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7D6F99" w14:textId="77777777" w:rsidR="002E4D8E" w:rsidRPr="00C70D59" w:rsidRDefault="002E4D8E" w:rsidP="00266159">
      <w:pPr>
        <w:tabs>
          <w:tab w:val="left" w:pos="1380"/>
        </w:tabs>
        <w:jc w:val="both"/>
        <w:rPr>
          <w:rFonts w:ascii="Sylfaen" w:hAnsi="Sylfaen" w:cs="Segoe UI"/>
          <w:sz w:val="24"/>
          <w:szCs w:val="24"/>
        </w:rPr>
      </w:pPr>
    </w:p>
    <w:p w14:paraId="4B2F230A" w14:textId="77777777" w:rsidR="00266159" w:rsidRPr="00C70D59" w:rsidRDefault="00266159" w:rsidP="00266159">
      <w:pPr>
        <w:tabs>
          <w:tab w:val="left" w:pos="1380"/>
        </w:tabs>
        <w:jc w:val="both"/>
        <w:rPr>
          <w:rFonts w:ascii="Sylfaen" w:hAnsi="Sylfaen" w:cs="Segoe UI"/>
          <w:sz w:val="24"/>
          <w:szCs w:val="24"/>
        </w:rPr>
      </w:pPr>
    </w:p>
    <w:p w14:paraId="6A600408" w14:textId="77777777" w:rsidR="00266159" w:rsidRPr="00C70D59" w:rsidRDefault="00266159" w:rsidP="00266159">
      <w:pPr>
        <w:tabs>
          <w:tab w:val="left" w:pos="1380"/>
        </w:tabs>
        <w:jc w:val="both"/>
        <w:rPr>
          <w:rFonts w:ascii="Sylfaen" w:hAnsi="Sylfaen" w:cs="Segoe UI"/>
          <w:sz w:val="24"/>
          <w:szCs w:val="24"/>
        </w:rPr>
      </w:pPr>
    </w:p>
    <w:p w14:paraId="0087991A" w14:textId="77777777" w:rsidR="00266159" w:rsidRPr="00C70D59" w:rsidRDefault="00266159" w:rsidP="00266159">
      <w:pPr>
        <w:tabs>
          <w:tab w:val="left" w:pos="1380"/>
        </w:tabs>
        <w:jc w:val="both"/>
        <w:rPr>
          <w:rFonts w:ascii="Sylfaen" w:hAnsi="Sylfaen" w:cs="Segoe UI"/>
          <w:sz w:val="24"/>
          <w:szCs w:val="24"/>
        </w:rPr>
      </w:pPr>
    </w:p>
    <w:p w14:paraId="6D092706" w14:textId="77777777" w:rsidR="00266159" w:rsidRPr="00C70D59" w:rsidRDefault="00266159" w:rsidP="00266159">
      <w:pPr>
        <w:tabs>
          <w:tab w:val="left" w:pos="1380"/>
        </w:tabs>
        <w:jc w:val="both"/>
        <w:rPr>
          <w:rFonts w:ascii="Sylfaen" w:hAnsi="Sylfaen" w:cs="Segoe UI"/>
          <w:sz w:val="24"/>
          <w:szCs w:val="24"/>
        </w:rPr>
      </w:pPr>
    </w:p>
    <w:p w14:paraId="132B144F" w14:textId="77777777" w:rsidR="00266159" w:rsidRPr="00C70D59" w:rsidRDefault="00266159" w:rsidP="00266159">
      <w:pPr>
        <w:tabs>
          <w:tab w:val="left" w:pos="1380"/>
        </w:tabs>
        <w:jc w:val="both"/>
        <w:rPr>
          <w:rFonts w:ascii="Sylfaen" w:hAnsi="Sylfaen" w:cs="Segoe UI"/>
          <w:sz w:val="24"/>
          <w:szCs w:val="24"/>
        </w:rPr>
      </w:pPr>
    </w:p>
    <w:p w14:paraId="76B6D4C4" w14:textId="77777777" w:rsidR="00266159" w:rsidRPr="00C70D59" w:rsidRDefault="00266159" w:rsidP="00266159">
      <w:pPr>
        <w:tabs>
          <w:tab w:val="left" w:pos="1380"/>
        </w:tabs>
        <w:jc w:val="both"/>
        <w:rPr>
          <w:rFonts w:ascii="Sylfaen" w:hAnsi="Sylfaen" w:cs="Segoe UI"/>
          <w:sz w:val="24"/>
          <w:szCs w:val="24"/>
        </w:rPr>
      </w:pPr>
    </w:p>
    <w:p w14:paraId="5F0D5AA3" w14:textId="77777777" w:rsidR="00266159" w:rsidRPr="00C70D59" w:rsidRDefault="00266159" w:rsidP="00266159">
      <w:pPr>
        <w:tabs>
          <w:tab w:val="left" w:pos="1380"/>
        </w:tabs>
        <w:jc w:val="both"/>
        <w:rPr>
          <w:rFonts w:ascii="Sylfaen" w:hAnsi="Sylfaen" w:cs="Segoe UI"/>
          <w:sz w:val="24"/>
          <w:szCs w:val="24"/>
        </w:rPr>
      </w:pPr>
    </w:p>
    <w:p w14:paraId="1E5B0DBD" w14:textId="05DF1D88" w:rsidR="00266159" w:rsidRPr="00C70D59" w:rsidRDefault="005C33C5" w:rsidP="005C33C5">
      <w:pPr>
        <w:tabs>
          <w:tab w:val="left" w:pos="1380"/>
        </w:tabs>
        <w:jc w:val="center"/>
        <w:rPr>
          <w:rFonts w:ascii="Sylfaen" w:hAnsi="Sylfaen" w:cs="Segoe UI"/>
          <w:sz w:val="24"/>
          <w:szCs w:val="24"/>
        </w:rPr>
      </w:pPr>
      <w:r w:rsidRPr="007B0071">
        <w:rPr>
          <w:rFonts w:ascii="Sylfaen" w:hAnsi="Sylfaen" w:cs="Sylfaen"/>
          <w:b/>
          <w:noProof/>
        </w:rPr>
        <w:drawing>
          <wp:inline distT="0" distB="0" distL="0" distR="0" wp14:anchorId="5B7C9F4E" wp14:editId="56F85651">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5CD12D6F" w14:textId="60F33EC6" w:rsidR="009C1992" w:rsidRDefault="004E2647" w:rsidP="00B7261A">
      <w:pPr>
        <w:tabs>
          <w:tab w:val="left" w:pos="1380"/>
        </w:tabs>
        <w:jc w:val="center"/>
        <w:rPr>
          <w:rFonts w:ascii="Sylfaen" w:hAnsi="Sylfaen" w:cs="Segoe UI"/>
          <w:sz w:val="24"/>
          <w:szCs w:val="24"/>
        </w:rPr>
      </w:pPr>
      <w:r w:rsidRPr="00C70D59">
        <w:rPr>
          <w:rFonts w:ascii="Sylfaen" w:hAnsi="Sylfaen" w:cs="Segoe UI"/>
          <w:sz w:val="24"/>
          <w:szCs w:val="24"/>
        </w:rPr>
        <w:br/>
      </w:r>
    </w:p>
    <w:p w14:paraId="59E93AD5" w14:textId="28F36F13" w:rsidR="00B7261A" w:rsidRPr="005D785F" w:rsidRDefault="00B7261A" w:rsidP="00B7261A">
      <w:pPr>
        <w:tabs>
          <w:tab w:val="left" w:pos="1380"/>
        </w:tabs>
        <w:jc w:val="center"/>
        <w:rPr>
          <w:rFonts w:ascii="Sylfaen" w:hAnsi="Sylfaen" w:cs="Segoe UI"/>
          <w:b/>
          <w:sz w:val="24"/>
          <w:szCs w:val="24"/>
        </w:rPr>
      </w:pPr>
      <w:r w:rsidRPr="005D785F">
        <w:rPr>
          <w:rFonts w:ascii="Sylfaen" w:hAnsi="Sylfaen" w:cs="Sylfaen"/>
          <w:b/>
          <w:sz w:val="24"/>
          <w:szCs w:val="24"/>
        </w:rPr>
        <w:t xml:space="preserve">E-Tender Documentation </w:t>
      </w:r>
      <w:r w:rsidR="00A25F23" w:rsidRPr="005D785F">
        <w:rPr>
          <w:rFonts w:ascii="Sylfaen" w:hAnsi="Sylfaen" w:cs="Sylfaen"/>
          <w:b/>
          <w:sz w:val="24"/>
          <w:szCs w:val="24"/>
        </w:rPr>
        <w:t xml:space="preserve">for the Purchase of </w:t>
      </w:r>
      <w:r w:rsidR="002027EC">
        <w:rPr>
          <w:rFonts w:ascii="Sylfaen" w:hAnsi="Sylfaen" w:cs="Sylfaen"/>
          <w:b/>
          <w:sz w:val="24"/>
          <w:szCs w:val="24"/>
        </w:rPr>
        <w:t>High Voltage Frequency Inverter</w:t>
      </w:r>
      <w:r w:rsidR="00AC02FF">
        <w:rPr>
          <w:rFonts w:ascii="Sylfaen" w:hAnsi="Sylfaen" w:cs="Sylfaen"/>
          <w:b/>
          <w:sz w:val="24"/>
          <w:szCs w:val="24"/>
        </w:rPr>
        <w:t>s</w:t>
      </w:r>
      <w:r w:rsidR="00A25F23" w:rsidRPr="005D785F">
        <w:rPr>
          <w:rFonts w:ascii="Sylfaen" w:hAnsi="Sylfaen" w:cs="Sylfaen"/>
          <w:b/>
          <w:sz w:val="24"/>
          <w:szCs w:val="24"/>
        </w:rPr>
        <w:t xml:space="preserve"> </w:t>
      </w:r>
      <w:r w:rsidR="00901A74">
        <w:rPr>
          <w:rFonts w:ascii="Sylfaen" w:hAnsi="Sylfaen" w:cs="Sylfaen"/>
          <w:b/>
          <w:sz w:val="24"/>
          <w:szCs w:val="24"/>
        </w:rPr>
        <w:t>with further installation and start-up</w:t>
      </w:r>
    </w:p>
    <w:p w14:paraId="16409BF4" w14:textId="0AC5ABAD" w:rsidR="00B7261A" w:rsidRPr="005D785F" w:rsidRDefault="00B7261A" w:rsidP="00B7261A">
      <w:pPr>
        <w:tabs>
          <w:tab w:val="left" w:pos="1380"/>
        </w:tabs>
        <w:jc w:val="center"/>
        <w:rPr>
          <w:rFonts w:ascii="Sylfaen" w:hAnsi="Sylfaen" w:cs="Segoe UI"/>
          <w:b/>
          <w:sz w:val="24"/>
          <w:szCs w:val="24"/>
        </w:rPr>
      </w:pPr>
    </w:p>
    <w:p w14:paraId="5C57C996" w14:textId="2EDD731C" w:rsidR="00B7261A" w:rsidRDefault="00B7261A" w:rsidP="00B7261A">
      <w:pPr>
        <w:tabs>
          <w:tab w:val="left" w:pos="1380"/>
        </w:tabs>
        <w:jc w:val="center"/>
        <w:rPr>
          <w:rFonts w:ascii="Sylfaen" w:hAnsi="Sylfaen" w:cs="Segoe UI"/>
          <w:sz w:val="24"/>
          <w:szCs w:val="24"/>
        </w:rPr>
      </w:pPr>
    </w:p>
    <w:p w14:paraId="0095B711" w14:textId="404AF4D5" w:rsidR="00B7261A" w:rsidRDefault="00B7261A" w:rsidP="00B7261A">
      <w:pPr>
        <w:tabs>
          <w:tab w:val="left" w:pos="1380"/>
        </w:tabs>
        <w:jc w:val="center"/>
        <w:rPr>
          <w:rFonts w:ascii="Sylfaen" w:hAnsi="Sylfaen" w:cs="Segoe UI"/>
          <w:sz w:val="24"/>
          <w:szCs w:val="24"/>
        </w:rPr>
      </w:pPr>
    </w:p>
    <w:p w14:paraId="169F6600" w14:textId="7C18C093" w:rsidR="00B7261A" w:rsidRDefault="00B7261A" w:rsidP="00B7261A">
      <w:pPr>
        <w:tabs>
          <w:tab w:val="left" w:pos="1380"/>
        </w:tabs>
        <w:jc w:val="center"/>
        <w:rPr>
          <w:rFonts w:ascii="Sylfaen" w:hAnsi="Sylfaen" w:cs="Segoe UI"/>
          <w:sz w:val="24"/>
          <w:szCs w:val="24"/>
        </w:rPr>
      </w:pPr>
    </w:p>
    <w:p w14:paraId="5CA0B88B" w14:textId="6C1BBA0B" w:rsidR="00B7261A" w:rsidRDefault="00B7261A" w:rsidP="00B7261A">
      <w:pPr>
        <w:tabs>
          <w:tab w:val="left" w:pos="1380"/>
        </w:tabs>
        <w:jc w:val="center"/>
        <w:rPr>
          <w:rFonts w:ascii="Sylfaen" w:hAnsi="Sylfaen" w:cs="Segoe UI"/>
          <w:sz w:val="24"/>
          <w:szCs w:val="24"/>
        </w:rPr>
      </w:pPr>
    </w:p>
    <w:p w14:paraId="7EBD1D25" w14:textId="45D7D5AD" w:rsidR="00B7261A" w:rsidRDefault="00B7261A" w:rsidP="00B7261A">
      <w:pPr>
        <w:tabs>
          <w:tab w:val="left" w:pos="1380"/>
        </w:tabs>
        <w:jc w:val="center"/>
        <w:rPr>
          <w:rFonts w:ascii="Sylfaen" w:hAnsi="Sylfaen" w:cs="Segoe UI"/>
          <w:sz w:val="24"/>
          <w:szCs w:val="24"/>
        </w:rPr>
      </w:pPr>
    </w:p>
    <w:p w14:paraId="042D2E6F" w14:textId="545B10F8" w:rsidR="00B7261A" w:rsidRDefault="00B7261A" w:rsidP="00B7261A">
      <w:pPr>
        <w:tabs>
          <w:tab w:val="left" w:pos="1380"/>
        </w:tabs>
        <w:jc w:val="center"/>
        <w:rPr>
          <w:rFonts w:ascii="Sylfaen" w:hAnsi="Sylfaen" w:cs="Segoe UI"/>
          <w:sz w:val="24"/>
          <w:szCs w:val="24"/>
        </w:rPr>
      </w:pPr>
    </w:p>
    <w:p w14:paraId="44A6E039" w14:textId="0C6689EE" w:rsidR="00B7261A" w:rsidRDefault="00B7261A" w:rsidP="00B7261A">
      <w:pPr>
        <w:tabs>
          <w:tab w:val="left" w:pos="1380"/>
        </w:tabs>
        <w:jc w:val="center"/>
        <w:rPr>
          <w:rFonts w:ascii="Sylfaen" w:hAnsi="Sylfaen" w:cs="Segoe UI"/>
          <w:sz w:val="24"/>
          <w:szCs w:val="24"/>
        </w:rPr>
      </w:pPr>
    </w:p>
    <w:p w14:paraId="54C61AEB" w14:textId="46D49634" w:rsidR="00B7261A" w:rsidRDefault="00B7261A" w:rsidP="00B7261A">
      <w:pPr>
        <w:tabs>
          <w:tab w:val="left" w:pos="1380"/>
        </w:tabs>
        <w:jc w:val="center"/>
        <w:rPr>
          <w:rFonts w:ascii="Sylfaen" w:hAnsi="Sylfaen" w:cs="Segoe UI"/>
          <w:sz w:val="24"/>
          <w:szCs w:val="24"/>
        </w:rPr>
      </w:pPr>
    </w:p>
    <w:p w14:paraId="2E9586D8" w14:textId="416962F7" w:rsidR="00B7261A" w:rsidRPr="00C70D59" w:rsidRDefault="00B7261A" w:rsidP="00B7261A">
      <w:pPr>
        <w:tabs>
          <w:tab w:val="left" w:pos="1380"/>
        </w:tabs>
        <w:jc w:val="center"/>
        <w:rPr>
          <w:rFonts w:ascii="Sylfaen" w:hAnsi="Sylfaen" w:cs="Segoe UI"/>
          <w:sz w:val="24"/>
          <w:szCs w:val="24"/>
        </w:rPr>
      </w:pPr>
    </w:p>
    <w:p w14:paraId="18F93C25" w14:textId="67C0F058" w:rsidR="00C70D59" w:rsidRPr="00C70D59" w:rsidRDefault="008B20CE" w:rsidP="008B20CE">
      <w:pPr>
        <w:spacing w:line="240" w:lineRule="auto"/>
        <w:rPr>
          <w:rFonts w:ascii="Sylfaen" w:hAnsi="Sylfaen" w:cs="Segoe UI"/>
          <w:b/>
          <w:sz w:val="24"/>
          <w:szCs w:val="24"/>
        </w:rPr>
      </w:pPr>
      <w:r w:rsidRPr="00C70D59">
        <w:rPr>
          <w:rFonts w:ascii="Sylfaen" w:hAnsi="Sylfaen" w:cs="Segoe UI"/>
          <w:b/>
          <w:sz w:val="24"/>
          <w:szCs w:val="24"/>
        </w:rPr>
        <w:t xml:space="preserve">1.1 </w:t>
      </w:r>
      <w:r w:rsidR="00955D84">
        <w:rPr>
          <w:rFonts w:ascii="Sylfaen" w:hAnsi="Sylfaen" w:cs="Segoe UI"/>
          <w:b/>
          <w:sz w:val="24"/>
          <w:szCs w:val="24"/>
        </w:rPr>
        <w:t>Title</w:t>
      </w:r>
      <w:r w:rsidR="00694563" w:rsidRPr="00C70D59">
        <w:rPr>
          <w:rFonts w:ascii="Sylfaen" w:hAnsi="Sylfaen" w:cs="Segoe UI"/>
          <w:b/>
          <w:sz w:val="24"/>
          <w:szCs w:val="24"/>
        </w:rPr>
        <w:t xml:space="preserve"> of p</w:t>
      </w:r>
      <w:r w:rsidR="00386DC0" w:rsidRPr="00C70D59">
        <w:rPr>
          <w:rFonts w:ascii="Sylfaen" w:hAnsi="Sylfaen" w:cs="Segoe UI"/>
          <w:b/>
          <w:sz w:val="24"/>
          <w:szCs w:val="24"/>
        </w:rPr>
        <w:t xml:space="preserve">rocurement </w:t>
      </w:r>
    </w:p>
    <w:p w14:paraId="5D504192" w14:textId="45B11F1A" w:rsidR="00C147B0" w:rsidRPr="00901A74" w:rsidRDefault="003B7F8A" w:rsidP="008B20CE">
      <w:pPr>
        <w:spacing w:after="0" w:line="240" w:lineRule="auto"/>
        <w:jc w:val="both"/>
        <w:rPr>
          <w:rFonts w:ascii="Sylfaen" w:hAnsi="Sylfaen" w:cs="Sylfaen"/>
          <w:b/>
          <w:sz w:val="24"/>
          <w:szCs w:val="24"/>
          <w:u w:val="single"/>
          <w:lang w:val="ka-GE"/>
        </w:rPr>
      </w:pPr>
      <w:r w:rsidRPr="00C147B0">
        <w:rPr>
          <w:rFonts w:ascii="Sylfaen" w:hAnsi="Sylfaen" w:cs="Sylfaen"/>
          <w:sz w:val="24"/>
          <w:szCs w:val="24"/>
        </w:rPr>
        <w:t xml:space="preserve">Georgian Water and Power </w:t>
      </w:r>
      <w:r w:rsidR="003573A2" w:rsidRPr="00C147B0">
        <w:rPr>
          <w:rFonts w:ascii="Sylfaen" w:hAnsi="Sylfaen" w:cs="Sylfaen"/>
          <w:sz w:val="24"/>
          <w:szCs w:val="24"/>
        </w:rPr>
        <w:t>LLC announces electronic</w:t>
      </w:r>
      <w:r w:rsidRPr="00C147B0">
        <w:rPr>
          <w:rFonts w:ascii="Sylfaen" w:hAnsi="Sylfaen" w:cs="Sylfaen"/>
          <w:sz w:val="24"/>
          <w:szCs w:val="24"/>
        </w:rPr>
        <w:t xml:space="preserve"> tender for </w:t>
      </w:r>
      <w:r w:rsidR="007E1293" w:rsidRPr="00C147B0">
        <w:rPr>
          <w:rFonts w:ascii="Sylfaen" w:hAnsi="Sylfaen" w:cs="Sylfaen"/>
          <w:sz w:val="24"/>
          <w:szCs w:val="24"/>
        </w:rPr>
        <w:t xml:space="preserve">the </w:t>
      </w:r>
      <w:r w:rsidR="003573A2">
        <w:rPr>
          <w:rFonts w:ascii="Sylfaen" w:hAnsi="Sylfaen" w:cs="Sylfaen"/>
          <w:sz w:val="24"/>
          <w:szCs w:val="24"/>
        </w:rPr>
        <w:t xml:space="preserve">procurement of </w:t>
      </w:r>
      <w:r w:rsidR="002027EC">
        <w:rPr>
          <w:rFonts w:ascii="Sylfaen" w:hAnsi="Sylfaen" w:cs="Sylfaen"/>
          <w:sz w:val="24"/>
          <w:szCs w:val="24"/>
        </w:rPr>
        <w:t>High Voltage Frequency Inverter</w:t>
      </w:r>
      <w:r w:rsidR="00AC02FF">
        <w:rPr>
          <w:rFonts w:ascii="Sylfaen" w:hAnsi="Sylfaen" w:cs="Sylfaen"/>
          <w:sz w:val="24"/>
          <w:szCs w:val="24"/>
        </w:rPr>
        <w:t>s</w:t>
      </w:r>
      <w:r w:rsidR="00901A74">
        <w:rPr>
          <w:rFonts w:ascii="Sylfaen" w:hAnsi="Sylfaen" w:cs="Sylfaen"/>
          <w:sz w:val="24"/>
          <w:szCs w:val="24"/>
          <w:lang w:val="ka-GE"/>
        </w:rPr>
        <w:t xml:space="preserve"> </w:t>
      </w:r>
      <w:r w:rsidR="00901A74">
        <w:rPr>
          <w:rFonts w:ascii="Sylfaen" w:hAnsi="Sylfaen" w:cs="Sylfaen"/>
          <w:sz w:val="24"/>
          <w:szCs w:val="24"/>
        </w:rPr>
        <w:t>with further installation and start up.</w:t>
      </w:r>
    </w:p>
    <w:p w14:paraId="6CE7AF4E" w14:textId="05E91B4E" w:rsidR="00C147B0" w:rsidRDefault="00C147B0" w:rsidP="008B20CE">
      <w:pPr>
        <w:spacing w:after="0" w:line="240" w:lineRule="auto"/>
        <w:jc w:val="both"/>
        <w:rPr>
          <w:rFonts w:ascii="Sylfaen" w:hAnsi="Sylfaen" w:cs="Sylfaen"/>
          <w:sz w:val="24"/>
          <w:szCs w:val="24"/>
        </w:rPr>
      </w:pPr>
    </w:p>
    <w:p w14:paraId="42BA6A48" w14:textId="77777777" w:rsidR="009B16B6" w:rsidRPr="00C147B0" w:rsidRDefault="009B16B6" w:rsidP="008B20CE">
      <w:pPr>
        <w:spacing w:after="0" w:line="240" w:lineRule="auto"/>
        <w:jc w:val="both"/>
        <w:rPr>
          <w:rFonts w:ascii="Sylfaen" w:hAnsi="Sylfaen" w:cs="Sylfaen"/>
          <w:sz w:val="24"/>
          <w:szCs w:val="24"/>
        </w:rPr>
      </w:pPr>
    </w:p>
    <w:p w14:paraId="1C4556B5" w14:textId="4365CBFC" w:rsidR="008B20CE" w:rsidRPr="00C70D59" w:rsidRDefault="008B20CE" w:rsidP="008B20CE">
      <w:pPr>
        <w:spacing w:after="0" w:line="240" w:lineRule="auto"/>
        <w:jc w:val="both"/>
        <w:rPr>
          <w:rFonts w:ascii="Sylfaen" w:hAnsi="Sylfaen" w:cs="Segoe UI"/>
          <w:b/>
          <w:sz w:val="24"/>
          <w:szCs w:val="24"/>
        </w:rPr>
      </w:pPr>
      <w:r w:rsidRPr="00C70D59">
        <w:rPr>
          <w:rFonts w:ascii="Sylfaen" w:hAnsi="Sylfaen" w:cs="Segoe UI"/>
          <w:b/>
          <w:sz w:val="24"/>
          <w:szCs w:val="24"/>
        </w:rPr>
        <w:t xml:space="preserve">1.2 </w:t>
      </w:r>
      <w:r w:rsidR="00955D84">
        <w:rPr>
          <w:rFonts w:ascii="Sylfaen" w:hAnsi="Sylfaen" w:cs="Segoe UI"/>
          <w:b/>
          <w:sz w:val="24"/>
          <w:szCs w:val="24"/>
        </w:rPr>
        <w:t xml:space="preserve">Description of </w:t>
      </w:r>
      <w:r w:rsidR="00C873A7">
        <w:rPr>
          <w:rFonts w:ascii="Sylfaen" w:hAnsi="Sylfaen" w:cs="Segoe UI"/>
          <w:b/>
          <w:sz w:val="24"/>
          <w:szCs w:val="24"/>
        </w:rPr>
        <w:t>goods/</w:t>
      </w:r>
      <w:r w:rsidR="00955D84">
        <w:rPr>
          <w:rFonts w:ascii="Sylfaen" w:hAnsi="Sylfaen" w:cs="Segoe UI"/>
          <w:b/>
          <w:sz w:val="24"/>
          <w:szCs w:val="24"/>
        </w:rPr>
        <w:t>service/work (</w:t>
      </w:r>
      <w:r w:rsidR="00694563" w:rsidRPr="00C70D59">
        <w:rPr>
          <w:rFonts w:ascii="Sylfaen" w:hAnsi="Sylfaen" w:cs="Segoe UI"/>
          <w:b/>
          <w:sz w:val="24"/>
          <w:szCs w:val="24"/>
        </w:rPr>
        <w:t>Terms of Reference</w:t>
      </w:r>
      <w:r w:rsidR="00955D84">
        <w:rPr>
          <w:rFonts w:ascii="Sylfaen" w:hAnsi="Sylfaen" w:cs="Segoe UI"/>
          <w:b/>
          <w:sz w:val="24"/>
          <w:szCs w:val="24"/>
        </w:rPr>
        <w:t>)</w:t>
      </w:r>
      <w:r w:rsidR="00694563" w:rsidRPr="00C70D59">
        <w:rPr>
          <w:rFonts w:ascii="Sylfaen" w:hAnsi="Sylfaen" w:cs="Segoe UI"/>
          <w:b/>
          <w:sz w:val="24"/>
          <w:szCs w:val="24"/>
        </w:rPr>
        <w:t xml:space="preserve">, quantity/volume of procurement </w:t>
      </w:r>
    </w:p>
    <w:p w14:paraId="2B1C17C0" w14:textId="77777777" w:rsidR="008B20CE" w:rsidRPr="00C70D59" w:rsidRDefault="008B20CE" w:rsidP="008B20CE">
      <w:pPr>
        <w:spacing w:after="0" w:line="240" w:lineRule="auto"/>
        <w:jc w:val="both"/>
        <w:rPr>
          <w:rFonts w:ascii="Sylfaen" w:hAnsi="Sylfaen" w:cs="Segoe UI"/>
          <w:sz w:val="24"/>
          <w:szCs w:val="24"/>
        </w:rPr>
      </w:pPr>
    </w:p>
    <w:tbl>
      <w:tblPr>
        <w:tblW w:w="9080" w:type="dxa"/>
        <w:tblLook w:val="04A0" w:firstRow="1" w:lastRow="0" w:firstColumn="1" w:lastColumn="0" w:noHBand="0" w:noVBand="1"/>
      </w:tblPr>
      <w:tblGrid>
        <w:gridCol w:w="1360"/>
        <w:gridCol w:w="2580"/>
        <w:gridCol w:w="5140"/>
      </w:tblGrid>
      <w:tr w:rsidR="00EB7ACB" w:rsidRPr="00EB7ACB" w14:paraId="382D5EEF" w14:textId="77777777" w:rsidTr="00EB7ACB">
        <w:trPr>
          <w:trHeight w:val="580"/>
        </w:trPr>
        <w:tc>
          <w:tcPr>
            <w:tcW w:w="39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7C296F" w14:textId="77777777" w:rsidR="00EB7ACB" w:rsidRPr="00EB7ACB" w:rsidRDefault="00EB7ACB" w:rsidP="00EB7ACB">
            <w:pPr>
              <w:spacing w:after="0" w:line="240" w:lineRule="auto"/>
              <w:jc w:val="center"/>
              <w:rPr>
                <w:rFonts w:ascii="Calibri" w:eastAsia="Times New Roman" w:hAnsi="Calibri" w:cs="Calibri"/>
                <w:b/>
                <w:bCs/>
                <w:color w:val="000000"/>
                <w:sz w:val="20"/>
                <w:szCs w:val="20"/>
              </w:rPr>
            </w:pPr>
            <w:r w:rsidRPr="00EB7ACB">
              <w:rPr>
                <w:rFonts w:ascii="Calibri" w:eastAsia="Times New Roman" w:hAnsi="Calibri" w:cs="Calibri"/>
                <w:b/>
                <w:bCs/>
                <w:color w:val="000000"/>
                <w:sz w:val="20"/>
                <w:szCs w:val="20"/>
              </w:rPr>
              <w:t>Power level(kW)</w:t>
            </w:r>
          </w:p>
        </w:tc>
        <w:tc>
          <w:tcPr>
            <w:tcW w:w="5140" w:type="dxa"/>
            <w:tcBorders>
              <w:top w:val="single" w:sz="4" w:space="0" w:color="auto"/>
              <w:left w:val="nil"/>
              <w:bottom w:val="single" w:sz="4" w:space="0" w:color="auto"/>
              <w:right w:val="single" w:sz="4" w:space="0" w:color="auto"/>
            </w:tcBorders>
            <w:shd w:val="clear" w:color="auto" w:fill="auto"/>
            <w:vAlign w:val="bottom"/>
            <w:hideMark/>
          </w:tcPr>
          <w:p w14:paraId="134E26A6" w14:textId="1B0BE63E" w:rsidR="00EB7ACB" w:rsidRPr="00EB7ACB" w:rsidRDefault="00A40761" w:rsidP="00EB7ACB">
            <w:pPr>
              <w:spacing w:after="0" w:line="240" w:lineRule="auto"/>
              <w:rPr>
                <w:rFonts w:ascii="Calibri" w:eastAsia="Times New Roman" w:hAnsi="Calibri" w:cs="Calibri"/>
                <w:color w:val="000000"/>
              </w:rPr>
            </w:pPr>
            <w:r>
              <w:rPr>
                <w:rFonts w:ascii="Calibri" w:eastAsia="Times New Roman" w:hAnsi="Calibri" w:cs="Calibri"/>
                <w:color w:val="000000"/>
              </w:rPr>
              <w:t xml:space="preserve">900kW </w:t>
            </w:r>
            <w:r w:rsidR="00EB7ACB" w:rsidRPr="00EB7ACB">
              <w:rPr>
                <w:rFonts w:ascii="Calibri" w:eastAsia="Times New Roman" w:hAnsi="Calibri" w:cs="Calibri"/>
                <w:color w:val="000000"/>
              </w:rPr>
              <w:t>basing in 4 poles , 6 ~12 poles to choose the type according the current</w:t>
            </w:r>
          </w:p>
        </w:tc>
      </w:tr>
      <w:tr w:rsidR="00EB7ACB" w:rsidRPr="00EB7ACB" w14:paraId="23F78537" w14:textId="77777777" w:rsidTr="00EB7ACB">
        <w:trPr>
          <w:trHeight w:val="580"/>
        </w:trPr>
        <w:tc>
          <w:tcPr>
            <w:tcW w:w="1360" w:type="dxa"/>
            <w:vMerge w:val="restart"/>
            <w:tcBorders>
              <w:top w:val="nil"/>
              <w:left w:val="single" w:sz="4" w:space="0" w:color="auto"/>
              <w:bottom w:val="single" w:sz="4" w:space="0" w:color="auto"/>
              <w:right w:val="single" w:sz="4" w:space="0" w:color="auto"/>
            </w:tcBorders>
            <w:shd w:val="clear" w:color="auto" w:fill="auto"/>
            <w:vAlign w:val="center"/>
            <w:hideMark/>
          </w:tcPr>
          <w:p w14:paraId="3F9FD7BF" w14:textId="77777777" w:rsidR="00EB7ACB" w:rsidRPr="00EB7ACB" w:rsidRDefault="00EB7ACB" w:rsidP="00EB7ACB">
            <w:pPr>
              <w:spacing w:after="0" w:line="240" w:lineRule="auto"/>
              <w:jc w:val="center"/>
              <w:rPr>
                <w:rFonts w:ascii="Calibri" w:eastAsia="Times New Roman" w:hAnsi="Calibri" w:cs="Calibri"/>
                <w:b/>
                <w:bCs/>
                <w:color w:val="000000"/>
                <w:sz w:val="20"/>
                <w:szCs w:val="20"/>
              </w:rPr>
            </w:pPr>
            <w:r w:rsidRPr="00EB7ACB">
              <w:rPr>
                <w:rFonts w:ascii="Calibri" w:eastAsia="Times New Roman" w:hAnsi="Calibri" w:cs="Calibri"/>
                <w:b/>
                <w:bCs/>
                <w:color w:val="000000"/>
                <w:sz w:val="20"/>
                <w:szCs w:val="20"/>
              </w:rPr>
              <w:t>Rated output</w:t>
            </w:r>
          </w:p>
        </w:tc>
        <w:tc>
          <w:tcPr>
            <w:tcW w:w="2580" w:type="dxa"/>
            <w:tcBorders>
              <w:top w:val="nil"/>
              <w:left w:val="nil"/>
              <w:bottom w:val="single" w:sz="4" w:space="0" w:color="auto"/>
              <w:right w:val="single" w:sz="4" w:space="0" w:color="auto"/>
            </w:tcBorders>
            <w:shd w:val="clear" w:color="auto" w:fill="auto"/>
            <w:vAlign w:val="bottom"/>
            <w:hideMark/>
          </w:tcPr>
          <w:p w14:paraId="72247F2B" w14:textId="77777777" w:rsidR="00EB7ACB" w:rsidRPr="00EB7ACB" w:rsidRDefault="00EB7ACB" w:rsidP="00EB7ACB">
            <w:pPr>
              <w:spacing w:after="0" w:line="240" w:lineRule="auto"/>
              <w:rPr>
                <w:rFonts w:ascii="Calibri" w:eastAsia="Times New Roman" w:hAnsi="Calibri" w:cs="Calibri"/>
                <w:b/>
                <w:bCs/>
                <w:color w:val="000000"/>
                <w:sz w:val="20"/>
                <w:szCs w:val="20"/>
              </w:rPr>
            </w:pPr>
            <w:r w:rsidRPr="00EB7ACB">
              <w:rPr>
                <w:rFonts w:ascii="Calibri" w:eastAsia="Times New Roman" w:hAnsi="Calibri" w:cs="Calibri"/>
                <w:b/>
                <w:bCs/>
                <w:color w:val="000000"/>
                <w:sz w:val="20"/>
                <w:szCs w:val="20"/>
              </w:rPr>
              <w:t>Rated Power (kW)</w:t>
            </w:r>
          </w:p>
        </w:tc>
        <w:tc>
          <w:tcPr>
            <w:tcW w:w="5140" w:type="dxa"/>
            <w:tcBorders>
              <w:top w:val="nil"/>
              <w:left w:val="nil"/>
              <w:bottom w:val="single" w:sz="4" w:space="0" w:color="auto"/>
              <w:right w:val="single" w:sz="4" w:space="0" w:color="auto"/>
            </w:tcBorders>
            <w:shd w:val="clear" w:color="auto" w:fill="auto"/>
            <w:vAlign w:val="bottom"/>
            <w:hideMark/>
          </w:tcPr>
          <w:p w14:paraId="7D2F8B14" w14:textId="0DB0E797" w:rsidR="00EB7ACB" w:rsidRPr="00EB7ACB" w:rsidRDefault="00EB7ACB" w:rsidP="00EB7ACB">
            <w:pPr>
              <w:spacing w:after="0" w:line="240" w:lineRule="auto"/>
              <w:rPr>
                <w:rFonts w:ascii="Calibri" w:eastAsia="Times New Roman" w:hAnsi="Calibri" w:cs="Calibri"/>
                <w:color w:val="000000"/>
              </w:rPr>
            </w:pPr>
            <w:r w:rsidRPr="00EB7ACB">
              <w:rPr>
                <w:rFonts w:ascii="Calibri" w:eastAsia="Times New Roman" w:hAnsi="Calibri" w:cs="Calibri"/>
                <w:color w:val="000000"/>
              </w:rPr>
              <w:t>The rated power when running at the rated vol</w:t>
            </w:r>
            <w:r w:rsidR="00A40761">
              <w:rPr>
                <w:rFonts w:ascii="Calibri" w:eastAsia="Times New Roman" w:hAnsi="Calibri" w:cs="Calibri"/>
                <w:color w:val="000000"/>
              </w:rPr>
              <w:t>tage is 900kW</w:t>
            </w:r>
          </w:p>
        </w:tc>
      </w:tr>
      <w:tr w:rsidR="00EB7ACB" w:rsidRPr="00EB7ACB" w14:paraId="341CDE14" w14:textId="77777777" w:rsidTr="00EB7ACB">
        <w:trPr>
          <w:trHeight w:val="290"/>
        </w:trPr>
        <w:tc>
          <w:tcPr>
            <w:tcW w:w="1360" w:type="dxa"/>
            <w:vMerge/>
            <w:tcBorders>
              <w:top w:val="nil"/>
              <w:left w:val="single" w:sz="4" w:space="0" w:color="auto"/>
              <w:bottom w:val="single" w:sz="4" w:space="0" w:color="auto"/>
              <w:right w:val="single" w:sz="4" w:space="0" w:color="auto"/>
            </w:tcBorders>
            <w:vAlign w:val="center"/>
            <w:hideMark/>
          </w:tcPr>
          <w:p w14:paraId="69BE47B3" w14:textId="77777777" w:rsidR="00EB7ACB" w:rsidRPr="00EB7ACB" w:rsidRDefault="00EB7ACB" w:rsidP="00EB7ACB">
            <w:pPr>
              <w:spacing w:after="0" w:line="240" w:lineRule="auto"/>
              <w:rPr>
                <w:rFonts w:ascii="Calibri" w:eastAsia="Times New Roman" w:hAnsi="Calibri" w:cs="Calibri"/>
                <w:b/>
                <w:bCs/>
                <w:color w:val="000000"/>
                <w:sz w:val="20"/>
                <w:szCs w:val="20"/>
              </w:rPr>
            </w:pPr>
          </w:p>
        </w:tc>
        <w:tc>
          <w:tcPr>
            <w:tcW w:w="2580" w:type="dxa"/>
            <w:tcBorders>
              <w:top w:val="nil"/>
              <w:left w:val="nil"/>
              <w:bottom w:val="single" w:sz="4" w:space="0" w:color="auto"/>
              <w:right w:val="single" w:sz="4" w:space="0" w:color="auto"/>
            </w:tcBorders>
            <w:shd w:val="clear" w:color="auto" w:fill="auto"/>
            <w:vAlign w:val="bottom"/>
            <w:hideMark/>
          </w:tcPr>
          <w:p w14:paraId="43D18B1F" w14:textId="77777777" w:rsidR="00EB7ACB" w:rsidRPr="00EB7ACB" w:rsidRDefault="00EB7ACB" w:rsidP="00EB7ACB">
            <w:pPr>
              <w:spacing w:after="0" w:line="240" w:lineRule="auto"/>
              <w:rPr>
                <w:rFonts w:ascii="Calibri" w:eastAsia="Times New Roman" w:hAnsi="Calibri" w:cs="Calibri"/>
                <w:b/>
                <w:bCs/>
                <w:color w:val="000000"/>
                <w:sz w:val="20"/>
                <w:szCs w:val="20"/>
              </w:rPr>
            </w:pPr>
            <w:r w:rsidRPr="00EB7ACB">
              <w:rPr>
                <w:rFonts w:ascii="Calibri" w:eastAsia="Times New Roman" w:hAnsi="Calibri" w:cs="Calibri"/>
                <w:b/>
                <w:bCs/>
                <w:color w:val="000000"/>
                <w:sz w:val="20"/>
                <w:szCs w:val="20"/>
              </w:rPr>
              <w:t>Rated current (A)</w:t>
            </w:r>
          </w:p>
        </w:tc>
        <w:tc>
          <w:tcPr>
            <w:tcW w:w="5140" w:type="dxa"/>
            <w:tcBorders>
              <w:top w:val="nil"/>
              <w:left w:val="nil"/>
              <w:bottom w:val="single" w:sz="4" w:space="0" w:color="auto"/>
              <w:right w:val="single" w:sz="4" w:space="0" w:color="auto"/>
            </w:tcBorders>
            <w:shd w:val="clear" w:color="auto" w:fill="auto"/>
            <w:vAlign w:val="bottom"/>
            <w:hideMark/>
          </w:tcPr>
          <w:p w14:paraId="58D31015" w14:textId="77777777" w:rsidR="00EB7ACB" w:rsidRPr="00EB7ACB" w:rsidRDefault="00EB7ACB" w:rsidP="00EB7ACB">
            <w:pPr>
              <w:spacing w:after="0" w:line="240" w:lineRule="auto"/>
              <w:rPr>
                <w:rFonts w:ascii="Calibri" w:eastAsia="Times New Roman" w:hAnsi="Calibri" w:cs="Calibri"/>
                <w:color w:val="000000"/>
              </w:rPr>
            </w:pPr>
            <w:r w:rsidRPr="00EB7ACB">
              <w:rPr>
                <w:rFonts w:ascii="Calibri" w:eastAsia="Times New Roman" w:hAnsi="Calibri" w:cs="Calibri"/>
                <w:color w:val="000000"/>
              </w:rPr>
              <w:t>The rated current when running at the rated voltage</w:t>
            </w:r>
          </w:p>
        </w:tc>
      </w:tr>
      <w:tr w:rsidR="00EB7ACB" w:rsidRPr="00EB7ACB" w14:paraId="3AD7049F" w14:textId="77777777" w:rsidTr="00EB7ACB">
        <w:trPr>
          <w:trHeight w:val="580"/>
        </w:trPr>
        <w:tc>
          <w:tcPr>
            <w:tcW w:w="1360" w:type="dxa"/>
            <w:vMerge/>
            <w:tcBorders>
              <w:top w:val="nil"/>
              <w:left w:val="single" w:sz="4" w:space="0" w:color="auto"/>
              <w:bottom w:val="single" w:sz="4" w:space="0" w:color="auto"/>
              <w:right w:val="single" w:sz="4" w:space="0" w:color="auto"/>
            </w:tcBorders>
            <w:vAlign w:val="center"/>
            <w:hideMark/>
          </w:tcPr>
          <w:p w14:paraId="5280870C" w14:textId="77777777" w:rsidR="00EB7ACB" w:rsidRPr="00EB7ACB" w:rsidRDefault="00EB7ACB" w:rsidP="00EB7ACB">
            <w:pPr>
              <w:spacing w:after="0" w:line="240" w:lineRule="auto"/>
              <w:rPr>
                <w:rFonts w:ascii="Calibri" w:eastAsia="Times New Roman" w:hAnsi="Calibri" w:cs="Calibri"/>
                <w:b/>
                <w:bCs/>
                <w:color w:val="000000"/>
                <w:sz w:val="20"/>
                <w:szCs w:val="20"/>
              </w:rPr>
            </w:pPr>
          </w:p>
        </w:tc>
        <w:tc>
          <w:tcPr>
            <w:tcW w:w="2580" w:type="dxa"/>
            <w:tcBorders>
              <w:top w:val="nil"/>
              <w:left w:val="nil"/>
              <w:bottom w:val="single" w:sz="4" w:space="0" w:color="auto"/>
              <w:right w:val="single" w:sz="4" w:space="0" w:color="auto"/>
            </w:tcBorders>
            <w:shd w:val="clear" w:color="auto" w:fill="auto"/>
            <w:vAlign w:val="bottom"/>
            <w:hideMark/>
          </w:tcPr>
          <w:p w14:paraId="27C9B2C6" w14:textId="77777777" w:rsidR="00EB7ACB" w:rsidRPr="00EB7ACB" w:rsidRDefault="00EB7ACB" w:rsidP="00EB7ACB">
            <w:pPr>
              <w:spacing w:after="0" w:line="240" w:lineRule="auto"/>
              <w:rPr>
                <w:rFonts w:ascii="Calibri" w:eastAsia="Times New Roman" w:hAnsi="Calibri" w:cs="Calibri"/>
                <w:b/>
                <w:bCs/>
                <w:color w:val="000000"/>
                <w:sz w:val="20"/>
                <w:szCs w:val="20"/>
              </w:rPr>
            </w:pPr>
            <w:r w:rsidRPr="00EB7ACB">
              <w:rPr>
                <w:rFonts w:ascii="Calibri" w:eastAsia="Times New Roman" w:hAnsi="Calibri" w:cs="Calibri"/>
                <w:b/>
                <w:bCs/>
                <w:color w:val="000000"/>
                <w:sz w:val="20"/>
                <w:szCs w:val="20"/>
              </w:rPr>
              <w:t>Overload</w:t>
            </w:r>
          </w:p>
        </w:tc>
        <w:tc>
          <w:tcPr>
            <w:tcW w:w="5140" w:type="dxa"/>
            <w:tcBorders>
              <w:top w:val="nil"/>
              <w:left w:val="nil"/>
              <w:bottom w:val="single" w:sz="4" w:space="0" w:color="auto"/>
              <w:right w:val="single" w:sz="4" w:space="0" w:color="auto"/>
            </w:tcBorders>
            <w:shd w:val="clear" w:color="auto" w:fill="auto"/>
            <w:vAlign w:val="bottom"/>
            <w:hideMark/>
          </w:tcPr>
          <w:p w14:paraId="7FDC207B" w14:textId="77777777" w:rsidR="00EB7ACB" w:rsidRPr="00EB7ACB" w:rsidRDefault="00EB7ACB" w:rsidP="00EB7ACB">
            <w:pPr>
              <w:spacing w:after="0" w:line="240" w:lineRule="auto"/>
              <w:rPr>
                <w:rFonts w:ascii="Calibri" w:eastAsia="Times New Roman" w:hAnsi="Calibri" w:cs="Calibri"/>
                <w:color w:val="000000"/>
              </w:rPr>
            </w:pPr>
            <w:r w:rsidRPr="00EB7ACB">
              <w:rPr>
                <w:rFonts w:ascii="Calibri" w:eastAsia="Times New Roman" w:hAnsi="Calibri" w:cs="Calibri"/>
                <w:color w:val="000000"/>
              </w:rPr>
              <w:t>105% continuing, 130% allowed 1 minute; 150% allowed 3sec, 180% turning off</w:t>
            </w:r>
          </w:p>
        </w:tc>
      </w:tr>
      <w:tr w:rsidR="00EB7ACB" w:rsidRPr="00EB7ACB" w14:paraId="414A29E0" w14:textId="77777777" w:rsidTr="00EB7ACB">
        <w:trPr>
          <w:trHeight w:val="290"/>
        </w:trPr>
        <w:tc>
          <w:tcPr>
            <w:tcW w:w="1360" w:type="dxa"/>
            <w:vMerge/>
            <w:tcBorders>
              <w:top w:val="nil"/>
              <w:left w:val="single" w:sz="4" w:space="0" w:color="auto"/>
              <w:bottom w:val="single" w:sz="4" w:space="0" w:color="auto"/>
              <w:right w:val="single" w:sz="4" w:space="0" w:color="auto"/>
            </w:tcBorders>
            <w:vAlign w:val="center"/>
            <w:hideMark/>
          </w:tcPr>
          <w:p w14:paraId="65D91E01" w14:textId="77777777" w:rsidR="00EB7ACB" w:rsidRPr="00EB7ACB" w:rsidRDefault="00EB7ACB" w:rsidP="00EB7ACB">
            <w:pPr>
              <w:spacing w:after="0" w:line="240" w:lineRule="auto"/>
              <w:rPr>
                <w:rFonts w:ascii="Calibri" w:eastAsia="Times New Roman" w:hAnsi="Calibri" w:cs="Calibri"/>
                <w:b/>
                <w:bCs/>
                <w:color w:val="000000"/>
                <w:sz w:val="20"/>
                <w:szCs w:val="20"/>
              </w:rPr>
            </w:pPr>
          </w:p>
        </w:tc>
        <w:tc>
          <w:tcPr>
            <w:tcW w:w="2580" w:type="dxa"/>
            <w:tcBorders>
              <w:top w:val="nil"/>
              <w:left w:val="nil"/>
              <w:bottom w:val="single" w:sz="4" w:space="0" w:color="auto"/>
              <w:right w:val="single" w:sz="4" w:space="0" w:color="auto"/>
            </w:tcBorders>
            <w:shd w:val="clear" w:color="auto" w:fill="auto"/>
            <w:vAlign w:val="bottom"/>
            <w:hideMark/>
          </w:tcPr>
          <w:p w14:paraId="5560E8D3" w14:textId="77777777" w:rsidR="00EB7ACB" w:rsidRPr="00EB7ACB" w:rsidRDefault="00EB7ACB" w:rsidP="00EB7ACB">
            <w:pPr>
              <w:spacing w:after="0" w:line="240" w:lineRule="auto"/>
              <w:rPr>
                <w:rFonts w:ascii="Calibri" w:eastAsia="Times New Roman" w:hAnsi="Calibri" w:cs="Calibri"/>
                <w:b/>
                <w:bCs/>
                <w:color w:val="000000"/>
                <w:sz w:val="20"/>
                <w:szCs w:val="20"/>
              </w:rPr>
            </w:pPr>
            <w:r w:rsidRPr="00EB7ACB">
              <w:rPr>
                <w:rFonts w:ascii="Calibri" w:eastAsia="Times New Roman" w:hAnsi="Calibri" w:cs="Calibri"/>
                <w:b/>
                <w:bCs/>
                <w:color w:val="000000"/>
                <w:sz w:val="20"/>
                <w:szCs w:val="20"/>
              </w:rPr>
              <w:t>Output voltage (kW)</w:t>
            </w:r>
          </w:p>
        </w:tc>
        <w:tc>
          <w:tcPr>
            <w:tcW w:w="5140" w:type="dxa"/>
            <w:tcBorders>
              <w:top w:val="nil"/>
              <w:left w:val="nil"/>
              <w:bottom w:val="single" w:sz="4" w:space="0" w:color="auto"/>
              <w:right w:val="single" w:sz="4" w:space="0" w:color="auto"/>
            </w:tcBorders>
            <w:shd w:val="clear" w:color="auto" w:fill="auto"/>
            <w:vAlign w:val="bottom"/>
            <w:hideMark/>
          </w:tcPr>
          <w:p w14:paraId="01D0C60A" w14:textId="77777777" w:rsidR="00EB7ACB" w:rsidRPr="00EB7ACB" w:rsidRDefault="00EB7ACB" w:rsidP="00EB7ACB">
            <w:pPr>
              <w:spacing w:after="0" w:line="240" w:lineRule="auto"/>
              <w:rPr>
                <w:rFonts w:ascii="Calibri" w:eastAsia="Times New Roman" w:hAnsi="Calibri" w:cs="Calibri"/>
                <w:color w:val="000000"/>
              </w:rPr>
            </w:pPr>
            <w:r w:rsidRPr="00EB7ACB">
              <w:rPr>
                <w:rFonts w:ascii="Calibri" w:eastAsia="Times New Roman" w:hAnsi="Calibri" w:cs="Calibri"/>
                <w:color w:val="000000"/>
              </w:rPr>
              <w:t>Three phase 0 6kV</w:t>
            </w:r>
          </w:p>
        </w:tc>
      </w:tr>
      <w:tr w:rsidR="00EB7ACB" w:rsidRPr="00EB7ACB" w14:paraId="589F0529" w14:textId="77777777" w:rsidTr="00EB7ACB">
        <w:trPr>
          <w:trHeight w:val="290"/>
        </w:trPr>
        <w:tc>
          <w:tcPr>
            <w:tcW w:w="1360" w:type="dxa"/>
            <w:vMerge/>
            <w:tcBorders>
              <w:top w:val="nil"/>
              <w:left w:val="single" w:sz="4" w:space="0" w:color="auto"/>
              <w:bottom w:val="single" w:sz="4" w:space="0" w:color="auto"/>
              <w:right w:val="single" w:sz="4" w:space="0" w:color="auto"/>
            </w:tcBorders>
            <w:vAlign w:val="center"/>
            <w:hideMark/>
          </w:tcPr>
          <w:p w14:paraId="553551B7" w14:textId="77777777" w:rsidR="00EB7ACB" w:rsidRPr="00EB7ACB" w:rsidRDefault="00EB7ACB" w:rsidP="00EB7ACB">
            <w:pPr>
              <w:spacing w:after="0" w:line="240" w:lineRule="auto"/>
              <w:rPr>
                <w:rFonts w:ascii="Calibri" w:eastAsia="Times New Roman" w:hAnsi="Calibri" w:cs="Calibri"/>
                <w:b/>
                <w:bCs/>
                <w:color w:val="000000"/>
                <w:sz w:val="20"/>
                <w:szCs w:val="20"/>
              </w:rPr>
            </w:pPr>
          </w:p>
        </w:tc>
        <w:tc>
          <w:tcPr>
            <w:tcW w:w="2580" w:type="dxa"/>
            <w:tcBorders>
              <w:top w:val="nil"/>
              <w:left w:val="nil"/>
              <w:bottom w:val="single" w:sz="4" w:space="0" w:color="auto"/>
              <w:right w:val="single" w:sz="4" w:space="0" w:color="auto"/>
            </w:tcBorders>
            <w:shd w:val="clear" w:color="auto" w:fill="auto"/>
            <w:vAlign w:val="bottom"/>
            <w:hideMark/>
          </w:tcPr>
          <w:p w14:paraId="798CB411" w14:textId="77777777" w:rsidR="00EB7ACB" w:rsidRPr="00EB7ACB" w:rsidRDefault="00EB7ACB" w:rsidP="00EB7ACB">
            <w:pPr>
              <w:spacing w:after="0" w:line="240" w:lineRule="auto"/>
              <w:rPr>
                <w:rFonts w:ascii="Calibri" w:eastAsia="Times New Roman" w:hAnsi="Calibri" w:cs="Calibri"/>
                <w:b/>
                <w:bCs/>
                <w:color w:val="000000"/>
                <w:sz w:val="20"/>
                <w:szCs w:val="20"/>
              </w:rPr>
            </w:pPr>
            <w:r w:rsidRPr="00EB7ACB">
              <w:rPr>
                <w:rFonts w:ascii="Calibri" w:eastAsia="Times New Roman" w:hAnsi="Calibri" w:cs="Calibri"/>
                <w:b/>
                <w:bCs/>
                <w:color w:val="000000"/>
                <w:sz w:val="20"/>
                <w:szCs w:val="20"/>
              </w:rPr>
              <w:t>output wave</w:t>
            </w:r>
          </w:p>
        </w:tc>
        <w:tc>
          <w:tcPr>
            <w:tcW w:w="5140" w:type="dxa"/>
            <w:tcBorders>
              <w:top w:val="nil"/>
              <w:left w:val="nil"/>
              <w:bottom w:val="single" w:sz="4" w:space="0" w:color="auto"/>
              <w:right w:val="single" w:sz="4" w:space="0" w:color="auto"/>
            </w:tcBorders>
            <w:shd w:val="clear" w:color="auto" w:fill="auto"/>
            <w:vAlign w:val="bottom"/>
            <w:hideMark/>
          </w:tcPr>
          <w:p w14:paraId="25E4E12B" w14:textId="77777777" w:rsidR="00EB7ACB" w:rsidRPr="00EB7ACB" w:rsidRDefault="00EB7ACB" w:rsidP="00EB7ACB">
            <w:pPr>
              <w:spacing w:after="0" w:line="240" w:lineRule="auto"/>
              <w:rPr>
                <w:rFonts w:ascii="Calibri" w:eastAsia="Times New Roman" w:hAnsi="Calibri" w:cs="Calibri"/>
                <w:color w:val="000000"/>
              </w:rPr>
            </w:pPr>
            <w:r w:rsidRPr="00EB7ACB">
              <w:rPr>
                <w:rFonts w:ascii="Calibri" w:eastAsia="Times New Roman" w:hAnsi="Calibri" w:cs="Calibri"/>
                <w:color w:val="000000"/>
              </w:rPr>
              <w:t>a group of SPWM waves</w:t>
            </w:r>
          </w:p>
        </w:tc>
      </w:tr>
      <w:tr w:rsidR="00EB7ACB" w:rsidRPr="00EB7ACB" w14:paraId="2CACACCD" w14:textId="77777777" w:rsidTr="00EB7ACB">
        <w:trPr>
          <w:trHeight w:val="290"/>
        </w:trPr>
        <w:tc>
          <w:tcPr>
            <w:tcW w:w="1360" w:type="dxa"/>
            <w:vMerge w:val="restart"/>
            <w:tcBorders>
              <w:top w:val="nil"/>
              <w:left w:val="single" w:sz="4" w:space="0" w:color="auto"/>
              <w:bottom w:val="single" w:sz="4" w:space="0" w:color="auto"/>
              <w:right w:val="single" w:sz="4" w:space="0" w:color="auto"/>
            </w:tcBorders>
            <w:shd w:val="clear" w:color="auto" w:fill="auto"/>
            <w:vAlign w:val="center"/>
            <w:hideMark/>
          </w:tcPr>
          <w:p w14:paraId="6795EE3A" w14:textId="77777777" w:rsidR="00EB7ACB" w:rsidRPr="00EB7ACB" w:rsidRDefault="00EB7ACB" w:rsidP="00EB7ACB">
            <w:pPr>
              <w:spacing w:after="0" w:line="240" w:lineRule="auto"/>
              <w:jc w:val="center"/>
              <w:rPr>
                <w:rFonts w:ascii="Calibri" w:eastAsia="Times New Roman" w:hAnsi="Calibri" w:cs="Calibri"/>
                <w:b/>
                <w:bCs/>
                <w:color w:val="000000"/>
                <w:sz w:val="20"/>
                <w:szCs w:val="20"/>
              </w:rPr>
            </w:pPr>
            <w:r w:rsidRPr="00EB7ACB">
              <w:rPr>
                <w:rFonts w:ascii="Calibri" w:eastAsia="Times New Roman" w:hAnsi="Calibri" w:cs="Calibri"/>
                <w:b/>
                <w:bCs/>
                <w:color w:val="000000"/>
                <w:sz w:val="20"/>
                <w:szCs w:val="20"/>
              </w:rPr>
              <w:t>Input voltage</w:t>
            </w:r>
          </w:p>
        </w:tc>
        <w:tc>
          <w:tcPr>
            <w:tcW w:w="2580" w:type="dxa"/>
            <w:tcBorders>
              <w:top w:val="nil"/>
              <w:left w:val="nil"/>
              <w:bottom w:val="single" w:sz="4" w:space="0" w:color="auto"/>
              <w:right w:val="single" w:sz="4" w:space="0" w:color="auto"/>
            </w:tcBorders>
            <w:shd w:val="clear" w:color="auto" w:fill="auto"/>
            <w:vAlign w:val="bottom"/>
            <w:hideMark/>
          </w:tcPr>
          <w:p w14:paraId="7DE11C54" w14:textId="77777777" w:rsidR="00EB7ACB" w:rsidRPr="00EB7ACB" w:rsidRDefault="00EB7ACB" w:rsidP="00EB7ACB">
            <w:pPr>
              <w:spacing w:after="0" w:line="240" w:lineRule="auto"/>
              <w:rPr>
                <w:rFonts w:ascii="Calibri" w:eastAsia="Times New Roman" w:hAnsi="Calibri" w:cs="Calibri"/>
                <w:b/>
                <w:bCs/>
                <w:color w:val="000000"/>
                <w:sz w:val="20"/>
                <w:szCs w:val="20"/>
              </w:rPr>
            </w:pPr>
            <w:r w:rsidRPr="00EB7ACB">
              <w:rPr>
                <w:rFonts w:ascii="Calibri" w:eastAsia="Times New Roman" w:hAnsi="Calibri" w:cs="Calibri"/>
                <w:b/>
                <w:bCs/>
                <w:color w:val="000000"/>
                <w:sz w:val="20"/>
                <w:szCs w:val="20"/>
              </w:rPr>
              <w:t>Phase, Frequency Voltage</w:t>
            </w:r>
          </w:p>
        </w:tc>
        <w:tc>
          <w:tcPr>
            <w:tcW w:w="5140" w:type="dxa"/>
            <w:tcBorders>
              <w:top w:val="nil"/>
              <w:left w:val="nil"/>
              <w:bottom w:val="single" w:sz="4" w:space="0" w:color="auto"/>
              <w:right w:val="single" w:sz="4" w:space="0" w:color="auto"/>
            </w:tcBorders>
            <w:shd w:val="clear" w:color="auto" w:fill="auto"/>
            <w:vAlign w:val="bottom"/>
            <w:hideMark/>
          </w:tcPr>
          <w:p w14:paraId="4008CCFC" w14:textId="77777777" w:rsidR="00EB7ACB" w:rsidRPr="00EB7ACB" w:rsidRDefault="00EB7ACB" w:rsidP="00EB7ACB">
            <w:pPr>
              <w:spacing w:after="0" w:line="240" w:lineRule="auto"/>
              <w:rPr>
                <w:rFonts w:ascii="Calibri" w:eastAsia="Times New Roman" w:hAnsi="Calibri" w:cs="Calibri"/>
                <w:color w:val="000000"/>
              </w:rPr>
            </w:pPr>
            <w:r w:rsidRPr="00EB7ACB">
              <w:rPr>
                <w:rFonts w:ascii="Calibri" w:eastAsia="Times New Roman" w:hAnsi="Calibri" w:cs="Calibri"/>
                <w:color w:val="000000"/>
              </w:rPr>
              <w:t>Three phase 50Hz 6kV</w:t>
            </w:r>
          </w:p>
        </w:tc>
      </w:tr>
      <w:tr w:rsidR="00EB7ACB" w:rsidRPr="00EB7ACB" w14:paraId="64440766" w14:textId="77777777" w:rsidTr="00EB7ACB">
        <w:trPr>
          <w:trHeight w:val="580"/>
        </w:trPr>
        <w:tc>
          <w:tcPr>
            <w:tcW w:w="1360" w:type="dxa"/>
            <w:vMerge/>
            <w:tcBorders>
              <w:top w:val="nil"/>
              <w:left w:val="single" w:sz="4" w:space="0" w:color="auto"/>
              <w:bottom w:val="single" w:sz="4" w:space="0" w:color="auto"/>
              <w:right w:val="single" w:sz="4" w:space="0" w:color="auto"/>
            </w:tcBorders>
            <w:vAlign w:val="center"/>
            <w:hideMark/>
          </w:tcPr>
          <w:p w14:paraId="776DF25C" w14:textId="77777777" w:rsidR="00EB7ACB" w:rsidRPr="00EB7ACB" w:rsidRDefault="00EB7ACB" w:rsidP="00EB7ACB">
            <w:pPr>
              <w:spacing w:after="0" w:line="240" w:lineRule="auto"/>
              <w:rPr>
                <w:rFonts w:ascii="Calibri" w:eastAsia="Times New Roman" w:hAnsi="Calibri" w:cs="Calibri"/>
                <w:b/>
                <w:bCs/>
                <w:color w:val="000000"/>
                <w:sz w:val="20"/>
                <w:szCs w:val="20"/>
              </w:rPr>
            </w:pPr>
          </w:p>
        </w:tc>
        <w:tc>
          <w:tcPr>
            <w:tcW w:w="2580" w:type="dxa"/>
            <w:tcBorders>
              <w:top w:val="nil"/>
              <w:left w:val="nil"/>
              <w:bottom w:val="single" w:sz="4" w:space="0" w:color="auto"/>
              <w:right w:val="single" w:sz="4" w:space="0" w:color="auto"/>
            </w:tcBorders>
            <w:shd w:val="clear" w:color="auto" w:fill="auto"/>
            <w:vAlign w:val="center"/>
            <w:hideMark/>
          </w:tcPr>
          <w:p w14:paraId="4FF7B4F9" w14:textId="77777777" w:rsidR="00EB7ACB" w:rsidRPr="00EB7ACB" w:rsidRDefault="00EB7ACB" w:rsidP="00EB7ACB">
            <w:pPr>
              <w:spacing w:after="0" w:line="240" w:lineRule="auto"/>
              <w:rPr>
                <w:rFonts w:ascii="Calibri" w:eastAsia="Times New Roman" w:hAnsi="Calibri" w:cs="Calibri"/>
                <w:b/>
                <w:bCs/>
                <w:color w:val="000000"/>
                <w:sz w:val="20"/>
                <w:szCs w:val="20"/>
              </w:rPr>
            </w:pPr>
            <w:r w:rsidRPr="00EB7ACB">
              <w:rPr>
                <w:rFonts w:ascii="Calibri" w:eastAsia="Times New Roman" w:hAnsi="Calibri" w:cs="Calibri"/>
                <w:b/>
                <w:bCs/>
                <w:color w:val="000000"/>
                <w:sz w:val="20"/>
                <w:szCs w:val="20"/>
              </w:rPr>
              <w:t>Fluctuation range</w:t>
            </w:r>
          </w:p>
        </w:tc>
        <w:tc>
          <w:tcPr>
            <w:tcW w:w="5140" w:type="dxa"/>
            <w:tcBorders>
              <w:top w:val="nil"/>
              <w:left w:val="nil"/>
              <w:bottom w:val="single" w:sz="4" w:space="0" w:color="auto"/>
              <w:right w:val="single" w:sz="4" w:space="0" w:color="auto"/>
            </w:tcBorders>
            <w:shd w:val="clear" w:color="auto" w:fill="auto"/>
            <w:vAlign w:val="bottom"/>
            <w:hideMark/>
          </w:tcPr>
          <w:p w14:paraId="6CE6908B" w14:textId="77777777" w:rsidR="00EB7ACB" w:rsidRPr="00EB7ACB" w:rsidRDefault="00EB7ACB" w:rsidP="00EB7ACB">
            <w:pPr>
              <w:spacing w:after="0" w:line="240" w:lineRule="auto"/>
              <w:rPr>
                <w:rFonts w:ascii="Calibri" w:eastAsia="Times New Roman" w:hAnsi="Calibri" w:cs="Calibri"/>
                <w:color w:val="000000"/>
              </w:rPr>
            </w:pPr>
            <w:r w:rsidRPr="00EB7ACB">
              <w:rPr>
                <w:rFonts w:ascii="Calibri" w:eastAsia="Times New Roman" w:hAnsi="Calibri" w:cs="Calibri"/>
                <w:color w:val="000000"/>
              </w:rPr>
              <w:t>voltage: -10%+10%; frequency: ±5%</w:t>
            </w:r>
            <w:r w:rsidRPr="00EB7ACB">
              <w:rPr>
                <w:rFonts w:ascii="Calibri" w:eastAsia="Times New Roman" w:hAnsi="Calibri" w:cs="Calibri"/>
                <w:color w:val="000000"/>
              </w:rPr>
              <w:br/>
              <w:t>continuous running at the low power of -15%  -35%</w:t>
            </w:r>
          </w:p>
        </w:tc>
      </w:tr>
      <w:tr w:rsidR="00EB7ACB" w:rsidRPr="00EB7ACB" w14:paraId="7EF1588E" w14:textId="77777777" w:rsidTr="00EB7ACB">
        <w:trPr>
          <w:trHeight w:val="290"/>
        </w:trPr>
        <w:tc>
          <w:tcPr>
            <w:tcW w:w="1360" w:type="dxa"/>
            <w:vMerge w:val="restart"/>
            <w:tcBorders>
              <w:top w:val="nil"/>
              <w:left w:val="single" w:sz="4" w:space="0" w:color="auto"/>
              <w:bottom w:val="single" w:sz="4" w:space="0" w:color="auto"/>
              <w:right w:val="single" w:sz="4" w:space="0" w:color="auto"/>
            </w:tcBorders>
            <w:shd w:val="clear" w:color="auto" w:fill="auto"/>
            <w:vAlign w:val="center"/>
            <w:hideMark/>
          </w:tcPr>
          <w:p w14:paraId="20DCCB45" w14:textId="77777777" w:rsidR="00EB7ACB" w:rsidRPr="00EB7ACB" w:rsidRDefault="00EB7ACB" w:rsidP="00EB7ACB">
            <w:pPr>
              <w:spacing w:after="0" w:line="240" w:lineRule="auto"/>
              <w:jc w:val="center"/>
              <w:rPr>
                <w:rFonts w:ascii="Calibri" w:eastAsia="Times New Roman" w:hAnsi="Calibri" w:cs="Calibri"/>
                <w:b/>
                <w:bCs/>
                <w:color w:val="000000"/>
                <w:sz w:val="20"/>
                <w:szCs w:val="20"/>
              </w:rPr>
            </w:pPr>
            <w:r w:rsidRPr="00EB7ACB">
              <w:rPr>
                <w:rFonts w:ascii="Calibri" w:eastAsia="Times New Roman" w:hAnsi="Calibri" w:cs="Calibri"/>
                <w:b/>
                <w:bCs/>
                <w:color w:val="000000"/>
                <w:sz w:val="20"/>
                <w:szCs w:val="20"/>
              </w:rPr>
              <w:t>Basic features</w:t>
            </w:r>
          </w:p>
        </w:tc>
        <w:tc>
          <w:tcPr>
            <w:tcW w:w="2580" w:type="dxa"/>
            <w:vMerge w:val="restart"/>
            <w:tcBorders>
              <w:top w:val="nil"/>
              <w:left w:val="single" w:sz="4" w:space="0" w:color="auto"/>
              <w:bottom w:val="single" w:sz="4" w:space="0" w:color="auto"/>
              <w:right w:val="single" w:sz="4" w:space="0" w:color="auto"/>
            </w:tcBorders>
            <w:shd w:val="clear" w:color="auto" w:fill="auto"/>
            <w:vAlign w:val="center"/>
            <w:hideMark/>
          </w:tcPr>
          <w:p w14:paraId="516EC92B" w14:textId="77777777" w:rsidR="00EB7ACB" w:rsidRPr="00EB7ACB" w:rsidRDefault="00EB7ACB" w:rsidP="00EB7ACB">
            <w:pPr>
              <w:spacing w:after="0" w:line="240" w:lineRule="auto"/>
              <w:rPr>
                <w:rFonts w:ascii="Calibri" w:eastAsia="Times New Roman" w:hAnsi="Calibri" w:cs="Calibri"/>
                <w:b/>
                <w:bCs/>
                <w:color w:val="000000"/>
                <w:sz w:val="20"/>
                <w:szCs w:val="20"/>
              </w:rPr>
            </w:pPr>
            <w:r w:rsidRPr="00EB7ACB">
              <w:rPr>
                <w:rFonts w:ascii="Calibri" w:eastAsia="Times New Roman" w:hAnsi="Calibri" w:cs="Calibri"/>
                <w:b/>
                <w:bCs/>
                <w:color w:val="000000"/>
                <w:sz w:val="20"/>
                <w:szCs w:val="20"/>
              </w:rPr>
              <w:t>Start frequency</w:t>
            </w:r>
          </w:p>
        </w:tc>
        <w:tc>
          <w:tcPr>
            <w:tcW w:w="5140" w:type="dxa"/>
            <w:tcBorders>
              <w:top w:val="nil"/>
              <w:left w:val="nil"/>
              <w:bottom w:val="single" w:sz="4" w:space="0" w:color="auto"/>
              <w:right w:val="single" w:sz="4" w:space="0" w:color="auto"/>
            </w:tcBorders>
            <w:shd w:val="clear" w:color="auto" w:fill="auto"/>
            <w:vAlign w:val="bottom"/>
            <w:hideMark/>
          </w:tcPr>
          <w:p w14:paraId="22284BD1" w14:textId="77777777" w:rsidR="00EB7ACB" w:rsidRPr="00EB7ACB" w:rsidRDefault="00EB7ACB" w:rsidP="00EB7ACB">
            <w:pPr>
              <w:spacing w:after="0" w:line="240" w:lineRule="auto"/>
              <w:rPr>
                <w:rFonts w:ascii="Calibri" w:eastAsia="Times New Roman" w:hAnsi="Calibri" w:cs="Calibri"/>
                <w:color w:val="000000"/>
              </w:rPr>
            </w:pPr>
            <w:r w:rsidRPr="00EB7ACB">
              <w:rPr>
                <w:rFonts w:ascii="Calibri" w:eastAsia="Times New Roman" w:hAnsi="Calibri" w:cs="Calibri"/>
                <w:color w:val="000000"/>
              </w:rPr>
              <w:t>The value can be set from 0 to 10Hz</w:t>
            </w:r>
          </w:p>
        </w:tc>
      </w:tr>
      <w:tr w:rsidR="00EB7ACB" w:rsidRPr="00EB7ACB" w14:paraId="237B4FF1" w14:textId="77777777" w:rsidTr="00EB7ACB">
        <w:trPr>
          <w:trHeight w:val="870"/>
        </w:trPr>
        <w:tc>
          <w:tcPr>
            <w:tcW w:w="1360" w:type="dxa"/>
            <w:vMerge/>
            <w:tcBorders>
              <w:top w:val="nil"/>
              <w:left w:val="single" w:sz="4" w:space="0" w:color="auto"/>
              <w:bottom w:val="single" w:sz="4" w:space="0" w:color="auto"/>
              <w:right w:val="single" w:sz="4" w:space="0" w:color="auto"/>
            </w:tcBorders>
            <w:vAlign w:val="center"/>
            <w:hideMark/>
          </w:tcPr>
          <w:p w14:paraId="0BDF324E" w14:textId="77777777" w:rsidR="00EB7ACB" w:rsidRPr="00EB7ACB" w:rsidRDefault="00EB7ACB" w:rsidP="00EB7ACB">
            <w:pPr>
              <w:spacing w:after="0" w:line="240" w:lineRule="auto"/>
              <w:rPr>
                <w:rFonts w:ascii="Calibri" w:eastAsia="Times New Roman" w:hAnsi="Calibri" w:cs="Calibri"/>
                <w:b/>
                <w:bCs/>
                <w:color w:val="000000"/>
                <w:sz w:val="20"/>
                <w:szCs w:val="20"/>
              </w:rPr>
            </w:pPr>
          </w:p>
        </w:tc>
        <w:tc>
          <w:tcPr>
            <w:tcW w:w="2580" w:type="dxa"/>
            <w:vMerge/>
            <w:tcBorders>
              <w:top w:val="nil"/>
              <w:left w:val="single" w:sz="4" w:space="0" w:color="auto"/>
              <w:bottom w:val="single" w:sz="4" w:space="0" w:color="auto"/>
              <w:right w:val="single" w:sz="4" w:space="0" w:color="auto"/>
            </w:tcBorders>
            <w:vAlign w:val="center"/>
            <w:hideMark/>
          </w:tcPr>
          <w:p w14:paraId="0C999169" w14:textId="77777777" w:rsidR="00EB7ACB" w:rsidRPr="00EB7ACB" w:rsidRDefault="00EB7ACB" w:rsidP="00EB7ACB">
            <w:pPr>
              <w:spacing w:after="0" w:line="240" w:lineRule="auto"/>
              <w:rPr>
                <w:rFonts w:ascii="Calibri" w:eastAsia="Times New Roman" w:hAnsi="Calibri" w:cs="Calibri"/>
                <w:b/>
                <w:bCs/>
                <w:color w:val="000000"/>
                <w:sz w:val="20"/>
                <w:szCs w:val="20"/>
              </w:rPr>
            </w:pPr>
          </w:p>
        </w:tc>
        <w:tc>
          <w:tcPr>
            <w:tcW w:w="5140" w:type="dxa"/>
            <w:tcBorders>
              <w:top w:val="nil"/>
              <w:left w:val="nil"/>
              <w:bottom w:val="single" w:sz="4" w:space="0" w:color="auto"/>
              <w:right w:val="single" w:sz="4" w:space="0" w:color="auto"/>
            </w:tcBorders>
            <w:shd w:val="clear" w:color="auto" w:fill="auto"/>
            <w:vAlign w:val="bottom"/>
            <w:hideMark/>
          </w:tcPr>
          <w:p w14:paraId="7A6C3006" w14:textId="77777777" w:rsidR="00EB7ACB" w:rsidRPr="00EB7ACB" w:rsidRDefault="00EB7ACB" w:rsidP="00EB7ACB">
            <w:pPr>
              <w:spacing w:after="0" w:line="240" w:lineRule="auto"/>
              <w:rPr>
                <w:rFonts w:ascii="Calibri" w:eastAsia="Times New Roman" w:hAnsi="Calibri" w:cs="Calibri"/>
                <w:color w:val="000000"/>
              </w:rPr>
            </w:pPr>
            <w:r w:rsidRPr="00EB7ACB">
              <w:rPr>
                <w:rFonts w:ascii="Calibri" w:eastAsia="Times New Roman" w:hAnsi="Calibri" w:cs="Calibri"/>
                <w:color w:val="000000"/>
              </w:rPr>
              <w:t>Frequency, voltage and current should be regulated by a 4 20mA signal that will be connected to a water pressure sensor in the network.</w:t>
            </w:r>
          </w:p>
        </w:tc>
      </w:tr>
      <w:tr w:rsidR="00EB7ACB" w:rsidRPr="00EB7ACB" w14:paraId="2E4B392D" w14:textId="77777777" w:rsidTr="00EB7ACB">
        <w:trPr>
          <w:trHeight w:val="870"/>
        </w:trPr>
        <w:tc>
          <w:tcPr>
            <w:tcW w:w="1360" w:type="dxa"/>
            <w:vMerge/>
            <w:tcBorders>
              <w:top w:val="nil"/>
              <w:left w:val="single" w:sz="4" w:space="0" w:color="auto"/>
              <w:bottom w:val="single" w:sz="4" w:space="0" w:color="auto"/>
              <w:right w:val="single" w:sz="4" w:space="0" w:color="auto"/>
            </w:tcBorders>
            <w:vAlign w:val="center"/>
            <w:hideMark/>
          </w:tcPr>
          <w:p w14:paraId="4CB68A78" w14:textId="77777777" w:rsidR="00EB7ACB" w:rsidRPr="00EB7ACB" w:rsidRDefault="00EB7ACB" w:rsidP="00EB7ACB">
            <w:pPr>
              <w:spacing w:after="0" w:line="240" w:lineRule="auto"/>
              <w:rPr>
                <w:rFonts w:ascii="Calibri" w:eastAsia="Times New Roman" w:hAnsi="Calibri" w:cs="Calibri"/>
                <w:b/>
                <w:bCs/>
                <w:color w:val="000000"/>
                <w:sz w:val="20"/>
                <w:szCs w:val="20"/>
              </w:rPr>
            </w:pPr>
          </w:p>
        </w:tc>
        <w:tc>
          <w:tcPr>
            <w:tcW w:w="2580" w:type="dxa"/>
            <w:tcBorders>
              <w:top w:val="nil"/>
              <w:left w:val="nil"/>
              <w:bottom w:val="single" w:sz="4" w:space="0" w:color="auto"/>
              <w:right w:val="single" w:sz="4" w:space="0" w:color="auto"/>
            </w:tcBorders>
            <w:shd w:val="clear" w:color="auto" w:fill="auto"/>
            <w:vAlign w:val="center"/>
            <w:hideMark/>
          </w:tcPr>
          <w:p w14:paraId="11EB0719" w14:textId="77777777" w:rsidR="00EB7ACB" w:rsidRPr="00EB7ACB" w:rsidRDefault="00EB7ACB" w:rsidP="00EB7ACB">
            <w:pPr>
              <w:spacing w:after="0" w:line="240" w:lineRule="auto"/>
              <w:rPr>
                <w:rFonts w:ascii="Calibri" w:eastAsia="Times New Roman" w:hAnsi="Calibri" w:cs="Calibri"/>
                <w:b/>
                <w:bCs/>
                <w:color w:val="000000"/>
                <w:sz w:val="20"/>
                <w:szCs w:val="20"/>
              </w:rPr>
            </w:pPr>
            <w:r w:rsidRPr="00EB7ACB">
              <w:rPr>
                <w:rFonts w:ascii="Calibri" w:eastAsia="Times New Roman" w:hAnsi="Calibri" w:cs="Calibri"/>
                <w:b/>
                <w:bCs/>
                <w:color w:val="000000"/>
                <w:sz w:val="20"/>
                <w:szCs w:val="20"/>
              </w:rPr>
              <w:t>Precision</w:t>
            </w:r>
          </w:p>
        </w:tc>
        <w:tc>
          <w:tcPr>
            <w:tcW w:w="5140" w:type="dxa"/>
            <w:tcBorders>
              <w:top w:val="nil"/>
              <w:left w:val="nil"/>
              <w:bottom w:val="single" w:sz="4" w:space="0" w:color="auto"/>
              <w:right w:val="single" w:sz="4" w:space="0" w:color="auto"/>
            </w:tcBorders>
            <w:shd w:val="clear" w:color="auto" w:fill="auto"/>
            <w:vAlign w:val="bottom"/>
            <w:hideMark/>
          </w:tcPr>
          <w:p w14:paraId="007BF3F9" w14:textId="77777777" w:rsidR="00EB7ACB" w:rsidRPr="00EB7ACB" w:rsidRDefault="00EB7ACB" w:rsidP="00EB7ACB">
            <w:pPr>
              <w:spacing w:after="0" w:line="240" w:lineRule="auto"/>
              <w:rPr>
                <w:rFonts w:ascii="Calibri" w:eastAsia="Times New Roman" w:hAnsi="Calibri" w:cs="Calibri"/>
                <w:color w:val="000000"/>
              </w:rPr>
            </w:pPr>
            <w:r w:rsidRPr="00EB7ACB">
              <w:rPr>
                <w:rFonts w:ascii="Calibri" w:eastAsia="Times New Roman" w:hAnsi="Calibri" w:cs="Calibri"/>
                <w:color w:val="000000"/>
              </w:rPr>
              <w:t>Analog setting: 0.3% of the highest frequency setting value 25 ±100C; Digital setting: 0.1% of the highest frequency setting value 10~+500C</w:t>
            </w:r>
          </w:p>
        </w:tc>
      </w:tr>
      <w:tr w:rsidR="00EB7ACB" w:rsidRPr="00EB7ACB" w14:paraId="70A3C09E" w14:textId="77777777" w:rsidTr="00EB7ACB">
        <w:trPr>
          <w:trHeight w:val="870"/>
        </w:trPr>
        <w:tc>
          <w:tcPr>
            <w:tcW w:w="1360" w:type="dxa"/>
            <w:vMerge/>
            <w:tcBorders>
              <w:top w:val="nil"/>
              <w:left w:val="single" w:sz="4" w:space="0" w:color="auto"/>
              <w:bottom w:val="single" w:sz="4" w:space="0" w:color="auto"/>
              <w:right w:val="single" w:sz="4" w:space="0" w:color="auto"/>
            </w:tcBorders>
            <w:vAlign w:val="center"/>
            <w:hideMark/>
          </w:tcPr>
          <w:p w14:paraId="16DD4326" w14:textId="77777777" w:rsidR="00EB7ACB" w:rsidRPr="00EB7ACB" w:rsidRDefault="00EB7ACB" w:rsidP="00EB7ACB">
            <w:pPr>
              <w:spacing w:after="0" w:line="240" w:lineRule="auto"/>
              <w:rPr>
                <w:rFonts w:ascii="Calibri" w:eastAsia="Times New Roman" w:hAnsi="Calibri" w:cs="Calibri"/>
                <w:b/>
                <w:bCs/>
                <w:color w:val="000000"/>
                <w:sz w:val="20"/>
                <w:szCs w:val="20"/>
              </w:rPr>
            </w:pPr>
          </w:p>
        </w:tc>
        <w:tc>
          <w:tcPr>
            <w:tcW w:w="2580" w:type="dxa"/>
            <w:tcBorders>
              <w:top w:val="nil"/>
              <w:left w:val="nil"/>
              <w:bottom w:val="single" w:sz="4" w:space="0" w:color="auto"/>
              <w:right w:val="single" w:sz="4" w:space="0" w:color="auto"/>
            </w:tcBorders>
            <w:shd w:val="clear" w:color="auto" w:fill="auto"/>
            <w:vAlign w:val="center"/>
            <w:hideMark/>
          </w:tcPr>
          <w:p w14:paraId="4165D8F1" w14:textId="77777777" w:rsidR="00EB7ACB" w:rsidRPr="00EB7ACB" w:rsidRDefault="00EB7ACB" w:rsidP="00EB7ACB">
            <w:pPr>
              <w:spacing w:after="0" w:line="240" w:lineRule="auto"/>
              <w:rPr>
                <w:rFonts w:ascii="Calibri" w:eastAsia="Times New Roman" w:hAnsi="Calibri" w:cs="Calibri"/>
                <w:b/>
                <w:bCs/>
                <w:color w:val="000000"/>
                <w:sz w:val="20"/>
                <w:szCs w:val="20"/>
              </w:rPr>
            </w:pPr>
            <w:r w:rsidRPr="00EB7ACB">
              <w:rPr>
                <w:rFonts w:ascii="Calibri" w:eastAsia="Times New Roman" w:hAnsi="Calibri" w:cs="Calibri"/>
                <w:b/>
                <w:bCs/>
                <w:color w:val="000000"/>
                <w:sz w:val="20"/>
                <w:szCs w:val="20"/>
              </w:rPr>
              <w:t>Resolution</w:t>
            </w:r>
          </w:p>
        </w:tc>
        <w:tc>
          <w:tcPr>
            <w:tcW w:w="5140" w:type="dxa"/>
            <w:tcBorders>
              <w:top w:val="nil"/>
              <w:left w:val="nil"/>
              <w:bottom w:val="single" w:sz="4" w:space="0" w:color="auto"/>
              <w:right w:val="single" w:sz="4" w:space="0" w:color="auto"/>
            </w:tcBorders>
            <w:shd w:val="clear" w:color="auto" w:fill="auto"/>
            <w:vAlign w:val="bottom"/>
            <w:hideMark/>
          </w:tcPr>
          <w:p w14:paraId="7B40665C" w14:textId="77777777" w:rsidR="00EB7ACB" w:rsidRPr="00EB7ACB" w:rsidRDefault="00EB7ACB" w:rsidP="00EB7ACB">
            <w:pPr>
              <w:spacing w:after="0" w:line="240" w:lineRule="auto"/>
              <w:rPr>
                <w:rFonts w:ascii="Calibri" w:eastAsia="Times New Roman" w:hAnsi="Calibri" w:cs="Calibri"/>
                <w:color w:val="000000"/>
              </w:rPr>
            </w:pPr>
            <w:r w:rsidRPr="00EB7ACB">
              <w:rPr>
                <w:rFonts w:ascii="Calibri" w:eastAsia="Times New Roman" w:hAnsi="Calibri" w:cs="Calibri"/>
                <w:color w:val="000000"/>
              </w:rPr>
              <w:t>Analog setting: 0.05% of the highest frequency setting value Digital setting: 0.01 Hz (less than99.99Hz ) , 0.1Hz( larger than100Hz)</w:t>
            </w:r>
          </w:p>
        </w:tc>
      </w:tr>
      <w:tr w:rsidR="00EB7ACB" w:rsidRPr="00EB7ACB" w14:paraId="413CDC15" w14:textId="77777777" w:rsidTr="00EB7ACB">
        <w:trPr>
          <w:trHeight w:val="290"/>
        </w:trPr>
        <w:tc>
          <w:tcPr>
            <w:tcW w:w="1360" w:type="dxa"/>
            <w:vMerge/>
            <w:tcBorders>
              <w:top w:val="nil"/>
              <w:left w:val="single" w:sz="4" w:space="0" w:color="auto"/>
              <w:bottom w:val="single" w:sz="4" w:space="0" w:color="auto"/>
              <w:right w:val="single" w:sz="4" w:space="0" w:color="auto"/>
            </w:tcBorders>
            <w:vAlign w:val="center"/>
            <w:hideMark/>
          </w:tcPr>
          <w:p w14:paraId="55216E80" w14:textId="77777777" w:rsidR="00EB7ACB" w:rsidRPr="00EB7ACB" w:rsidRDefault="00EB7ACB" w:rsidP="00EB7ACB">
            <w:pPr>
              <w:spacing w:after="0" w:line="240" w:lineRule="auto"/>
              <w:rPr>
                <w:rFonts w:ascii="Calibri" w:eastAsia="Times New Roman" w:hAnsi="Calibri" w:cs="Calibri"/>
                <w:b/>
                <w:bCs/>
                <w:color w:val="000000"/>
                <w:sz w:val="20"/>
                <w:szCs w:val="20"/>
              </w:rPr>
            </w:pPr>
          </w:p>
        </w:tc>
        <w:tc>
          <w:tcPr>
            <w:tcW w:w="2580" w:type="dxa"/>
            <w:tcBorders>
              <w:top w:val="nil"/>
              <w:left w:val="nil"/>
              <w:bottom w:val="single" w:sz="4" w:space="0" w:color="auto"/>
              <w:right w:val="single" w:sz="4" w:space="0" w:color="auto"/>
            </w:tcBorders>
            <w:shd w:val="clear" w:color="auto" w:fill="auto"/>
            <w:vAlign w:val="bottom"/>
            <w:hideMark/>
          </w:tcPr>
          <w:p w14:paraId="7E98FD23" w14:textId="77777777" w:rsidR="00EB7ACB" w:rsidRPr="00EB7ACB" w:rsidRDefault="00EB7ACB" w:rsidP="00EB7ACB">
            <w:pPr>
              <w:spacing w:after="0" w:line="240" w:lineRule="auto"/>
              <w:rPr>
                <w:rFonts w:ascii="Calibri" w:eastAsia="Times New Roman" w:hAnsi="Calibri" w:cs="Calibri"/>
                <w:b/>
                <w:bCs/>
                <w:color w:val="000000"/>
                <w:sz w:val="20"/>
                <w:szCs w:val="20"/>
              </w:rPr>
            </w:pPr>
            <w:r w:rsidRPr="00EB7ACB">
              <w:rPr>
                <w:rFonts w:ascii="Calibri" w:eastAsia="Times New Roman" w:hAnsi="Calibri" w:cs="Calibri"/>
                <w:b/>
                <w:bCs/>
                <w:color w:val="000000"/>
                <w:sz w:val="20"/>
                <w:szCs w:val="20"/>
              </w:rPr>
              <w:t>Efficiency</w:t>
            </w:r>
          </w:p>
        </w:tc>
        <w:tc>
          <w:tcPr>
            <w:tcW w:w="5140" w:type="dxa"/>
            <w:tcBorders>
              <w:top w:val="nil"/>
              <w:left w:val="nil"/>
              <w:bottom w:val="single" w:sz="4" w:space="0" w:color="auto"/>
              <w:right w:val="single" w:sz="4" w:space="0" w:color="auto"/>
            </w:tcBorders>
            <w:shd w:val="clear" w:color="auto" w:fill="auto"/>
            <w:vAlign w:val="bottom"/>
            <w:hideMark/>
          </w:tcPr>
          <w:p w14:paraId="4E342359" w14:textId="77777777" w:rsidR="00EB7ACB" w:rsidRPr="00EB7ACB" w:rsidRDefault="00EB7ACB" w:rsidP="00EB7ACB">
            <w:pPr>
              <w:spacing w:after="0" w:line="240" w:lineRule="auto"/>
              <w:rPr>
                <w:rFonts w:ascii="Calibri" w:eastAsia="Times New Roman" w:hAnsi="Calibri" w:cs="Calibri"/>
                <w:color w:val="000000"/>
              </w:rPr>
            </w:pPr>
            <w:r w:rsidRPr="00EB7ACB">
              <w:rPr>
                <w:rFonts w:ascii="Calibri" w:eastAsia="Times New Roman" w:hAnsi="Calibri" w:cs="Calibri"/>
                <w:color w:val="000000"/>
              </w:rPr>
              <w:t>&gt;98% in rated condition</w:t>
            </w:r>
          </w:p>
        </w:tc>
      </w:tr>
      <w:tr w:rsidR="00EB7ACB" w:rsidRPr="00EB7ACB" w14:paraId="2A933B03" w14:textId="77777777" w:rsidTr="00EB7ACB">
        <w:trPr>
          <w:trHeight w:val="290"/>
        </w:trPr>
        <w:tc>
          <w:tcPr>
            <w:tcW w:w="1360" w:type="dxa"/>
            <w:vMerge/>
            <w:tcBorders>
              <w:top w:val="nil"/>
              <w:left w:val="single" w:sz="4" w:space="0" w:color="auto"/>
              <w:bottom w:val="single" w:sz="4" w:space="0" w:color="auto"/>
              <w:right w:val="single" w:sz="4" w:space="0" w:color="auto"/>
            </w:tcBorders>
            <w:vAlign w:val="center"/>
            <w:hideMark/>
          </w:tcPr>
          <w:p w14:paraId="56D3E7CC" w14:textId="77777777" w:rsidR="00EB7ACB" w:rsidRPr="00EB7ACB" w:rsidRDefault="00EB7ACB" w:rsidP="00EB7ACB">
            <w:pPr>
              <w:spacing w:after="0" w:line="240" w:lineRule="auto"/>
              <w:rPr>
                <w:rFonts w:ascii="Calibri" w:eastAsia="Times New Roman" w:hAnsi="Calibri" w:cs="Calibri"/>
                <w:b/>
                <w:bCs/>
                <w:color w:val="000000"/>
                <w:sz w:val="20"/>
                <w:szCs w:val="20"/>
              </w:rPr>
            </w:pPr>
          </w:p>
        </w:tc>
        <w:tc>
          <w:tcPr>
            <w:tcW w:w="2580" w:type="dxa"/>
            <w:tcBorders>
              <w:top w:val="nil"/>
              <w:left w:val="nil"/>
              <w:bottom w:val="single" w:sz="4" w:space="0" w:color="auto"/>
              <w:right w:val="single" w:sz="4" w:space="0" w:color="auto"/>
            </w:tcBorders>
            <w:shd w:val="clear" w:color="auto" w:fill="auto"/>
            <w:vAlign w:val="bottom"/>
            <w:hideMark/>
          </w:tcPr>
          <w:p w14:paraId="1A70529B" w14:textId="77777777" w:rsidR="00EB7ACB" w:rsidRPr="00EB7ACB" w:rsidRDefault="00EB7ACB" w:rsidP="00EB7ACB">
            <w:pPr>
              <w:spacing w:after="0" w:line="240" w:lineRule="auto"/>
              <w:rPr>
                <w:rFonts w:ascii="Calibri" w:eastAsia="Times New Roman" w:hAnsi="Calibri" w:cs="Calibri"/>
                <w:b/>
                <w:bCs/>
                <w:color w:val="000000"/>
                <w:sz w:val="20"/>
                <w:szCs w:val="20"/>
              </w:rPr>
            </w:pPr>
            <w:r w:rsidRPr="00EB7ACB">
              <w:rPr>
                <w:rFonts w:ascii="Calibri" w:eastAsia="Times New Roman" w:hAnsi="Calibri" w:cs="Calibri"/>
                <w:b/>
                <w:bCs/>
                <w:color w:val="000000"/>
                <w:sz w:val="20"/>
                <w:szCs w:val="20"/>
              </w:rPr>
              <w:t>Power factor</w:t>
            </w:r>
          </w:p>
        </w:tc>
        <w:tc>
          <w:tcPr>
            <w:tcW w:w="5140" w:type="dxa"/>
            <w:tcBorders>
              <w:top w:val="nil"/>
              <w:left w:val="nil"/>
              <w:bottom w:val="single" w:sz="4" w:space="0" w:color="auto"/>
              <w:right w:val="single" w:sz="4" w:space="0" w:color="auto"/>
            </w:tcBorders>
            <w:shd w:val="clear" w:color="auto" w:fill="auto"/>
            <w:vAlign w:val="bottom"/>
            <w:hideMark/>
          </w:tcPr>
          <w:p w14:paraId="621DC173" w14:textId="77777777" w:rsidR="00EB7ACB" w:rsidRPr="00EB7ACB" w:rsidRDefault="00EB7ACB" w:rsidP="00EB7ACB">
            <w:pPr>
              <w:spacing w:after="0" w:line="240" w:lineRule="auto"/>
              <w:rPr>
                <w:rFonts w:ascii="Calibri" w:eastAsia="Times New Roman" w:hAnsi="Calibri" w:cs="Calibri"/>
                <w:color w:val="000000"/>
              </w:rPr>
            </w:pPr>
            <w:r w:rsidRPr="00EB7ACB">
              <w:rPr>
                <w:rFonts w:ascii="Calibri" w:eastAsia="Times New Roman" w:hAnsi="Calibri" w:cs="Calibri"/>
                <w:color w:val="000000"/>
              </w:rPr>
              <w:t>&gt;0.95</w:t>
            </w:r>
          </w:p>
        </w:tc>
      </w:tr>
      <w:tr w:rsidR="00EB7ACB" w:rsidRPr="00EB7ACB" w14:paraId="74FF4CE3" w14:textId="77777777" w:rsidTr="00EB7ACB">
        <w:trPr>
          <w:trHeight w:val="580"/>
        </w:trPr>
        <w:tc>
          <w:tcPr>
            <w:tcW w:w="1360" w:type="dxa"/>
            <w:vMerge w:val="restart"/>
            <w:tcBorders>
              <w:top w:val="nil"/>
              <w:left w:val="single" w:sz="4" w:space="0" w:color="auto"/>
              <w:bottom w:val="single" w:sz="4" w:space="0" w:color="auto"/>
              <w:right w:val="single" w:sz="4" w:space="0" w:color="auto"/>
            </w:tcBorders>
            <w:shd w:val="clear" w:color="auto" w:fill="auto"/>
            <w:vAlign w:val="center"/>
            <w:hideMark/>
          </w:tcPr>
          <w:p w14:paraId="6D4B9A95" w14:textId="77777777" w:rsidR="00EB7ACB" w:rsidRPr="00EB7ACB" w:rsidRDefault="00EB7ACB" w:rsidP="00EB7ACB">
            <w:pPr>
              <w:spacing w:after="0" w:line="240" w:lineRule="auto"/>
              <w:jc w:val="center"/>
              <w:rPr>
                <w:rFonts w:ascii="Calibri" w:eastAsia="Times New Roman" w:hAnsi="Calibri" w:cs="Calibri"/>
                <w:b/>
                <w:bCs/>
                <w:color w:val="000000"/>
                <w:sz w:val="20"/>
                <w:szCs w:val="20"/>
              </w:rPr>
            </w:pPr>
            <w:r w:rsidRPr="00EB7ACB">
              <w:rPr>
                <w:rFonts w:ascii="Calibri" w:eastAsia="Times New Roman" w:hAnsi="Calibri" w:cs="Calibri"/>
                <w:b/>
                <w:bCs/>
                <w:color w:val="000000"/>
                <w:sz w:val="20"/>
                <w:szCs w:val="20"/>
              </w:rPr>
              <w:t>Control factor</w:t>
            </w:r>
          </w:p>
        </w:tc>
        <w:tc>
          <w:tcPr>
            <w:tcW w:w="2580" w:type="dxa"/>
            <w:tcBorders>
              <w:top w:val="nil"/>
              <w:left w:val="nil"/>
              <w:bottom w:val="single" w:sz="4" w:space="0" w:color="auto"/>
              <w:right w:val="single" w:sz="4" w:space="0" w:color="auto"/>
            </w:tcBorders>
            <w:shd w:val="clear" w:color="auto" w:fill="auto"/>
            <w:vAlign w:val="bottom"/>
            <w:hideMark/>
          </w:tcPr>
          <w:p w14:paraId="087644B0" w14:textId="77777777" w:rsidR="00EB7ACB" w:rsidRPr="00EB7ACB" w:rsidRDefault="00EB7ACB" w:rsidP="00EB7ACB">
            <w:pPr>
              <w:spacing w:after="0" w:line="240" w:lineRule="auto"/>
              <w:rPr>
                <w:rFonts w:ascii="Calibri" w:eastAsia="Times New Roman" w:hAnsi="Calibri" w:cs="Calibri"/>
                <w:b/>
                <w:bCs/>
                <w:color w:val="000000"/>
                <w:sz w:val="20"/>
                <w:szCs w:val="20"/>
              </w:rPr>
            </w:pPr>
            <w:r w:rsidRPr="00EB7ACB">
              <w:rPr>
                <w:rFonts w:ascii="Calibri" w:eastAsia="Times New Roman" w:hAnsi="Calibri" w:cs="Calibri"/>
                <w:b/>
                <w:bCs/>
                <w:color w:val="000000"/>
                <w:sz w:val="20"/>
                <w:szCs w:val="20"/>
              </w:rPr>
              <w:t>The time of acceleration and deceleration</w:t>
            </w:r>
          </w:p>
        </w:tc>
        <w:tc>
          <w:tcPr>
            <w:tcW w:w="5140" w:type="dxa"/>
            <w:tcBorders>
              <w:top w:val="nil"/>
              <w:left w:val="nil"/>
              <w:bottom w:val="single" w:sz="4" w:space="0" w:color="auto"/>
              <w:right w:val="single" w:sz="4" w:space="0" w:color="auto"/>
            </w:tcBorders>
            <w:shd w:val="clear" w:color="auto" w:fill="auto"/>
            <w:vAlign w:val="bottom"/>
            <w:hideMark/>
          </w:tcPr>
          <w:p w14:paraId="3C35BF79" w14:textId="77777777" w:rsidR="00EB7ACB" w:rsidRPr="00EB7ACB" w:rsidRDefault="00EB7ACB" w:rsidP="00EB7ACB">
            <w:pPr>
              <w:spacing w:after="0" w:line="240" w:lineRule="auto"/>
              <w:rPr>
                <w:rFonts w:ascii="Calibri" w:eastAsia="Times New Roman" w:hAnsi="Calibri" w:cs="Calibri"/>
                <w:color w:val="000000"/>
              </w:rPr>
            </w:pPr>
            <w:r w:rsidRPr="00EB7ACB">
              <w:rPr>
                <w:rFonts w:ascii="Calibri" w:eastAsia="Times New Roman" w:hAnsi="Calibri" w:cs="Calibri"/>
                <w:color w:val="000000"/>
              </w:rPr>
              <w:t>0.1~6000.0S acceleration and deceleration time can be set separately</w:t>
            </w:r>
          </w:p>
        </w:tc>
      </w:tr>
      <w:tr w:rsidR="00EB7ACB" w:rsidRPr="00EB7ACB" w14:paraId="01922B7D" w14:textId="77777777" w:rsidTr="00EB7ACB">
        <w:trPr>
          <w:trHeight w:val="530"/>
        </w:trPr>
        <w:tc>
          <w:tcPr>
            <w:tcW w:w="1360" w:type="dxa"/>
            <w:vMerge/>
            <w:tcBorders>
              <w:top w:val="nil"/>
              <w:left w:val="single" w:sz="4" w:space="0" w:color="auto"/>
              <w:bottom w:val="single" w:sz="4" w:space="0" w:color="auto"/>
              <w:right w:val="single" w:sz="4" w:space="0" w:color="auto"/>
            </w:tcBorders>
            <w:vAlign w:val="center"/>
            <w:hideMark/>
          </w:tcPr>
          <w:p w14:paraId="013588B2" w14:textId="77777777" w:rsidR="00EB7ACB" w:rsidRPr="00EB7ACB" w:rsidRDefault="00EB7ACB" w:rsidP="00EB7ACB">
            <w:pPr>
              <w:spacing w:after="0" w:line="240" w:lineRule="auto"/>
              <w:rPr>
                <w:rFonts w:ascii="Calibri" w:eastAsia="Times New Roman" w:hAnsi="Calibri" w:cs="Calibri"/>
                <w:b/>
                <w:bCs/>
                <w:color w:val="000000"/>
                <w:sz w:val="20"/>
                <w:szCs w:val="20"/>
              </w:rPr>
            </w:pPr>
          </w:p>
        </w:tc>
        <w:tc>
          <w:tcPr>
            <w:tcW w:w="2580" w:type="dxa"/>
            <w:tcBorders>
              <w:top w:val="nil"/>
              <w:left w:val="nil"/>
              <w:bottom w:val="single" w:sz="4" w:space="0" w:color="auto"/>
              <w:right w:val="single" w:sz="4" w:space="0" w:color="auto"/>
            </w:tcBorders>
            <w:shd w:val="clear" w:color="auto" w:fill="auto"/>
            <w:vAlign w:val="bottom"/>
            <w:hideMark/>
          </w:tcPr>
          <w:p w14:paraId="7DC9BB40" w14:textId="77777777" w:rsidR="00EB7ACB" w:rsidRPr="00EB7ACB" w:rsidRDefault="00EB7ACB" w:rsidP="00EB7ACB">
            <w:pPr>
              <w:spacing w:after="0" w:line="240" w:lineRule="auto"/>
              <w:rPr>
                <w:rFonts w:ascii="Calibri" w:eastAsia="Times New Roman" w:hAnsi="Calibri" w:cs="Calibri"/>
                <w:b/>
                <w:bCs/>
                <w:color w:val="000000"/>
                <w:sz w:val="20"/>
                <w:szCs w:val="20"/>
              </w:rPr>
            </w:pPr>
            <w:r w:rsidRPr="00EB7ACB">
              <w:rPr>
                <w:rFonts w:ascii="Calibri" w:eastAsia="Times New Roman" w:hAnsi="Calibri" w:cs="Calibri"/>
                <w:b/>
                <w:bCs/>
                <w:color w:val="000000"/>
                <w:sz w:val="20"/>
                <w:szCs w:val="20"/>
              </w:rPr>
              <w:t>The feature of voltage and frequency:</w:t>
            </w:r>
          </w:p>
        </w:tc>
        <w:tc>
          <w:tcPr>
            <w:tcW w:w="5140" w:type="dxa"/>
            <w:tcBorders>
              <w:top w:val="nil"/>
              <w:left w:val="nil"/>
              <w:bottom w:val="single" w:sz="4" w:space="0" w:color="auto"/>
              <w:right w:val="single" w:sz="4" w:space="0" w:color="auto"/>
            </w:tcBorders>
            <w:shd w:val="clear" w:color="auto" w:fill="auto"/>
            <w:vAlign w:val="bottom"/>
            <w:hideMark/>
          </w:tcPr>
          <w:p w14:paraId="3F2174FF" w14:textId="77777777" w:rsidR="00EB7ACB" w:rsidRPr="00EB7ACB" w:rsidRDefault="00EB7ACB" w:rsidP="00EB7ACB">
            <w:pPr>
              <w:spacing w:after="0" w:line="240" w:lineRule="auto"/>
              <w:rPr>
                <w:rFonts w:ascii="Calibri" w:eastAsia="Times New Roman" w:hAnsi="Calibri" w:cs="Calibri"/>
                <w:color w:val="000000"/>
              </w:rPr>
            </w:pPr>
            <w:r w:rsidRPr="00EB7ACB">
              <w:rPr>
                <w:rFonts w:ascii="Calibri" w:eastAsia="Times New Roman" w:hAnsi="Calibri" w:cs="Calibri"/>
                <w:color w:val="000000"/>
              </w:rPr>
              <w:t>Set by the V/F curve</w:t>
            </w:r>
          </w:p>
        </w:tc>
      </w:tr>
      <w:tr w:rsidR="00EB7ACB" w:rsidRPr="00EB7ACB" w14:paraId="5E61143B" w14:textId="77777777" w:rsidTr="00EB7ACB">
        <w:trPr>
          <w:trHeight w:val="290"/>
        </w:trPr>
        <w:tc>
          <w:tcPr>
            <w:tcW w:w="1360" w:type="dxa"/>
            <w:vMerge/>
            <w:tcBorders>
              <w:top w:val="nil"/>
              <w:left w:val="single" w:sz="4" w:space="0" w:color="auto"/>
              <w:bottom w:val="single" w:sz="4" w:space="0" w:color="auto"/>
              <w:right w:val="single" w:sz="4" w:space="0" w:color="auto"/>
            </w:tcBorders>
            <w:vAlign w:val="center"/>
            <w:hideMark/>
          </w:tcPr>
          <w:p w14:paraId="5F9B0D82" w14:textId="77777777" w:rsidR="00EB7ACB" w:rsidRPr="00EB7ACB" w:rsidRDefault="00EB7ACB" w:rsidP="00EB7ACB">
            <w:pPr>
              <w:spacing w:after="0" w:line="240" w:lineRule="auto"/>
              <w:rPr>
                <w:rFonts w:ascii="Calibri" w:eastAsia="Times New Roman" w:hAnsi="Calibri" w:cs="Calibri"/>
                <w:b/>
                <w:bCs/>
                <w:color w:val="000000"/>
                <w:sz w:val="20"/>
                <w:szCs w:val="20"/>
              </w:rPr>
            </w:pPr>
          </w:p>
        </w:tc>
        <w:tc>
          <w:tcPr>
            <w:tcW w:w="2580" w:type="dxa"/>
            <w:tcBorders>
              <w:top w:val="nil"/>
              <w:left w:val="nil"/>
              <w:bottom w:val="single" w:sz="4" w:space="0" w:color="auto"/>
              <w:right w:val="single" w:sz="4" w:space="0" w:color="auto"/>
            </w:tcBorders>
            <w:shd w:val="clear" w:color="auto" w:fill="auto"/>
            <w:vAlign w:val="bottom"/>
            <w:hideMark/>
          </w:tcPr>
          <w:p w14:paraId="5A622FC8" w14:textId="77777777" w:rsidR="00EB7ACB" w:rsidRPr="00EB7ACB" w:rsidRDefault="00EB7ACB" w:rsidP="00EB7ACB">
            <w:pPr>
              <w:spacing w:after="0" w:line="240" w:lineRule="auto"/>
              <w:rPr>
                <w:rFonts w:ascii="Calibri" w:eastAsia="Times New Roman" w:hAnsi="Calibri" w:cs="Calibri"/>
                <w:b/>
                <w:bCs/>
                <w:color w:val="000000"/>
                <w:sz w:val="20"/>
                <w:szCs w:val="20"/>
              </w:rPr>
            </w:pPr>
            <w:r w:rsidRPr="00EB7ACB">
              <w:rPr>
                <w:rFonts w:ascii="Calibri" w:eastAsia="Times New Roman" w:hAnsi="Calibri" w:cs="Calibri"/>
                <w:b/>
                <w:bCs/>
                <w:color w:val="000000"/>
                <w:sz w:val="20"/>
                <w:szCs w:val="20"/>
              </w:rPr>
              <w:t>PID</w:t>
            </w:r>
          </w:p>
        </w:tc>
        <w:tc>
          <w:tcPr>
            <w:tcW w:w="5140" w:type="dxa"/>
            <w:tcBorders>
              <w:top w:val="nil"/>
              <w:left w:val="nil"/>
              <w:bottom w:val="single" w:sz="4" w:space="0" w:color="auto"/>
              <w:right w:val="single" w:sz="4" w:space="0" w:color="auto"/>
            </w:tcBorders>
            <w:shd w:val="clear" w:color="auto" w:fill="auto"/>
            <w:vAlign w:val="bottom"/>
            <w:hideMark/>
          </w:tcPr>
          <w:p w14:paraId="03D0051E" w14:textId="77777777" w:rsidR="00EB7ACB" w:rsidRPr="00EB7ACB" w:rsidRDefault="00EB7ACB" w:rsidP="00EB7ACB">
            <w:pPr>
              <w:spacing w:after="0" w:line="240" w:lineRule="auto"/>
              <w:rPr>
                <w:rFonts w:ascii="Calibri" w:eastAsia="Times New Roman" w:hAnsi="Calibri" w:cs="Calibri"/>
                <w:color w:val="000000"/>
              </w:rPr>
            </w:pPr>
            <w:r w:rsidRPr="00EB7ACB">
              <w:rPr>
                <w:rFonts w:ascii="Calibri" w:eastAsia="Times New Roman" w:hAnsi="Calibri" w:cs="Calibri"/>
                <w:color w:val="000000"/>
              </w:rPr>
              <w:t>the parameters of PID can be set by hand</w:t>
            </w:r>
          </w:p>
        </w:tc>
      </w:tr>
      <w:tr w:rsidR="00EB7ACB" w:rsidRPr="00EB7ACB" w14:paraId="2540FA19" w14:textId="77777777" w:rsidTr="00EB7ACB">
        <w:trPr>
          <w:trHeight w:val="580"/>
        </w:trPr>
        <w:tc>
          <w:tcPr>
            <w:tcW w:w="1360" w:type="dxa"/>
            <w:vMerge/>
            <w:tcBorders>
              <w:top w:val="nil"/>
              <w:left w:val="single" w:sz="4" w:space="0" w:color="auto"/>
              <w:bottom w:val="single" w:sz="4" w:space="0" w:color="auto"/>
              <w:right w:val="single" w:sz="4" w:space="0" w:color="auto"/>
            </w:tcBorders>
            <w:vAlign w:val="center"/>
            <w:hideMark/>
          </w:tcPr>
          <w:p w14:paraId="4D520E73" w14:textId="77777777" w:rsidR="00EB7ACB" w:rsidRPr="00EB7ACB" w:rsidRDefault="00EB7ACB" w:rsidP="00EB7ACB">
            <w:pPr>
              <w:spacing w:after="0" w:line="240" w:lineRule="auto"/>
              <w:rPr>
                <w:rFonts w:ascii="Calibri" w:eastAsia="Times New Roman" w:hAnsi="Calibri" w:cs="Calibri"/>
                <w:b/>
                <w:bCs/>
                <w:color w:val="000000"/>
                <w:sz w:val="20"/>
                <w:szCs w:val="20"/>
              </w:rPr>
            </w:pPr>
          </w:p>
        </w:tc>
        <w:tc>
          <w:tcPr>
            <w:tcW w:w="2580" w:type="dxa"/>
            <w:tcBorders>
              <w:top w:val="nil"/>
              <w:left w:val="nil"/>
              <w:bottom w:val="single" w:sz="4" w:space="0" w:color="auto"/>
              <w:right w:val="single" w:sz="4" w:space="0" w:color="auto"/>
            </w:tcBorders>
            <w:shd w:val="clear" w:color="auto" w:fill="auto"/>
            <w:vAlign w:val="bottom"/>
            <w:hideMark/>
          </w:tcPr>
          <w:p w14:paraId="600124A5" w14:textId="77777777" w:rsidR="00EB7ACB" w:rsidRPr="00EB7ACB" w:rsidRDefault="00EB7ACB" w:rsidP="00EB7ACB">
            <w:pPr>
              <w:spacing w:after="0" w:line="240" w:lineRule="auto"/>
              <w:rPr>
                <w:rFonts w:ascii="Calibri" w:eastAsia="Times New Roman" w:hAnsi="Calibri" w:cs="Calibri"/>
                <w:b/>
                <w:bCs/>
                <w:color w:val="000000"/>
                <w:sz w:val="20"/>
                <w:szCs w:val="20"/>
              </w:rPr>
            </w:pPr>
            <w:r w:rsidRPr="00EB7ACB">
              <w:rPr>
                <w:rFonts w:ascii="Calibri" w:eastAsia="Times New Roman" w:hAnsi="Calibri" w:cs="Calibri"/>
                <w:b/>
                <w:bCs/>
                <w:color w:val="000000"/>
                <w:sz w:val="20"/>
                <w:szCs w:val="20"/>
              </w:rPr>
              <w:t>The other functions</w:t>
            </w:r>
          </w:p>
        </w:tc>
        <w:tc>
          <w:tcPr>
            <w:tcW w:w="5140" w:type="dxa"/>
            <w:tcBorders>
              <w:top w:val="nil"/>
              <w:left w:val="nil"/>
              <w:bottom w:val="single" w:sz="4" w:space="0" w:color="auto"/>
              <w:right w:val="single" w:sz="4" w:space="0" w:color="auto"/>
            </w:tcBorders>
            <w:shd w:val="clear" w:color="auto" w:fill="auto"/>
            <w:vAlign w:val="bottom"/>
            <w:hideMark/>
          </w:tcPr>
          <w:p w14:paraId="26E7CA19" w14:textId="77777777" w:rsidR="00EB7ACB" w:rsidRPr="00EB7ACB" w:rsidRDefault="00EB7ACB" w:rsidP="00EB7ACB">
            <w:pPr>
              <w:spacing w:after="0" w:line="240" w:lineRule="auto"/>
              <w:rPr>
                <w:rFonts w:ascii="Calibri" w:eastAsia="Times New Roman" w:hAnsi="Calibri" w:cs="Calibri"/>
                <w:color w:val="000000"/>
              </w:rPr>
            </w:pPr>
            <w:r w:rsidRPr="00EB7ACB">
              <w:rPr>
                <w:rFonts w:ascii="Calibri" w:eastAsia="Times New Roman" w:hAnsi="Calibri" w:cs="Calibri"/>
                <w:color w:val="000000"/>
              </w:rPr>
              <w:t xml:space="preserve">V/F curve </w:t>
            </w:r>
            <w:r w:rsidRPr="00EB7ACB">
              <w:rPr>
                <w:rFonts w:ascii="MS Gothic" w:eastAsia="MS Gothic" w:hAnsi="MS Gothic" w:cs="MS Gothic"/>
                <w:color w:val="000000"/>
              </w:rPr>
              <w:t>、</w:t>
            </w:r>
            <w:r w:rsidRPr="00EB7ACB">
              <w:rPr>
                <w:rFonts w:ascii="Calibri" w:eastAsia="Times New Roman" w:hAnsi="Calibri" w:cs="Calibri"/>
                <w:color w:val="000000"/>
              </w:rPr>
              <w:t xml:space="preserve"> Compensation for the low frequency</w:t>
            </w:r>
            <w:r w:rsidRPr="00EB7ACB">
              <w:rPr>
                <w:rFonts w:ascii="MS Gothic" w:eastAsia="MS Gothic" w:hAnsi="MS Gothic" w:cs="MS Gothic"/>
                <w:color w:val="000000"/>
              </w:rPr>
              <w:t>、</w:t>
            </w:r>
            <w:r w:rsidRPr="00EB7ACB">
              <w:rPr>
                <w:rFonts w:ascii="Calibri" w:eastAsia="Times New Roman" w:hAnsi="Calibri" w:cs="Calibri"/>
                <w:color w:val="000000"/>
              </w:rPr>
              <w:t xml:space="preserve"> Rated current</w:t>
            </w:r>
            <w:r w:rsidRPr="00EB7ACB">
              <w:rPr>
                <w:rFonts w:ascii="MS Gothic" w:eastAsia="MS Gothic" w:hAnsi="MS Gothic" w:cs="MS Gothic"/>
                <w:color w:val="000000"/>
              </w:rPr>
              <w:t>、</w:t>
            </w:r>
            <w:r w:rsidRPr="00EB7ACB">
              <w:rPr>
                <w:rFonts w:ascii="Calibri" w:eastAsia="Times New Roman" w:hAnsi="Calibri" w:cs="Calibri"/>
                <w:color w:val="000000"/>
              </w:rPr>
              <w:t xml:space="preserve"> The value of the protection current</w:t>
            </w:r>
          </w:p>
        </w:tc>
      </w:tr>
      <w:tr w:rsidR="00EB7ACB" w:rsidRPr="00EB7ACB" w14:paraId="59ECDC4F" w14:textId="77777777" w:rsidTr="00EB7ACB">
        <w:trPr>
          <w:trHeight w:val="580"/>
        </w:trPr>
        <w:tc>
          <w:tcPr>
            <w:tcW w:w="1360" w:type="dxa"/>
            <w:vMerge/>
            <w:tcBorders>
              <w:top w:val="nil"/>
              <w:left w:val="single" w:sz="4" w:space="0" w:color="auto"/>
              <w:bottom w:val="single" w:sz="4" w:space="0" w:color="auto"/>
              <w:right w:val="single" w:sz="4" w:space="0" w:color="auto"/>
            </w:tcBorders>
            <w:vAlign w:val="center"/>
            <w:hideMark/>
          </w:tcPr>
          <w:p w14:paraId="48C762D4" w14:textId="77777777" w:rsidR="00EB7ACB" w:rsidRPr="00EB7ACB" w:rsidRDefault="00EB7ACB" w:rsidP="00EB7ACB">
            <w:pPr>
              <w:spacing w:after="0" w:line="240" w:lineRule="auto"/>
              <w:rPr>
                <w:rFonts w:ascii="Calibri" w:eastAsia="Times New Roman" w:hAnsi="Calibri" w:cs="Calibri"/>
                <w:b/>
                <w:bCs/>
                <w:color w:val="000000"/>
                <w:sz w:val="20"/>
                <w:szCs w:val="20"/>
              </w:rPr>
            </w:pPr>
          </w:p>
        </w:tc>
        <w:tc>
          <w:tcPr>
            <w:tcW w:w="2580" w:type="dxa"/>
            <w:tcBorders>
              <w:top w:val="nil"/>
              <w:left w:val="nil"/>
              <w:bottom w:val="single" w:sz="4" w:space="0" w:color="auto"/>
              <w:right w:val="single" w:sz="4" w:space="0" w:color="auto"/>
            </w:tcBorders>
            <w:shd w:val="clear" w:color="auto" w:fill="auto"/>
            <w:vAlign w:val="bottom"/>
            <w:hideMark/>
          </w:tcPr>
          <w:p w14:paraId="24273F60" w14:textId="77777777" w:rsidR="00EB7ACB" w:rsidRPr="00EB7ACB" w:rsidRDefault="00EB7ACB" w:rsidP="00EB7ACB">
            <w:pPr>
              <w:spacing w:after="0" w:line="240" w:lineRule="auto"/>
              <w:rPr>
                <w:rFonts w:ascii="Calibri" w:eastAsia="Times New Roman" w:hAnsi="Calibri" w:cs="Calibri"/>
                <w:b/>
                <w:bCs/>
                <w:color w:val="000000"/>
                <w:sz w:val="20"/>
                <w:szCs w:val="20"/>
              </w:rPr>
            </w:pPr>
            <w:r w:rsidRPr="00EB7ACB">
              <w:rPr>
                <w:rFonts w:ascii="Calibri" w:eastAsia="Times New Roman" w:hAnsi="Calibri" w:cs="Calibri"/>
                <w:b/>
                <w:bCs/>
                <w:color w:val="000000"/>
                <w:sz w:val="20"/>
                <w:szCs w:val="20"/>
              </w:rPr>
              <w:t>Isolation of high voltage</w:t>
            </w:r>
          </w:p>
        </w:tc>
        <w:tc>
          <w:tcPr>
            <w:tcW w:w="5140" w:type="dxa"/>
            <w:tcBorders>
              <w:top w:val="nil"/>
              <w:left w:val="nil"/>
              <w:bottom w:val="single" w:sz="4" w:space="0" w:color="auto"/>
              <w:right w:val="single" w:sz="4" w:space="0" w:color="auto"/>
            </w:tcBorders>
            <w:shd w:val="clear" w:color="auto" w:fill="auto"/>
            <w:vAlign w:val="bottom"/>
            <w:hideMark/>
          </w:tcPr>
          <w:p w14:paraId="10B70FFB" w14:textId="77777777" w:rsidR="00EB7ACB" w:rsidRPr="00EB7ACB" w:rsidRDefault="00EB7ACB" w:rsidP="00EB7ACB">
            <w:pPr>
              <w:spacing w:after="0" w:line="240" w:lineRule="auto"/>
              <w:rPr>
                <w:rFonts w:ascii="Calibri" w:eastAsia="Times New Roman" w:hAnsi="Calibri" w:cs="Calibri"/>
                <w:color w:val="000000"/>
              </w:rPr>
            </w:pPr>
            <w:r w:rsidRPr="00EB7ACB">
              <w:rPr>
                <w:rFonts w:ascii="Calibri" w:eastAsia="Times New Roman" w:hAnsi="Calibri" w:cs="Calibri"/>
                <w:color w:val="000000"/>
              </w:rPr>
              <w:t>electromagnetic coupling and more optical fiber channels</w:t>
            </w:r>
          </w:p>
        </w:tc>
      </w:tr>
      <w:tr w:rsidR="00EB7ACB" w:rsidRPr="00EB7ACB" w14:paraId="73B392CF" w14:textId="77777777" w:rsidTr="00EB7ACB">
        <w:trPr>
          <w:trHeight w:val="290"/>
        </w:trPr>
        <w:tc>
          <w:tcPr>
            <w:tcW w:w="1360" w:type="dxa"/>
            <w:vMerge/>
            <w:tcBorders>
              <w:top w:val="nil"/>
              <w:left w:val="single" w:sz="4" w:space="0" w:color="auto"/>
              <w:bottom w:val="single" w:sz="4" w:space="0" w:color="auto"/>
              <w:right w:val="single" w:sz="4" w:space="0" w:color="auto"/>
            </w:tcBorders>
            <w:vAlign w:val="center"/>
            <w:hideMark/>
          </w:tcPr>
          <w:p w14:paraId="6ECCB184" w14:textId="77777777" w:rsidR="00EB7ACB" w:rsidRPr="00EB7ACB" w:rsidRDefault="00EB7ACB" w:rsidP="00EB7ACB">
            <w:pPr>
              <w:spacing w:after="0" w:line="240" w:lineRule="auto"/>
              <w:rPr>
                <w:rFonts w:ascii="Calibri" w:eastAsia="Times New Roman" w:hAnsi="Calibri" w:cs="Calibri"/>
                <w:b/>
                <w:bCs/>
                <w:color w:val="000000"/>
                <w:sz w:val="20"/>
                <w:szCs w:val="20"/>
              </w:rPr>
            </w:pPr>
          </w:p>
        </w:tc>
        <w:tc>
          <w:tcPr>
            <w:tcW w:w="2580" w:type="dxa"/>
            <w:tcBorders>
              <w:top w:val="nil"/>
              <w:left w:val="nil"/>
              <w:bottom w:val="single" w:sz="4" w:space="0" w:color="auto"/>
              <w:right w:val="single" w:sz="4" w:space="0" w:color="auto"/>
            </w:tcBorders>
            <w:shd w:val="clear" w:color="auto" w:fill="auto"/>
            <w:vAlign w:val="bottom"/>
            <w:hideMark/>
          </w:tcPr>
          <w:p w14:paraId="3DC30798" w14:textId="77777777" w:rsidR="00EB7ACB" w:rsidRPr="00EB7ACB" w:rsidRDefault="00EB7ACB" w:rsidP="00EB7ACB">
            <w:pPr>
              <w:spacing w:after="0" w:line="240" w:lineRule="auto"/>
              <w:rPr>
                <w:rFonts w:ascii="Calibri" w:eastAsia="Times New Roman" w:hAnsi="Calibri" w:cs="Calibri"/>
                <w:b/>
                <w:bCs/>
                <w:color w:val="000000"/>
                <w:sz w:val="20"/>
                <w:szCs w:val="20"/>
              </w:rPr>
            </w:pPr>
            <w:r w:rsidRPr="00EB7ACB">
              <w:rPr>
                <w:rFonts w:ascii="Calibri" w:eastAsia="Times New Roman" w:hAnsi="Calibri" w:cs="Calibri"/>
                <w:b/>
                <w:bCs/>
                <w:color w:val="000000"/>
                <w:sz w:val="20"/>
                <w:szCs w:val="20"/>
              </w:rPr>
              <w:t>The input control voltage</w:t>
            </w:r>
          </w:p>
        </w:tc>
        <w:tc>
          <w:tcPr>
            <w:tcW w:w="5140" w:type="dxa"/>
            <w:tcBorders>
              <w:top w:val="nil"/>
              <w:left w:val="nil"/>
              <w:bottom w:val="single" w:sz="4" w:space="0" w:color="auto"/>
              <w:right w:val="single" w:sz="4" w:space="0" w:color="auto"/>
            </w:tcBorders>
            <w:shd w:val="clear" w:color="auto" w:fill="auto"/>
            <w:vAlign w:val="bottom"/>
            <w:hideMark/>
          </w:tcPr>
          <w:p w14:paraId="7E0728C2" w14:textId="77777777" w:rsidR="00EB7ACB" w:rsidRPr="00EB7ACB" w:rsidRDefault="00EB7ACB" w:rsidP="00EB7ACB">
            <w:pPr>
              <w:spacing w:after="0" w:line="240" w:lineRule="auto"/>
              <w:rPr>
                <w:rFonts w:ascii="Calibri" w:eastAsia="Times New Roman" w:hAnsi="Calibri" w:cs="Calibri"/>
                <w:color w:val="000000"/>
              </w:rPr>
            </w:pPr>
            <w:r w:rsidRPr="00EB7ACB">
              <w:rPr>
                <w:rFonts w:ascii="Calibri" w:eastAsia="Times New Roman" w:hAnsi="Calibri" w:cs="Calibri"/>
                <w:color w:val="000000"/>
              </w:rPr>
              <w:t>AC 220V 2kVA</w:t>
            </w:r>
          </w:p>
        </w:tc>
      </w:tr>
      <w:tr w:rsidR="00EB7ACB" w:rsidRPr="00EB7ACB" w14:paraId="12D84D4F" w14:textId="77777777" w:rsidTr="00EB7ACB">
        <w:trPr>
          <w:trHeight w:val="290"/>
        </w:trPr>
        <w:tc>
          <w:tcPr>
            <w:tcW w:w="1360" w:type="dxa"/>
            <w:vMerge w:val="restart"/>
            <w:tcBorders>
              <w:top w:val="nil"/>
              <w:left w:val="single" w:sz="4" w:space="0" w:color="auto"/>
              <w:bottom w:val="single" w:sz="4" w:space="0" w:color="auto"/>
              <w:right w:val="single" w:sz="4" w:space="0" w:color="auto"/>
            </w:tcBorders>
            <w:shd w:val="clear" w:color="auto" w:fill="auto"/>
            <w:vAlign w:val="center"/>
            <w:hideMark/>
          </w:tcPr>
          <w:p w14:paraId="4B14049D" w14:textId="77777777" w:rsidR="00EB7ACB" w:rsidRPr="00EB7ACB" w:rsidRDefault="00EB7ACB" w:rsidP="00EB7ACB">
            <w:pPr>
              <w:spacing w:after="0" w:line="240" w:lineRule="auto"/>
              <w:rPr>
                <w:rFonts w:ascii="Calibri" w:eastAsia="Times New Roman" w:hAnsi="Calibri" w:cs="Calibri"/>
                <w:b/>
                <w:bCs/>
                <w:color w:val="000000"/>
                <w:sz w:val="20"/>
                <w:szCs w:val="20"/>
              </w:rPr>
            </w:pPr>
            <w:r w:rsidRPr="00EB7ACB">
              <w:rPr>
                <w:rFonts w:ascii="Calibri" w:eastAsia="Times New Roman" w:hAnsi="Calibri" w:cs="Calibri"/>
                <w:b/>
                <w:bCs/>
                <w:color w:val="000000"/>
                <w:sz w:val="20"/>
                <w:szCs w:val="20"/>
              </w:rPr>
              <w:t>Running</w:t>
            </w:r>
          </w:p>
        </w:tc>
        <w:tc>
          <w:tcPr>
            <w:tcW w:w="2580" w:type="dxa"/>
            <w:tcBorders>
              <w:top w:val="nil"/>
              <w:left w:val="nil"/>
              <w:bottom w:val="single" w:sz="4" w:space="0" w:color="auto"/>
              <w:right w:val="single" w:sz="4" w:space="0" w:color="auto"/>
            </w:tcBorders>
            <w:shd w:val="clear" w:color="auto" w:fill="auto"/>
            <w:vAlign w:val="bottom"/>
            <w:hideMark/>
          </w:tcPr>
          <w:p w14:paraId="5A01C6C9" w14:textId="77777777" w:rsidR="00EB7ACB" w:rsidRPr="00EB7ACB" w:rsidRDefault="00EB7ACB" w:rsidP="00EB7ACB">
            <w:pPr>
              <w:spacing w:after="0" w:line="240" w:lineRule="auto"/>
              <w:rPr>
                <w:rFonts w:ascii="Calibri" w:eastAsia="Times New Roman" w:hAnsi="Calibri" w:cs="Calibri"/>
                <w:b/>
                <w:bCs/>
                <w:color w:val="000000"/>
                <w:sz w:val="20"/>
                <w:szCs w:val="20"/>
              </w:rPr>
            </w:pPr>
            <w:r w:rsidRPr="00EB7ACB">
              <w:rPr>
                <w:rFonts w:ascii="Calibri" w:eastAsia="Times New Roman" w:hAnsi="Calibri" w:cs="Calibri"/>
                <w:b/>
                <w:bCs/>
                <w:color w:val="000000"/>
                <w:sz w:val="20"/>
                <w:szCs w:val="20"/>
              </w:rPr>
              <w:t>Remote control</w:t>
            </w:r>
          </w:p>
        </w:tc>
        <w:tc>
          <w:tcPr>
            <w:tcW w:w="5140" w:type="dxa"/>
            <w:tcBorders>
              <w:top w:val="nil"/>
              <w:left w:val="nil"/>
              <w:bottom w:val="single" w:sz="4" w:space="0" w:color="auto"/>
              <w:right w:val="single" w:sz="4" w:space="0" w:color="auto"/>
            </w:tcBorders>
            <w:shd w:val="clear" w:color="auto" w:fill="auto"/>
            <w:vAlign w:val="bottom"/>
            <w:hideMark/>
          </w:tcPr>
          <w:p w14:paraId="1133FF5D" w14:textId="77777777" w:rsidR="00EB7ACB" w:rsidRPr="00EB7ACB" w:rsidRDefault="00EB7ACB" w:rsidP="00EB7ACB">
            <w:pPr>
              <w:spacing w:after="0" w:line="240" w:lineRule="auto"/>
              <w:rPr>
                <w:rFonts w:ascii="Calibri" w:eastAsia="Times New Roman" w:hAnsi="Calibri" w:cs="Calibri"/>
                <w:color w:val="000000"/>
              </w:rPr>
            </w:pPr>
            <w:r w:rsidRPr="00EB7ACB">
              <w:rPr>
                <w:rFonts w:ascii="Calibri" w:eastAsia="Times New Roman" w:hAnsi="Calibri" w:cs="Calibri"/>
                <w:color w:val="000000"/>
              </w:rPr>
              <w:t>the device can be controlled remotely</w:t>
            </w:r>
          </w:p>
        </w:tc>
      </w:tr>
      <w:tr w:rsidR="00EB7ACB" w:rsidRPr="00EB7ACB" w14:paraId="2819B516" w14:textId="77777777" w:rsidTr="00EB7ACB">
        <w:trPr>
          <w:trHeight w:val="580"/>
        </w:trPr>
        <w:tc>
          <w:tcPr>
            <w:tcW w:w="1360" w:type="dxa"/>
            <w:vMerge/>
            <w:tcBorders>
              <w:top w:val="nil"/>
              <w:left w:val="single" w:sz="4" w:space="0" w:color="auto"/>
              <w:bottom w:val="single" w:sz="4" w:space="0" w:color="auto"/>
              <w:right w:val="single" w:sz="4" w:space="0" w:color="auto"/>
            </w:tcBorders>
            <w:vAlign w:val="center"/>
            <w:hideMark/>
          </w:tcPr>
          <w:p w14:paraId="0F1A7DDC" w14:textId="77777777" w:rsidR="00EB7ACB" w:rsidRPr="00EB7ACB" w:rsidRDefault="00EB7ACB" w:rsidP="00EB7ACB">
            <w:pPr>
              <w:spacing w:after="0" w:line="240" w:lineRule="auto"/>
              <w:rPr>
                <w:rFonts w:ascii="Calibri" w:eastAsia="Times New Roman" w:hAnsi="Calibri" w:cs="Calibri"/>
                <w:b/>
                <w:bCs/>
                <w:color w:val="000000"/>
                <w:sz w:val="20"/>
                <w:szCs w:val="20"/>
              </w:rPr>
            </w:pPr>
          </w:p>
        </w:tc>
        <w:tc>
          <w:tcPr>
            <w:tcW w:w="2580" w:type="dxa"/>
            <w:tcBorders>
              <w:top w:val="nil"/>
              <w:left w:val="nil"/>
              <w:bottom w:val="single" w:sz="4" w:space="0" w:color="auto"/>
              <w:right w:val="single" w:sz="4" w:space="0" w:color="auto"/>
            </w:tcBorders>
            <w:shd w:val="clear" w:color="auto" w:fill="auto"/>
            <w:vAlign w:val="bottom"/>
            <w:hideMark/>
          </w:tcPr>
          <w:p w14:paraId="065B1035" w14:textId="77777777" w:rsidR="00EB7ACB" w:rsidRPr="00EB7ACB" w:rsidRDefault="00EB7ACB" w:rsidP="00EB7ACB">
            <w:pPr>
              <w:spacing w:after="0" w:line="240" w:lineRule="auto"/>
              <w:rPr>
                <w:rFonts w:ascii="Calibri" w:eastAsia="Times New Roman" w:hAnsi="Calibri" w:cs="Calibri"/>
                <w:b/>
                <w:bCs/>
                <w:color w:val="000000"/>
                <w:sz w:val="20"/>
                <w:szCs w:val="20"/>
              </w:rPr>
            </w:pPr>
            <w:r w:rsidRPr="00EB7ACB">
              <w:rPr>
                <w:rFonts w:ascii="Calibri" w:eastAsia="Times New Roman" w:hAnsi="Calibri" w:cs="Calibri"/>
                <w:b/>
                <w:bCs/>
                <w:color w:val="000000"/>
                <w:sz w:val="20"/>
                <w:szCs w:val="20"/>
              </w:rPr>
              <w:t>Operation modes</w:t>
            </w:r>
          </w:p>
        </w:tc>
        <w:tc>
          <w:tcPr>
            <w:tcW w:w="5140" w:type="dxa"/>
            <w:tcBorders>
              <w:top w:val="nil"/>
              <w:left w:val="nil"/>
              <w:bottom w:val="single" w:sz="4" w:space="0" w:color="auto"/>
              <w:right w:val="single" w:sz="4" w:space="0" w:color="auto"/>
            </w:tcBorders>
            <w:shd w:val="clear" w:color="auto" w:fill="auto"/>
            <w:vAlign w:val="bottom"/>
            <w:hideMark/>
          </w:tcPr>
          <w:p w14:paraId="6E8965F7" w14:textId="77777777" w:rsidR="00EB7ACB" w:rsidRPr="00EB7ACB" w:rsidRDefault="00EB7ACB" w:rsidP="00EB7ACB">
            <w:pPr>
              <w:spacing w:after="0" w:line="240" w:lineRule="auto"/>
              <w:rPr>
                <w:rFonts w:ascii="Calibri" w:eastAsia="Times New Roman" w:hAnsi="Calibri" w:cs="Calibri"/>
                <w:color w:val="000000"/>
              </w:rPr>
            </w:pPr>
            <w:r w:rsidRPr="00EB7ACB">
              <w:rPr>
                <w:rFonts w:ascii="Calibri" w:eastAsia="Times New Roman" w:hAnsi="Calibri" w:cs="Calibri"/>
                <w:color w:val="000000"/>
              </w:rPr>
              <w:t>The machine control, Remote control, Host computer control</w:t>
            </w:r>
          </w:p>
        </w:tc>
      </w:tr>
      <w:tr w:rsidR="00EB7ACB" w:rsidRPr="00EB7ACB" w14:paraId="430B2DC3" w14:textId="77777777" w:rsidTr="00EB7ACB">
        <w:trPr>
          <w:trHeight w:val="580"/>
        </w:trPr>
        <w:tc>
          <w:tcPr>
            <w:tcW w:w="1360" w:type="dxa"/>
            <w:vMerge/>
            <w:tcBorders>
              <w:top w:val="nil"/>
              <w:left w:val="single" w:sz="4" w:space="0" w:color="auto"/>
              <w:bottom w:val="single" w:sz="4" w:space="0" w:color="auto"/>
              <w:right w:val="single" w:sz="4" w:space="0" w:color="auto"/>
            </w:tcBorders>
            <w:vAlign w:val="center"/>
            <w:hideMark/>
          </w:tcPr>
          <w:p w14:paraId="7D44C64F" w14:textId="77777777" w:rsidR="00EB7ACB" w:rsidRPr="00EB7ACB" w:rsidRDefault="00EB7ACB" w:rsidP="00EB7ACB">
            <w:pPr>
              <w:spacing w:after="0" w:line="240" w:lineRule="auto"/>
              <w:rPr>
                <w:rFonts w:ascii="Calibri" w:eastAsia="Times New Roman" w:hAnsi="Calibri" w:cs="Calibri"/>
                <w:b/>
                <w:bCs/>
                <w:color w:val="000000"/>
                <w:sz w:val="20"/>
                <w:szCs w:val="20"/>
              </w:rPr>
            </w:pPr>
          </w:p>
        </w:tc>
        <w:tc>
          <w:tcPr>
            <w:tcW w:w="2580" w:type="dxa"/>
            <w:tcBorders>
              <w:top w:val="nil"/>
              <w:left w:val="nil"/>
              <w:bottom w:val="single" w:sz="4" w:space="0" w:color="auto"/>
              <w:right w:val="single" w:sz="4" w:space="0" w:color="auto"/>
            </w:tcBorders>
            <w:shd w:val="clear" w:color="auto" w:fill="auto"/>
            <w:vAlign w:val="bottom"/>
            <w:hideMark/>
          </w:tcPr>
          <w:p w14:paraId="5278C32D" w14:textId="77777777" w:rsidR="00EB7ACB" w:rsidRPr="00EB7ACB" w:rsidRDefault="00EB7ACB" w:rsidP="00EB7ACB">
            <w:pPr>
              <w:spacing w:after="0" w:line="240" w:lineRule="auto"/>
              <w:rPr>
                <w:rFonts w:ascii="Calibri" w:eastAsia="Times New Roman" w:hAnsi="Calibri" w:cs="Calibri"/>
                <w:b/>
                <w:bCs/>
                <w:color w:val="000000"/>
                <w:sz w:val="20"/>
                <w:szCs w:val="20"/>
              </w:rPr>
            </w:pPr>
            <w:r w:rsidRPr="00EB7ACB">
              <w:rPr>
                <w:rFonts w:ascii="Calibri" w:eastAsia="Times New Roman" w:hAnsi="Calibri" w:cs="Calibri"/>
                <w:b/>
                <w:bCs/>
                <w:color w:val="000000"/>
                <w:sz w:val="20"/>
                <w:szCs w:val="20"/>
              </w:rPr>
              <w:t>Frequency setting modes</w:t>
            </w:r>
          </w:p>
        </w:tc>
        <w:tc>
          <w:tcPr>
            <w:tcW w:w="5140" w:type="dxa"/>
            <w:tcBorders>
              <w:top w:val="nil"/>
              <w:left w:val="nil"/>
              <w:bottom w:val="single" w:sz="4" w:space="0" w:color="auto"/>
              <w:right w:val="single" w:sz="4" w:space="0" w:color="auto"/>
            </w:tcBorders>
            <w:shd w:val="clear" w:color="auto" w:fill="auto"/>
            <w:vAlign w:val="bottom"/>
            <w:hideMark/>
          </w:tcPr>
          <w:p w14:paraId="7DE48690" w14:textId="77777777" w:rsidR="00EB7ACB" w:rsidRPr="00EB7ACB" w:rsidRDefault="00EB7ACB" w:rsidP="00EB7ACB">
            <w:pPr>
              <w:spacing w:after="0" w:line="240" w:lineRule="auto"/>
              <w:rPr>
                <w:rFonts w:ascii="Calibri" w:eastAsia="Times New Roman" w:hAnsi="Calibri" w:cs="Calibri"/>
                <w:color w:val="000000"/>
              </w:rPr>
            </w:pPr>
            <w:r w:rsidRPr="00EB7ACB">
              <w:rPr>
                <w:rFonts w:ascii="Calibri" w:eastAsia="Times New Roman" w:hAnsi="Calibri" w:cs="Calibri"/>
                <w:color w:val="000000"/>
              </w:rPr>
              <w:t>Setting on touch screen, Multistage speed setting, Analog signal setting (0 20 mA )</w:t>
            </w:r>
          </w:p>
        </w:tc>
      </w:tr>
      <w:tr w:rsidR="00EB7ACB" w:rsidRPr="00EB7ACB" w14:paraId="31584FA9" w14:textId="77777777" w:rsidTr="00EB7ACB">
        <w:trPr>
          <w:trHeight w:val="290"/>
        </w:trPr>
        <w:tc>
          <w:tcPr>
            <w:tcW w:w="1360" w:type="dxa"/>
            <w:vMerge/>
            <w:tcBorders>
              <w:top w:val="nil"/>
              <w:left w:val="single" w:sz="4" w:space="0" w:color="auto"/>
              <w:bottom w:val="single" w:sz="4" w:space="0" w:color="auto"/>
              <w:right w:val="single" w:sz="4" w:space="0" w:color="auto"/>
            </w:tcBorders>
            <w:vAlign w:val="center"/>
            <w:hideMark/>
          </w:tcPr>
          <w:p w14:paraId="1EE7579A" w14:textId="77777777" w:rsidR="00EB7ACB" w:rsidRPr="00EB7ACB" w:rsidRDefault="00EB7ACB" w:rsidP="00EB7ACB">
            <w:pPr>
              <w:spacing w:after="0" w:line="240" w:lineRule="auto"/>
              <w:rPr>
                <w:rFonts w:ascii="Calibri" w:eastAsia="Times New Roman" w:hAnsi="Calibri" w:cs="Calibri"/>
                <w:b/>
                <w:bCs/>
                <w:color w:val="000000"/>
                <w:sz w:val="20"/>
                <w:szCs w:val="20"/>
              </w:rPr>
            </w:pPr>
          </w:p>
        </w:tc>
        <w:tc>
          <w:tcPr>
            <w:tcW w:w="2580" w:type="dxa"/>
            <w:tcBorders>
              <w:top w:val="nil"/>
              <w:left w:val="nil"/>
              <w:bottom w:val="single" w:sz="4" w:space="0" w:color="auto"/>
              <w:right w:val="single" w:sz="4" w:space="0" w:color="auto"/>
            </w:tcBorders>
            <w:shd w:val="clear" w:color="auto" w:fill="auto"/>
            <w:vAlign w:val="bottom"/>
            <w:hideMark/>
          </w:tcPr>
          <w:p w14:paraId="2C18668B" w14:textId="77777777" w:rsidR="00EB7ACB" w:rsidRPr="00EB7ACB" w:rsidRDefault="00EB7ACB" w:rsidP="00EB7ACB">
            <w:pPr>
              <w:spacing w:after="0" w:line="240" w:lineRule="auto"/>
              <w:rPr>
                <w:rFonts w:ascii="Calibri" w:eastAsia="Times New Roman" w:hAnsi="Calibri" w:cs="Calibri"/>
                <w:b/>
                <w:bCs/>
                <w:color w:val="000000"/>
                <w:sz w:val="20"/>
                <w:szCs w:val="20"/>
              </w:rPr>
            </w:pPr>
            <w:r w:rsidRPr="00EB7ACB">
              <w:rPr>
                <w:rFonts w:ascii="Calibri" w:eastAsia="Times New Roman" w:hAnsi="Calibri" w:cs="Calibri"/>
                <w:b/>
                <w:bCs/>
                <w:color w:val="000000"/>
                <w:sz w:val="20"/>
                <w:szCs w:val="20"/>
              </w:rPr>
              <w:t>The running state</w:t>
            </w:r>
          </w:p>
        </w:tc>
        <w:tc>
          <w:tcPr>
            <w:tcW w:w="5140" w:type="dxa"/>
            <w:tcBorders>
              <w:top w:val="nil"/>
              <w:left w:val="nil"/>
              <w:bottom w:val="single" w:sz="4" w:space="0" w:color="auto"/>
              <w:right w:val="single" w:sz="4" w:space="0" w:color="auto"/>
            </w:tcBorders>
            <w:shd w:val="clear" w:color="auto" w:fill="auto"/>
            <w:vAlign w:val="bottom"/>
            <w:hideMark/>
          </w:tcPr>
          <w:p w14:paraId="3F22B3CB" w14:textId="77777777" w:rsidR="00EB7ACB" w:rsidRPr="00EB7ACB" w:rsidRDefault="00EB7ACB" w:rsidP="00EB7ACB">
            <w:pPr>
              <w:spacing w:after="0" w:line="240" w:lineRule="auto"/>
              <w:rPr>
                <w:rFonts w:ascii="Calibri" w:eastAsia="Times New Roman" w:hAnsi="Calibri" w:cs="Calibri"/>
                <w:color w:val="000000"/>
              </w:rPr>
            </w:pPr>
            <w:r w:rsidRPr="00EB7ACB">
              <w:rPr>
                <w:rFonts w:ascii="Calibri" w:eastAsia="Times New Roman" w:hAnsi="Calibri" w:cs="Calibri"/>
                <w:color w:val="000000"/>
              </w:rPr>
              <w:t>Instructions of relays, Fault, Alarm, Running or stop</w:t>
            </w:r>
          </w:p>
        </w:tc>
      </w:tr>
      <w:tr w:rsidR="00EB7ACB" w:rsidRPr="00EB7ACB" w14:paraId="6DBDAD5C" w14:textId="77777777" w:rsidTr="00EB7ACB">
        <w:trPr>
          <w:trHeight w:val="870"/>
        </w:trPr>
        <w:tc>
          <w:tcPr>
            <w:tcW w:w="1360" w:type="dxa"/>
            <w:vMerge/>
            <w:tcBorders>
              <w:top w:val="nil"/>
              <w:left w:val="single" w:sz="4" w:space="0" w:color="auto"/>
              <w:bottom w:val="single" w:sz="4" w:space="0" w:color="auto"/>
              <w:right w:val="single" w:sz="4" w:space="0" w:color="auto"/>
            </w:tcBorders>
            <w:vAlign w:val="center"/>
            <w:hideMark/>
          </w:tcPr>
          <w:p w14:paraId="23F4C2DD" w14:textId="77777777" w:rsidR="00EB7ACB" w:rsidRPr="00EB7ACB" w:rsidRDefault="00EB7ACB" w:rsidP="00EB7ACB">
            <w:pPr>
              <w:spacing w:after="0" w:line="240" w:lineRule="auto"/>
              <w:rPr>
                <w:rFonts w:ascii="Calibri" w:eastAsia="Times New Roman" w:hAnsi="Calibri" w:cs="Calibri"/>
                <w:b/>
                <w:bCs/>
                <w:color w:val="000000"/>
                <w:sz w:val="20"/>
                <w:szCs w:val="20"/>
              </w:rPr>
            </w:pPr>
          </w:p>
        </w:tc>
        <w:tc>
          <w:tcPr>
            <w:tcW w:w="2580" w:type="dxa"/>
            <w:tcBorders>
              <w:top w:val="nil"/>
              <w:left w:val="nil"/>
              <w:bottom w:val="single" w:sz="4" w:space="0" w:color="auto"/>
              <w:right w:val="single" w:sz="4" w:space="0" w:color="auto"/>
            </w:tcBorders>
            <w:shd w:val="clear" w:color="auto" w:fill="auto"/>
            <w:vAlign w:val="center"/>
            <w:hideMark/>
          </w:tcPr>
          <w:p w14:paraId="7FE46229" w14:textId="77777777" w:rsidR="00EB7ACB" w:rsidRPr="00EB7ACB" w:rsidRDefault="00EB7ACB" w:rsidP="00EB7ACB">
            <w:pPr>
              <w:spacing w:after="0" w:line="240" w:lineRule="auto"/>
              <w:rPr>
                <w:rFonts w:ascii="Calibri" w:eastAsia="Times New Roman" w:hAnsi="Calibri" w:cs="Calibri"/>
                <w:b/>
                <w:bCs/>
                <w:color w:val="000000"/>
                <w:sz w:val="20"/>
                <w:szCs w:val="20"/>
              </w:rPr>
            </w:pPr>
            <w:r w:rsidRPr="00EB7ACB">
              <w:rPr>
                <w:rFonts w:ascii="Calibri" w:eastAsia="Times New Roman" w:hAnsi="Calibri" w:cs="Calibri"/>
                <w:b/>
                <w:bCs/>
                <w:color w:val="000000"/>
                <w:sz w:val="20"/>
                <w:szCs w:val="20"/>
              </w:rPr>
              <w:t>Touch screen display</w:t>
            </w:r>
          </w:p>
        </w:tc>
        <w:tc>
          <w:tcPr>
            <w:tcW w:w="5140" w:type="dxa"/>
            <w:tcBorders>
              <w:top w:val="nil"/>
              <w:left w:val="nil"/>
              <w:bottom w:val="single" w:sz="4" w:space="0" w:color="auto"/>
              <w:right w:val="single" w:sz="4" w:space="0" w:color="auto"/>
            </w:tcBorders>
            <w:shd w:val="clear" w:color="auto" w:fill="auto"/>
            <w:vAlign w:val="bottom"/>
            <w:hideMark/>
          </w:tcPr>
          <w:p w14:paraId="7796C2D7" w14:textId="77777777" w:rsidR="00EB7ACB" w:rsidRPr="00EB7ACB" w:rsidRDefault="00EB7ACB" w:rsidP="00EB7ACB">
            <w:pPr>
              <w:spacing w:after="0" w:line="240" w:lineRule="auto"/>
              <w:rPr>
                <w:rFonts w:ascii="Calibri" w:eastAsia="Times New Roman" w:hAnsi="Calibri" w:cs="Calibri"/>
                <w:color w:val="000000"/>
              </w:rPr>
            </w:pPr>
            <w:r w:rsidRPr="00EB7ACB">
              <w:rPr>
                <w:rFonts w:ascii="Calibri" w:eastAsia="Times New Roman" w:hAnsi="Calibri" w:cs="Calibri"/>
                <w:color w:val="000000"/>
              </w:rPr>
              <w:t>Input/output voltage, Input/output current, Setting value, Cells states, Running states, Transformer states, Cell bus</w:t>
            </w:r>
          </w:p>
        </w:tc>
      </w:tr>
      <w:tr w:rsidR="00EB7ACB" w:rsidRPr="00EB7ACB" w14:paraId="206BDDF0" w14:textId="77777777" w:rsidTr="00EB7ACB">
        <w:trPr>
          <w:trHeight w:val="1160"/>
        </w:trPr>
        <w:tc>
          <w:tcPr>
            <w:tcW w:w="1360" w:type="dxa"/>
            <w:vMerge/>
            <w:tcBorders>
              <w:top w:val="nil"/>
              <w:left w:val="single" w:sz="4" w:space="0" w:color="auto"/>
              <w:bottom w:val="single" w:sz="4" w:space="0" w:color="auto"/>
              <w:right w:val="single" w:sz="4" w:space="0" w:color="auto"/>
            </w:tcBorders>
            <w:vAlign w:val="center"/>
            <w:hideMark/>
          </w:tcPr>
          <w:p w14:paraId="20B09AFC" w14:textId="77777777" w:rsidR="00EB7ACB" w:rsidRPr="00EB7ACB" w:rsidRDefault="00EB7ACB" w:rsidP="00EB7ACB">
            <w:pPr>
              <w:spacing w:after="0" w:line="240" w:lineRule="auto"/>
              <w:rPr>
                <w:rFonts w:ascii="Calibri" w:eastAsia="Times New Roman" w:hAnsi="Calibri" w:cs="Calibri"/>
                <w:b/>
                <w:bCs/>
                <w:color w:val="000000"/>
                <w:sz w:val="20"/>
                <w:szCs w:val="20"/>
              </w:rPr>
            </w:pPr>
          </w:p>
        </w:tc>
        <w:tc>
          <w:tcPr>
            <w:tcW w:w="2580" w:type="dxa"/>
            <w:tcBorders>
              <w:top w:val="nil"/>
              <w:left w:val="nil"/>
              <w:bottom w:val="single" w:sz="4" w:space="0" w:color="auto"/>
              <w:right w:val="single" w:sz="4" w:space="0" w:color="auto"/>
            </w:tcBorders>
            <w:shd w:val="clear" w:color="auto" w:fill="auto"/>
            <w:vAlign w:val="center"/>
            <w:hideMark/>
          </w:tcPr>
          <w:p w14:paraId="32367310" w14:textId="77777777" w:rsidR="00EB7ACB" w:rsidRPr="00EB7ACB" w:rsidRDefault="00EB7ACB" w:rsidP="00EB7ACB">
            <w:pPr>
              <w:spacing w:after="0" w:line="240" w:lineRule="auto"/>
              <w:rPr>
                <w:rFonts w:ascii="Calibri" w:eastAsia="Times New Roman" w:hAnsi="Calibri" w:cs="Calibri"/>
                <w:b/>
                <w:bCs/>
                <w:color w:val="000000"/>
                <w:sz w:val="20"/>
                <w:szCs w:val="20"/>
              </w:rPr>
            </w:pPr>
            <w:r w:rsidRPr="00EB7ACB">
              <w:rPr>
                <w:rFonts w:ascii="Calibri" w:eastAsia="Times New Roman" w:hAnsi="Calibri" w:cs="Calibri"/>
                <w:b/>
                <w:bCs/>
                <w:color w:val="000000"/>
                <w:sz w:val="20"/>
                <w:szCs w:val="20"/>
              </w:rPr>
              <w:t>Protection function</w:t>
            </w:r>
          </w:p>
        </w:tc>
        <w:tc>
          <w:tcPr>
            <w:tcW w:w="5140" w:type="dxa"/>
            <w:tcBorders>
              <w:top w:val="nil"/>
              <w:left w:val="nil"/>
              <w:bottom w:val="single" w:sz="4" w:space="0" w:color="auto"/>
              <w:right w:val="single" w:sz="4" w:space="0" w:color="auto"/>
            </w:tcBorders>
            <w:shd w:val="clear" w:color="auto" w:fill="auto"/>
            <w:vAlign w:val="bottom"/>
            <w:hideMark/>
          </w:tcPr>
          <w:p w14:paraId="6DE90B85" w14:textId="77777777" w:rsidR="00EB7ACB" w:rsidRPr="00EB7ACB" w:rsidRDefault="00EB7ACB" w:rsidP="00EB7ACB">
            <w:pPr>
              <w:spacing w:after="0" w:line="240" w:lineRule="auto"/>
              <w:rPr>
                <w:rFonts w:ascii="Calibri" w:eastAsia="Times New Roman" w:hAnsi="Calibri" w:cs="Calibri"/>
                <w:color w:val="000000"/>
              </w:rPr>
            </w:pPr>
            <w:r w:rsidRPr="00EB7ACB">
              <w:rPr>
                <w:rFonts w:ascii="Calibri" w:eastAsia="Times New Roman" w:hAnsi="Calibri" w:cs="Calibri"/>
                <w:color w:val="000000"/>
              </w:rPr>
              <w:t>Over current of the motor, Over voltage of the inverter, Under voltage of the inverter, Over current of the cell, Over voltage of the cell, Over heat of the cell, Lack phase of cell, Communication failure.</w:t>
            </w:r>
          </w:p>
        </w:tc>
      </w:tr>
      <w:tr w:rsidR="00EB7ACB" w:rsidRPr="00EB7ACB" w14:paraId="10BF0EBC" w14:textId="77777777" w:rsidTr="00EB7ACB">
        <w:trPr>
          <w:trHeight w:val="870"/>
        </w:trPr>
        <w:tc>
          <w:tcPr>
            <w:tcW w:w="1360" w:type="dxa"/>
            <w:vMerge w:val="restart"/>
            <w:tcBorders>
              <w:top w:val="nil"/>
              <w:left w:val="single" w:sz="4" w:space="0" w:color="auto"/>
              <w:bottom w:val="single" w:sz="4" w:space="0" w:color="000000"/>
              <w:right w:val="single" w:sz="4" w:space="0" w:color="auto"/>
            </w:tcBorders>
            <w:shd w:val="clear" w:color="auto" w:fill="auto"/>
            <w:vAlign w:val="center"/>
            <w:hideMark/>
          </w:tcPr>
          <w:p w14:paraId="652DF3F6" w14:textId="77777777" w:rsidR="00EB7ACB" w:rsidRPr="00EB7ACB" w:rsidRDefault="00EB7ACB" w:rsidP="00EB7ACB">
            <w:pPr>
              <w:spacing w:after="0" w:line="240" w:lineRule="auto"/>
              <w:rPr>
                <w:rFonts w:ascii="Calibri" w:eastAsia="Times New Roman" w:hAnsi="Calibri" w:cs="Calibri"/>
                <w:b/>
                <w:bCs/>
                <w:color w:val="000000"/>
                <w:sz w:val="20"/>
                <w:szCs w:val="20"/>
              </w:rPr>
            </w:pPr>
            <w:r w:rsidRPr="00EB7ACB">
              <w:rPr>
                <w:rFonts w:ascii="Calibri" w:eastAsia="Times New Roman" w:hAnsi="Calibri" w:cs="Calibri"/>
                <w:b/>
                <w:bCs/>
                <w:color w:val="000000"/>
                <w:sz w:val="20"/>
                <w:szCs w:val="20"/>
              </w:rPr>
              <w:t>Environment</w:t>
            </w:r>
          </w:p>
        </w:tc>
        <w:tc>
          <w:tcPr>
            <w:tcW w:w="2580" w:type="dxa"/>
            <w:tcBorders>
              <w:top w:val="nil"/>
              <w:left w:val="nil"/>
              <w:bottom w:val="single" w:sz="4" w:space="0" w:color="auto"/>
              <w:right w:val="single" w:sz="4" w:space="0" w:color="auto"/>
            </w:tcBorders>
            <w:shd w:val="clear" w:color="auto" w:fill="auto"/>
            <w:vAlign w:val="center"/>
            <w:hideMark/>
          </w:tcPr>
          <w:p w14:paraId="2EF511EA" w14:textId="77777777" w:rsidR="00EB7ACB" w:rsidRPr="00EB7ACB" w:rsidRDefault="00EB7ACB" w:rsidP="00EB7ACB">
            <w:pPr>
              <w:spacing w:after="0" w:line="240" w:lineRule="auto"/>
              <w:rPr>
                <w:rFonts w:ascii="Calibri" w:eastAsia="Times New Roman" w:hAnsi="Calibri" w:cs="Calibri"/>
                <w:b/>
                <w:bCs/>
                <w:color w:val="000000"/>
                <w:sz w:val="20"/>
                <w:szCs w:val="20"/>
              </w:rPr>
            </w:pPr>
            <w:r w:rsidRPr="00EB7ACB">
              <w:rPr>
                <w:rFonts w:ascii="Calibri" w:eastAsia="Times New Roman" w:hAnsi="Calibri" w:cs="Calibri"/>
                <w:b/>
                <w:bCs/>
                <w:color w:val="000000"/>
                <w:sz w:val="20"/>
                <w:szCs w:val="20"/>
              </w:rPr>
              <w:t>Application fields</w:t>
            </w:r>
          </w:p>
        </w:tc>
        <w:tc>
          <w:tcPr>
            <w:tcW w:w="5140" w:type="dxa"/>
            <w:tcBorders>
              <w:top w:val="nil"/>
              <w:left w:val="nil"/>
              <w:bottom w:val="single" w:sz="4" w:space="0" w:color="auto"/>
              <w:right w:val="single" w:sz="4" w:space="0" w:color="auto"/>
            </w:tcBorders>
            <w:shd w:val="clear" w:color="auto" w:fill="auto"/>
            <w:vAlign w:val="bottom"/>
            <w:hideMark/>
          </w:tcPr>
          <w:p w14:paraId="0ABD06EB" w14:textId="77777777" w:rsidR="00EB7ACB" w:rsidRPr="00EB7ACB" w:rsidRDefault="00EB7ACB" w:rsidP="00EB7ACB">
            <w:pPr>
              <w:spacing w:after="0" w:line="240" w:lineRule="auto"/>
              <w:rPr>
                <w:rFonts w:ascii="Calibri" w:eastAsia="Times New Roman" w:hAnsi="Calibri" w:cs="Calibri"/>
                <w:color w:val="000000"/>
              </w:rPr>
            </w:pPr>
            <w:r w:rsidRPr="00EB7ACB">
              <w:rPr>
                <w:rFonts w:ascii="Calibri" w:eastAsia="Times New Roman" w:hAnsi="Calibri" w:cs="Calibri"/>
                <w:color w:val="000000"/>
              </w:rPr>
              <w:t>Indoor, Non corrosive and conductive gas, dust, direct sunlight, The altitude below 1,000 meters (high altitude can be customized)</w:t>
            </w:r>
          </w:p>
        </w:tc>
      </w:tr>
      <w:tr w:rsidR="00EB7ACB" w:rsidRPr="00EB7ACB" w14:paraId="1025540C" w14:textId="77777777" w:rsidTr="00EB7ACB">
        <w:trPr>
          <w:trHeight w:val="290"/>
        </w:trPr>
        <w:tc>
          <w:tcPr>
            <w:tcW w:w="1360" w:type="dxa"/>
            <w:vMerge/>
            <w:tcBorders>
              <w:top w:val="nil"/>
              <w:left w:val="single" w:sz="4" w:space="0" w:color="auto"/>
              <w:bottom w:val="single" w:sz="4" w:space="0" w:color="000000"/>
              <w:right w:val="single" w:sz="4" w:space="0" w:color="auto"/>
            </w:tcBorders>
            <w:vAlign w:val="center"/>
            <w:hideMark/>
          </w:tcPr>
          <w:p w14:paraId="0CA4FFF7" w14:textId="77777777" w:rsidR="00EB7ACB" w:rsidRPr="00EB7ACB" w:rsidRDefault="00EB7ACB" w:rsidP="00EB7ACB">
            <w:pPr>
              <w:spacing w:after="0" w:line="240" w:lineRule="auto"/>
              <w:rPr>
                <w:rFonts w:ascii="Calibri" w:eastAsia="Times New Roman" w:hAnsi="Calibri" w:cs="Calibri"/>
                <w:b/>
                <w:bCs/>
                <w:color w:val="000000"/>
                <w:sz w:val="20"/>
                <w:szCs w:val="20"/>
              </w:rPr>
            </w:pPr>
          </w:p>
        </w:tc>
        <w:tc>
          <w:tcPr>
            <w:tcW w:w="2580" w:type="dxa"/>
            <w:tcBorders>
              <w:top w:val="nil"/>
              <w:left w:val="nil"/>
              <w:bottom w:val="single" w:sz="4" w:space="0" w:color="auto"/>
              <w:right w:val="single" w:sz="4" w:space="0" w:color="auto"/>
            </w:tcBorders>
            <w:shd w:val="clear" w:color="auto" w:fill="auto"/>
            <w:vAlign w:val="bottom"/>
            <w:hideMark/>
          </w:tcPr>
          <w:p w14:paraId="30FC6D04" w14:textId="77777777" w:rsidR="00EB7ACB" w:rsidRPr="00EB7ACB" w:rsidRDefault="00EB7ACB" w:rsidP="00EB7ACB">
            <w:pPr>
              <w:spacing w:after="0" w:line="240" w:lineRule="auto"/>
              <w:rPr>
                <w:rFonts w:ascii="Calibri" w:eastAsia="Times New Roman" w:hAnsi="Calibri" w:cs="Calibri"/>
                <w:b/>
                <w:bCs/>
                <w:color w:val="000000"/>
                <w:sz w:val="20"/>
                <w:szCs w:val="20"/>
              </w:rPr>
            </w:pPr>
            <w:r w:rsidRPr="00EB7ACB">
              <w:rPr>
                <w:rFonts w:ascii="Calibri" w:eastAsia="Times New Roman" w:hAnsi="Calibri" w:cs="Calibri"/>
                <w:b/>
                <w:bCs/>
                <w:color w:val="000000"/>
                <w:sz w:val="20"/>
                <w:szCs w:val="20"/>
              </w:rPr>
              <w:t>Temperature and humidity</w:t>
            </w:r>
          </w:p>
        </w:tc>
        <w:tc>
          <w:tcPr>
            <w:tcW w:w="5140" w:type="dxa"/>
            <w:tcBorders>
              <w:top w:val="nil"/>
              <w:left w:val="nil"/>
              <w:bottom w:val="single" w:sz="4" w:space="0" w:color="auto"/>
              <w:right w:val="single" w:sz="4" w:space="0" w:color="auto"/>
            </w:tcBorders>
            <w:shd w:val="clear" w:color="auto" w:fill="auto"/>
            <w:vAlign w:val="bottom"/>
            <w:hideMark/>
          </w:tcPr>
          <w:p w14:paraId="5EEEF477" w14:textId="77777777" w:rsidR="00EB7ACB" w:rsidRPr="00EB7ACB" w:rsidRDefault="00EB7ACB" w:rsidP="00EB7ACB">
            <w:pPr>
              <w:spacing w:after="0" w:line="240" w:lineRule="auto"/>
              <w:rPr>
                <w:rFonts w:ascii="Calibri" w:eastAsia="Times New Roman" w:hAnsi="Calibri" w:cs="Calibri"/>
                <w:color w:val="000000"/>
              </w:rPr>
            </w:pPr>
            <w:r w:rsidRPr="00EB7ACB">
              <w:rPr>
                <w:rFonts w:ascii="Calibri" w:eastAsia="Times New Roman" w:hAnsi="Calibri" w:cs="Calibri"/>
                <w:color w:val="000000"/>
              </w:rPr>
              <w:t xml:space="preserve"> - 10</w:t>
            </w:r>
            <w:r w:rsidRPr="00EB7ACB">
              <w:rPr>
                <w:rFonts w:ascii="Cambria Math" w:eastAsia="Times New Roman" w:hAnsi="Cambria Math" w:cs="Cambria Math"/>
                <w:color w:val="000000"/>
              </w:rPr>
              <w:t>℃</w:t>
            </w:r>
            <w:r w:rsidRPr="00EB7ACB">
              <w:rPr>
                <w:rFonts w:ascii="Calibri" w:eastAsia="Times New Roman" w:hAnsi="Calibri" w:cs="Calibri"/>
                <w:color w:val="000000"/>
              </w:rPr>
              <w:t xml:space="preserve"> D33~+40 </w:t>
            </w:r>
            <w:r w:rsidRPr="00EB7ACB">
              <w:rPr>
                <w:rFonts w:ascii="Cambria Math" w:eastAsia="Times New Roman" w:hAnsi="Cambria Math" w:cs="Cambria Math"/>
                <w:color w:val="000000"/>
              </w:rPr>
              <w:t>℃</w:t>
            </w:r>
            <w:r w:rsidRPr="00EB7ACB">
              <w:rPr>
                <w:rFonts w:ascii="Calibri" w:eastAsia="Times New Roman" w:hAnsi="Calibri" w:cs="Calibri"/>
                <w:color w:val="000000"/>
              </w:rPr>
              <w:t xml:space="preserve"> 20~90%RH no condensation</w:t>
            </w:r>
          </w:p>
        </w:tc>
      </w:tr>
      <w:tr w:rsidR="00EB7ACB" w:rsidRPr="00EB7ACB" w14:paraId="44A46531" w14:textId="77777777" w:rsidTr="00EB7ACB">
        <w:trPr>
          <w:trHeight w:val="290"/>
        </w:trPr>
        <w:tc>
          <w:tcPr>
            <w:tcW w:w="1360" w:type="dxa"/>
            <w:vMerge/>
            <w:tcBorders>
              <w:top w:val="nil"/>
              <w:left w:val="single" w:sz="4" w:space="0" w:color="auto"/>
              <w:bottom w:val="single" w:sz="4" w:space="0" w:color="000000"/>
              <w:right w:val="single" w:sz="4" w:space="0" w:color="auto"/>
            </w:tcBorders>
            <w:vAlign w:val="center"/>
            <w:hideMark/>
          </w:tcPr>
          <w:p w14:paraId="03160989" w14:textId="77777777" w:rsidR="00EB7ACB" w:rsidRPr="00EB7ACB" w:rsidRDefault="00EB7ACB" w:rsidP="00EB7ACB">
            <w:pPr>
              <w:spacing w:after="0" w:line="240" w:lineRule="auto"/>
              <w:rPr>
                <w:rFonts w:ascii="Calibri" w:eastAsia="Times New Roman" w:hAnsi="Calibri" w:cs="Calibri"/>
                <w:b/>
                <w:bCs/>
                <w:color w:val="000000"/>
                <w:sz w:val="20"/>
                <w:szCs w:val="20"/>
              </w:rPr>
            </w:pPr>
          </w:p>
        </w:tc>
        <w:tc>
          <w:tcPr>
            <w:tcW w:w="2580" w:type="dxa"/>
            <w:tcBorders>
              <w:top w:val="nil"/>
              <w:left w:val="nil"/>
              <w:bottom w:val="single" w:sz="4" w:space="0" w:color="auto"/>
              <w:right w:val="single" w:sz="4" w:space="0" w:color="auto"/>
            </w:tcBorders>
            <w:shd w:val="clear" w:color="auto" w:fill="auto"/>
            <w:vAlign w:val="bottom"/>
            <w:hideMark/>
          </w:tcPr>
          <w:p w14:paraId="7F787095" w14:textId="77777777" w:rsidR="00EB7ACB" w:rsidRPr="00EB7ACB" w:rsidRDefault="00EB7ACB" w:rsidP="00EB7ACB">
            <w:pPr>
              <w:spacing w:after="0" w:line="240" w:lineRule="auto"/>
              <w:rPr>
                <w:rFonts w:ascii="Calibri" w:eastAsia="Times New Roman" w:hAnsi="Calibri" w:cs="Calibri"/>
                <w:b/>
                <w:bCs/>
                <w:color w:val="000000"/>
                <w:sz w:val="20"/>
                <w:szCs w:val="20"/>
              </w:rPr>
            </w:pPr>
            <w:r w:rsidRPr="00EB7ACB">
              <w:rPr>
                <w:rFonts w:ascii="Calibri" w:eastAsia="Times New Roman" w:hAnsi="Calibri" w:cs="Calibri"/>
                <w:b/>
                <w:bCs/>
                <w:color w:val="000000"/>
                <w:sz w:val="20"/>
                <w:szCs w:val="20"/>
              </w:rPr>
              <w:t>Vibration</w:t>
            </w:r>
          </w:p>
        </w:tc>
        <w:tc>
          <w:tcPr>
            <w:tcW w:w="5140" w:type="dxa"/>
            <w:tcBorders>
              <w:top w:val="nil"/>
              <w:left w:val="nil"/>
              <w:bottom w:val="single" w:sz="4" w:space="0" w:color="auto"/>
              <w:right w:val="single" w:sz="4" w:space="0" w:color="auto"/>
            </w:tcBorders>
            <w:shd w:val="clear" w:color="auto" w:fill="auto"/>
            <w:vAlign w:val="bottom"/>
            <w:hideMark/>
          </w:tcPr>
          <w:p w14:paraId="4A83FD97" w14:textId="77777777" w:rsidR="00EB7ACB" w:rsidRPr="00EB7ACB" w:rsidRDefault="00EB7ACB" w:rsidP="00EB7ACB">
            <w:pPr>
              <w:spacing w:after="0" w:line="240" w:lineRule="auto"/>
              <w:rPr>
                <w:rFonts w:ascii="Calibri" w:eastAsia="Times New Roman" w:hAnsi="Calibri" w:cs="Calibri"/>
                <w:color w:val="000000"/>
              </w:rPr>
            </w:pPr>
            <w:r w:rsidRPr="00EB7ACB">
              <w:rPr>
                <w:rFonts w:ascii="Calibri" w:eastAsia="Times New Roman" w:hAnsi="Calibri" w:cs="Calibri"/>
                <w:color w:val="000000"/>
              </w:rPr>
              <w:t>5m/ s2 0.6g below 0.6g</w:t>
            </w:r>
          </w:p>
        </w:tc>
      </w:tr>
      <w:tr w:rsidR="00EB7ACB" w:rsidRPr="00EB7ACB" w14:paraId="527A0445" w14:textId="77777777" w:rsidTr="00EB7ACB">
        <w:trPr>
          <w:trHeight w:val="290"/>
        </w:trPr>
        <w:tc>
          <w:tcPr>
            <w:tcW w:w="1360" w:type="dxa"/>
            <w:vMerge/>
            <w:tcBorders>
              <w:top w:val="nil"/>
              <w:left w:val="single" w:sz="4" w:space="0" w:color="auto"/>
              <w:bottom w:val="single" w:sz="4" w:space="0" w:color="000000"/>
              <w:right w:val="single" w:sz="4" w:space="0" w:color="auto"/>
            </w:tcBorders>
            <w:vAlign w:val="center"/>
            <w:hideMark/>
          </w:tcPr>
          <w:p w14:paraId="71CAF2BF" w14:textId="77777777" w:rsidR="00EB7ACB" w:rsidRPr="00EB7ACB" w:rsidRDefault="00EB7ACB" w:rsidP="00EB7ACB">
            <w:pPr>
              <w:spacing w:after="0" w:line="240" w:lineRule="auto"/>
              <w:rPr>
                <w:rFonts w:ascii="Calibri" w:eastAsia="Times New Roman" w:hAnsi="Calibri" w:cs="Calibri"/>
                <w:b/>
                <w:bCs/>
                <w:color w:val="000000"/>
                <w:sz w:val="20"/>
                <w:szCs w:val="20"/>
              </w:rPr>
            </w:pPr>
          </w:p>
        </w:tc>
        <w:tc>
          <w:tcPr>
            <w:tcW w:w="2580" w:type="dxa"/>
            <w:tcBorders>
              <w:top w:val="nil"/>
              <w:left w:val="nil"/>
              <w:bottom w:val="single" w:sz="4" w:space="0" w:color="auto"/>
              <w:right w:val="single" w:sz="4" w:space="0" w:color="auto"/>
            </w:tcBorders>
            <w:shd w:val="clear" w:color="auto" w:fill="auto"/>
            <w:vAlign w:val="bottom"/>
            <w:hideMark/>
          </w:tcPr>
          <w:p w14:paraId="11CF8373" w14:textId="77777777" w:rsidR="00EB7ACB" w:rsidRPr="00EB7ACB" w:rsidRDefault="00EB7ACB" w:rsidP="00EB7ACB">
            <w:pPr>
              <w:spacing w:after="0" w:line="240" w:lineRule="auto"/>
              <w:rPr>
                <w:rFonts w:ascii="Calibri" w:eastAsia="Times New Roman" w:hAnsi="Calibri" w:cs="Calibri"/>
                <w:b/>
                <w:bCs/>
                <w:color w:val="000000"/>
                <w:sz w:val="20"/>
                <w:szCs w:val="20"/>
              </w:rPr>
            </w:pPr>
            <w:r w:rsidRPr="00EB7ACB">
              <w:rPr>
                <w:rFonts w:ascii="Calibri" w:eastAsia="Times New Roman" w:hAnsi="Calibri" w:cs="Calibri"/>
                <w:b/>
                <w:bCs/>
                <w:color w:val="000000"/>
                <w:sz w:val="20"/>
                <w:szCs w:val="20"/>
              </w:rPr>
              <w:t>Keeping temperature</w:t>
            </w:r>
          </w:p>
        </w:tc>
        <w:tc>
          <w:tcPr>
            <w:tcW w:w="5140" w:type="dxa"/>
            <w:tcBorders>
              <w:top w:val="nil"/>
              <w:left w:val="nil"/>
              <w:bottom w:val="single" w:sz="4" w:space="0" w:color="auto"/>
              <w:right w:val="single" w:sz="4" w:space="0" w:color="auto"/>
            </w:tcBorders>
            <w:shd w:val="clear" w:color="auto" w:fill="auto"/>
            <w:vAlign w:val="bottom"/>
            <w:hideMark/>
          </w:tcPr>
          <w:p w14:paraId="60F28235" w14:textId="77777777" w:rsidR="00EB7ACB" w:rsidRPr="00EB7ACB" w:rsidRDefault="00EB7ACB" w:rsidP="00EB7ACB">
            <w:pPr>
              <w:spacing w:after="0" w:line="240" w:lineRule="auto"/>
              <w:rPr>
                <w:rFonts w:ascii="Calibri" w:eastAsia="Times New Roman" w:hAnsi="Calibri" w:cs="Calibri"/>
                <w:color w:val="000000"/>
              </w:rPr>
            </w:pPr>
            <w:r w:rsidRPr="00EB7ACB">
              <w:rPr>
                <w:rFonts w:ascii="Calibri" w:eastAsia="Times New Roman" w:hAnsi="Calibri" w:cs="Calibri"/>
                <w:color w:val="000000"/>
              </w:rPr>
              <w:t>Minus 20 +65</w:t>
            </w:r>
            <w:r w:rsidRPr="00EB7ACB">
              <w:rPr>
                <w:rFonts w:ascii="Cambria Math" w:eastAsia="Times New Roman" w:hAnsi="Cambria Math" w:cs="Cambria Math"/>
                <w:color w:val="000000"/>
              </w:rPr>
              <w:t>℃</w:t>
            </w:r>
            <w:r w:rsidRPr="00EB7ACB">
              <w:rPr>
                <w:rFonts w:ascii="Calibri" w:eastAsia="Times New Roman" w:hAnsi="Calibri" w:cs="Calibri"/>
                <w:color w:val="000000"/>
              </w:rPr>
              <w:t xml:space="preserve"> short time transportation allowed</w:t>
            </w:r>
          </w:p>
        </w:tc>
      </w:tr>
      <w:tr w:rsidR="00EB7ACB" w:rsidRPr="00EB7ACB" w14:paraId="750AA2D6" w14:textId="77777777" w:rsidTr="00EB7ACB">
        <w:trPr>
          <w:trHeight w:val="290"/>
        </w:trPr>
        <w:tc>
          <w:tcPr>
            <w:tcW w:w="394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2E029CD1" w14:textId="77777777" w:rsidR="00EB7ACB" w:rsidRPr="00EB7ACB" w:rsidRDefault="00EB7ACB" w:rsidP="00EB7ACB">
            <w:pPr>
              <w:spacing w:after="0" w:line="240" w:lineRule="auto"/>
              <w:jc w:val="center"/>
              <w:rPr>
                <w:rFonts w:ascii="Calibri" w:eastAsia="Times New Roman" w:hAnsi="Calibri" w:cs="Calibri"/>
                <w:b/>
                <w:bCs/>
                <w:color w:val="000000"/>
                <w:sz w:val="20"/>
                <w:szCs w:val="20"/>
              </w:rPr>
            </w:pPr>
            <w:r w:rsidRPr="00EB7ACB">
              <w:rPr>
                <w:rFonts w:ascii="Calibri" w:eastAsia="Times New Roman" w:hAnsi="Calibri" w:cs="Calibri"/>
                <w:b/>
                <w:bCs/>
                <w:color w:val="000000"/>
                <w:sz w:val="20"/>
                <w:szCs w:val="20"/>
              </w:rPr>
              <w:t>Cooling method and shell safety level</w:t>
            </w:r>
          </w:p>
        </w:tc>
        <w:tc>
          <w:tcPr>
            <w:tcW w:w="5140" w:type="dxa"/>
            <w:tcBorders>
              <w:top w:val="nil"/>
              <w:left w:val="nil"/>
              <w:bottom w:val="single" w:sz="4" w:space="0" w:color="auto"/>
              <w:right w:val="single" w:sz="4" w:space="0" w:color="auto"/>
            </w:tcBorders>
            <w:shd w:val="clear" w:color="auto" w:fill="auto"/>
            <w:vAlign w:val="bottom"/>
            <w:hideMark/>
          </w:tcPr>
          <w:p w14:paraId="3546B7EC" w14:textId="77777777" w:rsidR="00EB7ACB" w:rsidRPr="00EB7ACB" w:rsidRDefault="00EB7ACB" w:rsidP="00EB7ACB">
            <w:pPr>
              <w:spacing w:after="0" w:line="240" w:lineRule="auto"/>
              <w:rPr>
                <w:rFonts w:ascii="Calibri" w:eastAsia="Times New Roman" w:hAnsi="Calibri" w:cs="Calibri"/>
                <w:color w:val="000000"/>
              </w:rPr>
            </w:pPr>
            <w:r w:rsidRPr="00EB7ACB">
              <w:rPr>
                <w:rFonts w:ascii="Calibri" w:eastAsia="Times New Roman" w:hAnsi="Calibri" w:cs="Calibri"/>
                <w:color w:val="000000"/>
              </w:rPr>
              <w:t>forced air cooling /IP31</w:t>
            </w:r>
          </w:p>
        </w:tc>
      </w:tr>
    </w:tbl>
    <w:p w14:paraId="0B73D210" w14:textId="77777777" w:rsidR="00EB7ACB" w:rsidRDefault="00EB7ACB" w:rsidP="008B20CE">
      <w:pPr>
        <w:spacing w:after="0" w:line="240" w:lineRule="auto"/>
        <w:jc w:val="both"/>
        <w:rPr>
          <w:rFonts w:ascii="Sylfaen" w:hAnsi="Sylfaen" w:cs="Segoe UI"/>
          <w:sz w:val="24"/>
          <w:szCs w:val="24"/>
        </w:rPr>
      </w:pPr>
    </w:p>
    <w:p w14:paraId="4FDA7D21" w14:textId="77777777" w:rsidR="002C3FD0" w:rsidRPr="00C873A7" w:rsidRDefault="002C3FD0" w:rsidP="002C3FD0">
      <w:pPr>
        <w:pStyle w:val="ListParagraph"/>
        <w:spacing w:after="0" w:line="240" w:lineRule="auto"/>
        <w:jc w:val="both"/>
        <w:rPr>
          <w:rFonts w:ascii="Sylfaen" w:hAnsi="Sylfaen" w:cs="Segoe UI"/>
          <w:sz w:val="24"/>
          <w:szCs w:val="24"/>
        </w:rPr>
      </w:pPr>
    </w:p>
    <w:p w14:paraId="2AB64DF8" w14:textId="79042742" w:rsidR="008B20CE" w:rsidRPr="00C70D59" w:rsidRDefault="008B20CE" w:rsidP="008B20CE">
      <w:pPr>
        <w:rPr>
          <w:rFonts w:ascii="Sylfaen" w:hAnsi="Sylfaen" w:cs="Segoe UI"/>
          <w:b/>
          <w:sz w:val="24"/>
          <w:szCs w:val="24"/>
        </w:rPr>
      </w:pPr>
      <w:r w:rsidRPr="00C70D59">
        <w:rPr>
          <w:rFonts w:ascii="Sylfaen" w:hAnsi="Sylfaen" w:cs="Segoe UI"/>
          <w:b/>
          <w:sz w:val="24"/>
          <w:szCs w:val="24"/>
        </w:rPr>
        <w:t xml:space="preserve">1.3 </w:t>
      </w:r>
      <w:r w:rsidR="00B47F31">
        <w:rPr>
          <w:rFonts w:ascii="Sylfaen" w:hAnsi="Sylfaen" w:cs="Segoe UI"/>
          <w:b/>
          <w:sz w:val="24"/>
          <w:szCs w:val="24"/>
        </w:rPr>
        <w:t>Cost estimation</w:t>
      </w:r>
      <w:r w:rsidRPr="00C70D59">
        <w:rPr>
          <w:rFonts w:ascii="Sylfaen" w:hAnsi="Sylfaen" w:cs="Segoe UI"/>
          <w:b/>
          <w:sz w:val="24"/>
          <w:szCs w:val="24"/>
        </w:rPr>
        <w:t xml:space="preserve"> </w:t>
      </w:r>
    </w:p>
    <w:p w14:paraId="59BC681D" w14:textId="154F8507" w:rsidR="00B47F31" w:rsidRPr="00955D84" w:rsidRDefault="006A1E60" w:rsidP="00B47F31">
      <w:pPr>
        <w:jc w:val="both"/>
        <w:rPr>
          <w:rFonts w:ascii="Sylfaen" w:hAnsi="Sylfaen" w:cs="Sylfaen"/>
          <w:color w:val="222222"/>
          <w:sz w:val="24"/>
          <w:szCs w:val="24"/>
          <w:shd w:val="clear" w:color="auto" w:fill="FFFFFF"/>
          <w:lang w:val="ka-GE"/>
        </w:rPr>
      </w:pPr>
      <w:r>
        <w:rPr>
          <w:rFonts w:ascii="Sylfaen" w:hAnsi="Sylfaen" w:cs="Sylfaen"/>
          <w:color w:val="222222"/>
          <w:sz w:val="24"/>
          <w:szCs w:val="24"/>
          <w:shd w:val="clear" w:color="auto" w:fill="FFFFFF"/>
        </w:rPr>
        <w:t>A Tender Participant</w:t>
      </w:r>
      <w:r w:rsidR="00B47F31" w:rsidRPr="00955D84">
        <w:rPr>
          <w:rFonts w:ascii="Sylfaen" w:hAnsi="Sylfaen" w:cs="Sylfaen"/>
          <w:color w:val="222222"/>
          <w:sz w:val="24"/>
          <w:szCs w:val="24"/>
          <w:shd w:val="clear" w:color="auto" w:fill="FFFFFF"/>
        </w:rPr>
        <w:t xml:space="preserve"> shall provide </w:t>
      </w:r>
      <w:r w:rsidR="00C873A7">
        <w:rPr>
          <w:rFonts w:ascii="Sylfaen" w:hAnsi="Sylfaen" w:cs="Sylfaen"/>
          <w:color w:val="222222"/>
          <w:sz w:val="24"/>
          <w:szCs w:val="24"/>
          <w:shd w:val="clear" w:color="auto" w:fill="FFFFFF"/>
        </w:rPr>
        <w:t>cost estimation in</w:t>
      </w:r>
      <w:r w:rsidR="00B47F31" w:rsidRPr="00955D84">
        <w:rPr>
          <w:rFonts w:ascii="Sylfaen" w:hAnsi="Sylfaen" w:cs="Sylfaen"/>
          <w:color w:val="222222"/>
          <w:sz w:val="24"/>
          <w:szCs w:val="24"/>
          <w:shd w:val="clear" w:color="auto" w:fill="FFFFFF"/>
        </w:rPr>
        <w:t xml:space="preserve"> accordance with the below price list. </w:t>
      </w:r>
      <w:r w:rsidR="00B47F31" w:rsidRPr="00955D84">
        <w:rPr>
          <w:rFonts w:ascii="Verdana" w:hAnsi="Verdana"/>
          <w:color w:val="222222"/>
          <w:sz w:val="24"/>
          <w:szCs w:val="24"/>
          <w:shd w:val="clear" w:color="auto" w:fill="FFFFFF"/>
        </w:rPr>
        <w:t xml:space="preserve"> </w:t>
      </w:r>
    </w:p>
    <w:bookmarkStart w:id="0" w:name="_GoBack"/>
    <w:bookmarkStart w:id="1" w:name="_MON_1701607690"/>
    <w:bookmarkEnd w:id="1"/>
    <w:p w14:paraId="0064C213" w14:textId="45C876B7" w:rsidR="00B47F31" w:rsidRDefault="00901A74" w:rsidP="00B47F31">
      <w:pPr>
        <w:jc w:val="both"/>
        <w:rPr>
          <w:rFonts w:ascii="Sylfaen" w:hAnsi="Sylfaen" w:cs="Sylfaen"/>
          <w:b/>
          <w:lang w:val="ka-GE"/>
        </w:rPr>
      </w:pPr>
      <w:r>
        <w:rPr>
          <w:rFonts w:ascii="Sylfaen" w:hAnsi="Sylfaen" w:cs="Sylfaen"/>
          <w:b/>
          <w:lang w:val="ka-GE"/>
        </w:rPr>
        <w:object w:dxaOrig="1376" w:dyaOrig="893" w14:anchorId="47434C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69pt;height:44.5pt" o:ole="">
            <v:imagedata r:id="rId9" o:title=""/>
          </v:shape>
          <o:OLEObject Type="Embed" ProgID="Excel.Sheet.12" ShapeID="_x0000_i1033" DrawAspect="Icon" ObjectID="_1701673739" r:id="rId10"/>
        </w:object>
      </w:r>
      <w:bookmarkEnd w:id="0"/>
    </w:p>
    <w:p w14:paraId="58430676" w14:textId="7ABB850C" w:rsidR="008B20CE" w:rsidRDefault="008B20CE" w:rsidP="008B20CE">
      <w:pPr>
        <w:rPr>
          <w:rFonts w:ascii="Sylfaen" w:hAnsi="Sylfaen" w:cs="Segoe UI"/>
          <w:b/>
          <w:sz w:val="24"/>
          <w:szCs w:val="24"/>
        </w:rPr>
      </w:pPr>
      <w:r w:rsidRPr="00C70D59">
        <w:rPr>
          <w:rFonts w:ascii="Sylfaen" w:hAnsi="Sylfaen" w:cs="Segoe UI"/>
          <w:b/>
          <w:sz w:val="24"/>
          <w:szCs w:val="24"/>
        </w:rPr>
        <w:t xml:space="preserve">1.4 </w:t>
      </w:r>
      <w:r w:rsidR="00B47F31" w:rsidRPr="00B47F31">
        <w:rPr>
          <w:rFonts w:ascii="Sylfaen" w:hAnsi="Sylfaen" w:cs="Segoe UI"/>
          <w:b/>
          <w:sz w:val="24"/>
          <w:szCs w:val="24"/>
        </w:rPr>
        <w:t>Deadline for delivery of goods / services / work</w:t>
      </w:r>
      <w:r w:rsidR="00B47F31">
        <w:rPr>
          <w:rFonts w:ascii="Sylfaen" w:hAnsi="Sylfaen" w:cs="Segoe UI"/>
          <w:b/>
          <w:sz w:val="24"/>
          <w:szCs w:val="24"/>
        </w:rPr>
        <w:t>s</w:t>
      </w:r>
    </w:p>
    <w:p w14:paraId="06EC0E94" w14:textId="2960D598" w:rsidR="0046151F" w:rsidRDefault="0046151F" w:rsidP="008B20CE">
      <w:pPr>
        <w:rPr>
          <w:rFonts w:ascii="Sylfaen" w:hAnsi="Sylfaen" w:cs="Segoe UI"/>
          <w:sz w:val="24"/>
          <w:szCs w:val="24"/>
        </w:rPr>
      </w:pPr>
      <w:r w:rsidRPr="0046151F">
        <w:rPr>
          <w:rFonts w:ascii="Sylfaen" w:hAnsi="Sylfaen" w:cs="Segoe UI"/>
          <w:sz w:val="24"/>
          <w:szCs w:val="24"/>
        </w:rPr>
        <w:t xml:space="preserve">The Deadline for the goods delivery must be </w:t>
      </w:r>
      <w:r w:rsidR="00906AB0">
        <w:rPr>
          <w:rFonts w:ascii="Sylfaen" w:hAnsi="Sylfaen" w:cs="Segoe UI"/>
          <w:sz w:val="24"/>
          <w:szCs w:val="24"/>
        </w:rPr>
        <w:t>no later than 90 (ninety)</w:t>
      </w:r>
      <w:r w:rsidRPr="0046151F">
        <w:rPr>
          <w:rFonts w:ascii="Sylfaen" w:hAnsi="Sylfaen" w:cs="Segoe UI"/>
          <w:sz w:val="24"/>
          <w:szCs w:val="24"/>
        </w:rPr>
        <w:t xml:space="preserve"> from the date of contract signature </w:t>
      </w:r>
    </w:p>
    <w:p w14:paraId="21266EB8" w14:textId="78826A75" w:rsidR="002E66FD" w:rsidRPr="0046151F" w:rsidRDefault="002E66FD" w:rsidP="008B20CE">
      <w:pPr>
        <w:rPr>
          <w:rFonts w:ascii="Sylfaen" w:hAnsi="Sylfaen" w:cs="Segoe UI"/>
          <w:sz w:val="24"/>
          <w:szCs w:val="24"/>
        </w:rPr>
      </w:pPr>
      <w:r>
        <w:rPr>
          <w:rFonts w:ascii="Sylfaen" w:hAnsi="Sylfaen" w:cs="Segoe UI"/>
          <w:sz w:val="24"/>
          <w:szCs w:val="24"/>
        </w:rPr>
        <w:t>Delivery Term shall be DAP, Tbilisi</w:t>
      </w:r>
    </w:p>
    <w:p w14:paraId="3F2F72EB" w14:textId="529DB6DD" w:rsidR="008B20CE" w:rsidRPr="00C70D59" w:rsidRDefault="008B20CE" w:rsidP="008B20CE">
      <w:pPr>
        <w:rPr>
          <w:rFonts w:ascii="Sylfaen" w:hAnsi="Sylfaen" w:cs="Segoe UI"/>
          <w:b/>
          <w:sz w:val="24"/>
          <w:szCs w:val="24"/>
        </w:rPr>
      </w:pPr>
      <w:r w:rsidRPr="00C70D59">
        <w:rPr>
          <w:rFonts w:ascii="Sylfaen" w:hAnsi="Sylfaen" w:cs="Segoe UI"/>
          <w:b/>
          <w:sz w:val="24"/>
          <w:szCs w:val="24"/>
        </w:rPr>
        <w:t xml:space="preserve">1.5 </w:t>
      </w:r>
      <w:r w:rsidR="00B47F31" w:rsidRPr="00B47F31">
        <w:rPr>
          <w:rFonts w:ascii="Sylfaen" w:hAnsi="Sylfaen" w:cs="Segoe UI"/>
          <w:b/>
          <w:sz w:val="24"/>
          <w:szCs w:val="24"/>
        </w:rPr>
        <w:t xml:space="preserve">Form and place </w:t>
      </w:r>
      <w:r w:rsidR="00B47F31">
        <w:rPr>
          <w:rFonts w:ascii="Sylfaen" w:hAnsi="Sylfaen" w:cs="Segoe UI"/>
          <w:b/>
          <w:sz w:val="24"/>
          <w:szCs w:val="24"/>
        </w:rPr>
        <w:t>for</w:t>
      </w:r>
      <w:r w:rsidR="00B47F31" w:rsidRPr="00B47F31">
        <w:rPr>
          <w:rFonts w:ascii="Sylfaen" w:hAnsi="Sylfaen" w:cs="Segoe UI"/>
          <w:b/>
          <w:sz w:val="24"/>
          <w:szCs w:val="24"/>
        </w:rPr>
        <w:t xml:space="preserve"> delivery</w:t>
      </w:r>
      <w:r w:rsidR="00B47F31">
        <w:rPr>
          <w:rFonts w:ascii="Sylfaen" w:hAnsi="Sylfaen" w:cs="Segoe UI"/>
          <w:b/>
          <w:sz w:val="24"/>
          <w:szCs w:val="24"/>
        </w:rPr>
        <w:t xml:space="preserve"> of goods / service / works</w:t>
      </w:r>
      <w:r w:rsidR="009C1992" w:rsidRPr="00C70D59">
        <w:rPr>
          <w:rFonts w:ascii="Sylfaen" w:hAnsi="Sylfaen" w:cs="Segoe UI"/>
          <w:b/>
          <w:sz w:val="24"/>
          <w:szCs w:val="24"/>
        </w:rPr>
        <w:t xml:space="preserve"> </w:t>
      </w:r>
    </w:p>
    <w:p w14:paraId="1A5876F1" w14:textId="28D28CBC" w:rsidR="008B20CE" w:rsidRPr="00C70D59" w:rsidRDefault="00160295" w:rsidP="008B20CE">
      <w:pPr>
        <w:rPr>
          <w:rFonts w:ascii="Sylfaen" w:hAnsi="Sylfaen" w:cs="Segoe UI"/>
          <w:sz w:val="24"/>
          <w:szCs w:val="24"/>
        </w:rPr>
      </w:pPr>
      <w:r>
        <w:rPr>
          <w:rFonts w:ascii="Sylfaen" w:hAnsi="Sylfaen" w:cs="Segoe UI"/>
          <w:sz w:val="24"/>
          <w:szCs w:val="24"/>
        </w:rPr>
        <w:t>Tbilisi, Georgia</w:t>
      </w:r>
      <w:r w:rsidR="00437D02" w:rsidRPr="00C70D59">
        <w:rPr>
          <w:rFonts w:ascii="Sylfaen" w:hAnsi="Sylfaen" w:cs="Segoe UI"/>
          <w:sz w:val="24"/>
          <w:szCs w:val="24"/>
        </w:rPr>
        <w:t xml:space="preserve"> </w:t>
      </w:r>
    </w:p>
    <w:p w14:paraId="00228AFD" w14:textId="704F790C" w:rsidR="00B47F31" w:rsidRDefault="004C434C" w:rsidP="009C1992">
      <w:pPr>
        <w:spacing w:after="0" w:line="240" w:lineRule="auto"/>
        <w:jc w:val="both"/>
        <w:rPr>
          <w:rFonts w:ascii="Sylfaen" w:hAnsi="Sylfaen" w:cs="Segoe UI"/>
          <w:b/>
          <w:sz w:val="24"/>
          <w:szCs w:val="24"/>
        </w:rPr>
      </w:pPr>
      <w:r>
        <w:rPr>
          <w:rFonts w:ascii="Sylfaen" w:hAnsi="Sylfaen" w:cs="Segoe UI"/>
          <w:b/>
          <w:sz w:val="24"/>
          <w:szCs w:val="24"/>
        </w:rPr>
        <w:t>1.6</w:t>
      </w:r>
      <w:r w:rsidR="008B20CE" w:rsidRPr="00C70D59">
        <w:rPr>
          <w:rFonts w:ascii="Sylfaen" w:hAnsi="Sylfaen" w:cs="Segoe UI"/>
          <w:b/>
          <w:sz w:val="24"/>
          <w:szCs w:val="24"/>
        </w:rPr>
        <w:t xml:space="preserve"> </w:t>
      </w:r>
      <w:r w:rsidR="006A1E60">
        <w:rPr>
          <w:rFonts w:ascii="Sylfaen" w:hAnsi="Sylfaen" w:cs="Segoe UI"/>
          <w:b/>
          <w:sz w:val="24"/>
          <w:szCs w:val="24"/>
        </w:rPr>
        <w:t>Warranty Terms</w:t>
      </w:r>
    </w:p>
    <w:p w14:paraId="09F93093" w14:textId="3279D650" w:rsidR="006A1E60" w:rsidRPr="004C434C" w:rsidRDefault="006A1E60" w:rsidP="004C434C">
      <w:pPr>
        <w:spacing w:after="0" w:line="240" w:lineRule="auto"/>
        <w:rPr>
          <w:rFonts w:ascii="Sylfaen" w:hAnsi="Sylfaen" w:cs="Segoe UI"/>
          <w:sz w:val="24"/>
          <w:szCs w:val="24"/>
        </w:rPr>
      </w:pPr>
      <w:r w:rsidRPr="006A1E60">
        <w:rPr>
          <w:rFonts w:ascii="Sylfaen" w:hAnsi="Sylfaen" w:cs="Segoe UI"/>
          <w:sz w:val="24"/>
          <w:szCs w:val="24"/>
        </w:rPr>
        <w:lastRenderedPageBreak/>
        <w:t xml:space="preserve">The </w:t>
      </w:r>
      <w:r>
        <w:rPr>
          <w:rFonts w:ascii="Sylfaen" w:hAnsi="Sylfaen" w:cs="Segoe UI"/>
          <w:sz w:val="24"/>
          <w:szCs w:val="24"/>
        </w:rPr>
        <w:t>Tender Participant</w:t>
      </w:r>
      <w:r w:rsidRPr="006A1E60">
        <w:rPr>
          <w:rFonts w:ascii="Sylfaen" w:hAnsi="Sylfaen" w:cs="Segoe UI"/>
          <w:sz w:val="24"/>
          <w:szCs w:val="24"/>
        </w:rPr>
        <w:t xml:space="preserve"> shall warrant that the Goods are made of best materials with first class workmanship, brand new and unused</w:t>
      </w:r>
      <w:r>
        <w:rPr>
          <w:rFonts w:ascii="Sylfaen" w:hAnsi="Sylfaen" w:cs="Segoe UI"/>
          <w:sz w:val="24"/>
          <w:szCs w:val="24"/>
        </w:rPr>
        <w:t xml:space="preserve">. The Tender Participant must provide minimum </w:t>
      </w:r>
      <w:r w:rsidR="00906AB0">
        <w:rPr>
          <w:rFonts w:ascii="Sylfaen" w:hAnsi="Sylfaen" w:cs="Segoe UI"/>
          <w:sz w:val="24"/>
          <w:szCs w:val="24"/>
        </w:rPr>
        <w:t>12 (twelve)</w:t>
      </w:r>
      <w:r>
        <w:rPr>
          <w:rFonts w:ascii="Sylfaen" w:hAnsi="Sylfaen" w:cs="Segoe UI"/>
          <w:sz w:val="24"/>
          <w:szCs w:val="24"/>
        </w:rPr>
        <w:t xml:space="preserve"> </w:t>
      </w:r>
      <w:r w:rsidR="004C434C">
        <w:rPr>
          <w:rFonts w:ascii="Sylfaen" w:hAnsi="Sylfaen" w:cs="Segoe UI"/>
          <w:sz w:val="24"/>
          <w:szCs w:val="24"/>
        </w:rPr>
        <w:t>months’</w:t>
      </w:r>
      <w:r>
        <w:rPr>
          <w:rFonts w:ascii="Sylfaen" w:hAnsi="Sylfaen" w:cs="Segoe UI"/>
          <w:sz w:val="24"/>
          <w:szCs w:val="24"/>
        </w:rPr>
        <w:t xml:space="preserve"> warranty period from the date of goods delivery.</w:t>
      </w:r>
    </w:p>
    <w:p w14:paraId="5A9A77CA" w14:textId="77777777" w:rsidR="006A1E60" w:rsidRDefault="006A1E60" w:rsidP="009C1992">
      <w:pPr>
        <w:spacing w:after="0" w:line="240" w:lineRule="auto"/>
        <w:jc w:val="both"/>
        <w:rPr>
          <w:rFonts w:ascii="Sylfaen" w:hAnsi="Sylfaen" w:cs="Segoe UI"/>
          <w:b/>
          <w:sz w:val="24"/>
          <w:szCs w:val="24"/>
        </w:rPr>
      </w:pPr>
    </w:p>
    <w:p w14:paraId="39861332" w14:textId="60A7697A" w:rsidR="006A1E60" w:rsidRPr="004C434C" w:rsidRDefault="004C434C" w:rsidP="006A1E60">
      <w:pPr>
        <w:spacing w:after="0" w:line="240" w:lineRule="auto"/>
        <w:jc w:val="both"/>
        <w:rPr>
          <w:rFonts w:ascii="Sylfaen" w:hAnsi="Sylfaen" w:cs="Segoe UI"/>
          <w:b/>
          <w:sz w:val="24"/>
          <w:szCs w:val="24"/>
        </w:rPr>
      </w:pPr>
      <w:r>
        <w:rPr>
          <w:rFonts w:ascii="Sylfaen" w:hAnsi="Sylfaen" w:cs="Segoe UI"/>
          <w:b/>
          <w:sz w:val="24"/>
          <w:szCs w:val="24"/>
        </w:rPr>
        <w:t>1.7</w:t>
      </w:r>
      <w:r w:rsidR="006A1E60">
        <w:rPr>
          <w:rFonts w:ascii="Sylfaen" w:hAnsi="Sylfaen" w:cs="Segoe UI"/>
          <w:b/>
          <w:sz w:val="24"/>
          <w:szCs w:val="24"/>
        </w:rPr>
        <w:t xml:space="preserve"> </w:t>
      </w:r>
      <w:r>
        <w:rPr>
          <w:rFonts w:ascii="Sylfaen" w:hAnsi="Sylfaen" w:cs="Segoe UI"/>
          <w:b/>
          <w:sz w:val="24"/>
          <w:szCs w:val="24"/>
        </w:rPr>
        <w:t>Requirement of Experience</w:t>
      </w:r>
    </w:p>
    <w:p w14:paraId="0A6A17A2" w14:textId="5E318333" w:rsidR="00B47F31" w:rsidRPr="00C70D59" w:rsidRDefault="004C434C" w:rsidP="00B47F31">
      <w:pPr>
        <w:spacing w:after="0" w:line="240" w:lineRule="auto"/>
        <w:jc w:val="both"/>
        <w:rPr>
          <w:rFonts w:ascii="Sylfaen" w:hAnsi="Sylfaen" w:cs="Segoe UI"/>
          <w:sz w:val="24"/>
          <w:szCs w:val="24"/>
        </w:rPr>
      </w:pPr>
      <w:r>
        <w:rPr>
          <w:rFonts w:ascii="Sylfaen" w:hAnsi="Sylfaen" w:cs="Segoe UI"/>
          <w:sz w:val="24"/>
          <w:szCs w:val="24"/>
        </w:rPr>
        <w:t xml:space="preserve">The Tender Participant </w:t>
      </w:r>
      <w:r w:rsidR="00B47F31" w:rsidRPr="00C70D59">
        <w:rPr>
          <w:rFonts w:ascii="Sylfaen" w:hAnsi="Sylfaen" w:cs="Segoe UI"/>
          <w:sz w:val="24"/>
          <w:szCs w:val="24"/>
        </w:rPr>
        <w:t xml:space="preserve">shall have experience in </w:t>
      </w:r>
      <w:r>
        <w:rPr>
          <w:rFonts w:ascii="Sylfaen" w:hAnsi="Sylfaen" w:cs="Segoe UI"/>
          <w:sz w:val="24"/>
          <w:szCs w:val="24"/>
        </w:rPr>
        <w:t xml:space="preserve">supplying </w:t>
      </w:r>
      <w:r w:rsidR="00B47F31" w:rsidRPr="00C70D59">
        <w:rPr>
          <w:rFonts w:ascii="Sylfaen" w:hAnsi="Sylfaen" w:cs="Segoe UI"/>
          <w:sz w:val="24"/>
          <w:szCs w:val="24"/>
        </w:rPr>
        <w:t xml:space="preserve">similar </w:t>
      </w:r>
      <w:r>
        <w:rPr>
          <w:rFonts w:ascii="Sylfaen" w:hAnsi="Sylfaen" w:cs="Segoe UI"/>
          <w:sz w:val="24"/>
          <w:szCs w:val="24"/>
        </w:rPr>
        <w:t xml:space="preserve">type of goods </w:t>
      </w:r>
      <w:r w:rsidR="00B47F31" w:rsidRPr="00C70D59">
        <w:rPr>
          <w:rFonts w:ascii="Sylfaen" w:hAnsi="Sylfaen" w:cs="Segoe UI"/>
          <w:sz w:val="24"/>
          <w:szCs w:val="24"/>
        </w:rPr>
        <w:t xml:space="preserve">and submit relevant supporting documents: contract(s) and associated </w:t>
      </w:r>
      <w:r w:rsidR="00B47F31" w:rsidRPr="00C70D59">
        <w:rPr>
          <w:rFonts w:ascii="Sylfaen" w:hAnsi="Sylfaen"/>
          <w:sz w:val="24"/>
          <w:szCs w:val="24"/>
        </w:rPr>
        <w:t xml:space="preserve">delivery-acceptance document(s) and/or reference number of the mentioned documents in Georgian procurement electronic system </w:t>
      </w:r>
      <w:r w:rsidR="00275FAC" w:rsidRPr="00C70D59">
        <w:rPr>
          <w:rFonts w:ascii="Sylfaen" w:hAnsi="Sylfaen"/>
          <w:sz w:val="24"/>
          <w:szCs w:val="24"/>
        </w:rPr>
        <w:t>of the</w:t>
      </w:r>
      <w:r w:rsidR="00B47F31" w:rsidRPr="00C70D59">
        <w:rPr>
          <w:rFonts w:ascii="Sylfaen" w:hAnsi="Sylfaen"/>
          <w:sz w:val="24"/>
          <w:szCs w:val="24"/>
        </w:rPr>
        <w:t xml:space="preserve"> State Procurement Agency</w:t>
      </w:r>
      <w:r w:rsidR="00B47F31" w:rsidRPr="00C70D59">
        <w:rPr>
          <w:rFonts w:ascii="Sylfaen" w:hAnsi="Sylfaen" w:cs="Segoe UI"/>
          <w:sz w:val="24"/>
          <w:szCs w:val="24"/>
        </w:rPr>
        <w:t xml:space="preserve"> (</w:t>
      </w:r>
      <w:r w:rsidR="00275FAC" w:rsidRPr="00C70D59">
        <w:rPr>
          <w:rFonts w:ascii="Sylfaen" w:hAnsi="Sylfaen" w:cs="Segoe UI"/>
          <w:sz w:val="24"/>
          <w:szCs w:val="24"/>
        </w:rPr>
        <w:t>e.g.,</w:t>
      </w:r>
      <w:r w:rsidR="00B47F31" w:rsidRPr="00C70D59">
        <w:rPr>
          <w:rFonts w:ascii="Sylfaen" w:hAnsi="Sylfaen" w:cs="Segoe UI"/>
          <w:sz w:val="24"/>
          <w:szCs w:val="24"/>
        </w:rPr>
        <w:t xml:space="preserve"> NAT/CMR/SPA, etc.).</w:t>
      </w:r>
    </w:p>
    <w:p w14:paraId="29750DC0" w14:textId="77777777" w:rsidR="00B47F31" w:rsidRDefault="00B47F31" w:rsidP="009C1992">
      <w:pPr>
        <w:spacing w:after="0" w:line="240" w:lineRule="auto"/>
        <w:jc w:val="both"/>
        <w:rPr>
          <w:rFonts w:ascii="Sylfaen" w:hAnsi="Sylfaen" w:cs="Segoe UI"/>
          <w:b/>
          <w:sz w:val="24"/>
          <w:szCs w:val="24"/>
        </w:rPr>
      </w:pPr>
    </w:p>
    <w:p w14:paraId="4B0088D0" w14:textId="2BD14AC1" w:rsidR="007A6CB5" w:rsidRPr="00C70D59" w:rsidRDefault="002E66FD" w:rsidP="007A6CB5">
      <w:pPr>
        <w:spacing w:after="0" w:line="240" w:lineRule="auto"/>
        <w:jc w:val="both"/>
        <w:rPr>
          <w:rFonts w:ascii="Sylfaen" w:hAnsi="Sylfaen" w:cs="Segoe UI"/>
          <w:b/>
          <w:sz w:val="24"/>
          <w:szCs w:val="24"/>
        </w:rPr>
      </w:pPr>
      <w:r>
        <w:rPr>
          <w:rFonts w:ascii="Sylfaen" w:hAnsi="Sylfaen" w:cs="Segoe UI"/>
          <w:b/>
          <w:sz w:val="24"/>
          <w:szCs w:val="24"/>
        </w:rPr>
        <w:t>1.8</w:t>
      </w:r>
      <w:r w:rsidR="007A6CB5" w:rsidRPr="00C70D59">
        <w:rPr>
          <w:rFonts w:ascii="Sylfaen" w:hAnsi="Sylfaen" w:cs="Segoe UI"/>
          <w:sz w:val="24"/>
          <w:szCs w:val="24"/>
        </w:rPr>
        <w:t xml:space="preserve"> </w:t>
      </w:r>
      <w:r w:rsidR="007A6CB5" w:rsidRPr="00C70D59">
        <w:rPr>
          <w:rFonts w:ascii="Sylfaen" w:hAnsi="Sylfaen" w:cs="Segoe UI"/>
          <w:b/>
          <w:sz w:val="24"/>
          <w:szCs w:val="24"/>
        </w:rPr>
        <w:t>Terms of payment</w:t>
      </w:r>
      <w:r w:rsidR="007A6CB5" w:rsidRPr="00C70D59">
        <w:rPr>
          <w:rFonts w:ascii="Sylfaen" w:hAnsi="Sylfaen" w:cs="Segoe UI"/>
          <w:sz w:val="24"/>
          <w:szCs w:val="24"/>
        </w:rPr>
        <w:t xml:space="preserve"> </w:t>
      </w:r>
    </w:p>
    <w:p w14:paraId="6E8D6827" w14:textId="693C6CFA" w:rsidR="007A6CB5" w:rsidRDefault="002E66FD" w:rsidP="007A6CB5">
      <w:pPr>
        <w:spacing w:after="0" w:line="240" w:lineRule="auto"/>
        <w:rPr>
          <w:rFonts w:ascii="Sylfaen" w:hAnsi="Sylfaen"/>
          <w:sz w:val="24"/>
          <w:szCs w:val="24"/>
        </w:rPr>
      </w:pPr>
      <w:r>
        <w:rPr>
          <w:rFonts w:ascii="Sylfaen" w:hAnsi="Sylfaen"/>
          <w:sz w:val="24"/>
          <w:szCs w:val="24"/>
        </w:rPr>
        <w:t xml:space="preserve">Post Payment, </w:t>
      </w:r>
      <w:r w:rsidR="007A6CB5" w:rsidRPr="00C70D59">
        <w:rPr>
          <w:rFonts w:ascii="Sylfaen" w:hAnsi="Sylfaen"/>
          <w:sz w:val="24"/>
          <w:szCs w:val="24"/>
        </w:rPr>
        <w:t xml:space="preserve">Payment shall be made by </w:t>
      </w:r>
      <w:r>
        <w:rPr>
          <w:rFonts w:ascii="Sylfaen" w:hAnsi="Sylfaen"/>
          <w:sz w:val="24"/>
          <w:szCs w:val="24"/>
        </w:rPr>
        <w:t xml:space="preserve">Bank </w:t>
      </w:r>
      <w:r w:rsidR="007A6CB5" w:rsidRPr="00C70D59">
        <w:rPr>
          <w:rFonts w:ascii="Sylfaen" w:hAnsi="Sylfaen"/>
          <w:sz w:val="24"/>
          <w:szCs w:val="24"/>
        </w:rPr>
        <w:t xml:space="preserve">transfer, within the period of 30 (thirty) calendar days from the submission </w:t>
      </w:r>
      <w:r w:rsidR="007A6CB5">
        <w:rPr>
          <w:rFonts w:ascii="Sylfaen" w:hAnsi="Sylfaen"/>
          <w:sz w:val="24"/>
          <w:szCs w:val="24"/>
        </w:rPr>
        <w:t>of</w:t>
      </w:r>
      <w:r w:rsidR="007A6CB5" w:rsidRPr="00C70D59">
        <w:rPr>
          <w:rFonts w:ascii="Sylfaen" w:hAnsi="Sylfaen"/>
          <w:sz w:val="24"/>
          <w:szCs w:val="24"/>
        </w:rPr>
        <w:t xml:space="preserve"> delivery-acceptance documents.</w:t>
      </w:r>
    </w:p>
    <w:p w14:paraId="1CB42CDF" w14:textId="06361148" w:rsidR="007A6CB5" w:rsidRDefault="007A6CB5" w:rsidP="007A6CB5">
      <w:pPr>
        <w:spacing w:after="0" w:line="240" w:lineRule="auto"/>
        <w:rPr>
          <w:rFonts w:ascii="Sylfaen" w:hAnsi="Sylfaen"/>
          <w:sz w:val="24"/>
          <w:szCs w:val="24"/>
        </w:rPr>
      </w:pPr>
    </w:p>
    <w:p w14:paraId="63419CD8" w14:textId="5662C3ED" w:rsidR="007A6CB5" w:rsidRDefault="007A6CB5" w:rsidP="007A6CB5">
      <w:pPr>
        <w:spacing w:after="0" w:line="240" w:lineRule="auto"/>
        <w:rPr>
          <w:rFonts w:ascii="Sylfaen" w:hAnsi="Sylfaen"/>
          <w:sz w:val="24"/>
          <w:szCs w:val="24"/>
        </w:rPr>
      </w:pPr>
      <w:r w:rsidRPr="007A6CB5">
        <w:rPr>
          <w:rFonts w:ascii="Sylfaen" w:hAnsi="Sylfaen"/>
          <w:sz w:val="24"/>
          <w:szCs w:val="24"/>
        </w:rPr>
        <w:t xml:space="preserve">Prepayment of 30% of the total contract amount </w:t>
      </w:r>
      <w:r>
        <w:rPr>
          <w:rFonts w:ascii="Sylfaen" w:hAnsi="Sylfaen"/>
          <w:sz w:val="24"/>
          <w:szCs w:val="24"/>
        </w:rPr>
        <w:t>will be</w:t>
      </w:r>
      <w:r w:rsidRPr="007A6CB5">
        <w:rPr>
          <w:rFonts w:ascii="Sylfaen" w:hAnsi="Sylfaen"/>
          <w:sz w:val="24"/>
          <w:szCs w:val="24"/>
        </w:rPr>
        <w:t xml:space="preserve"> allowed </w:t>
      </w:r>
      <w:r w:rsidR="00275FAC">
        <w:rPr>
          <w:rFonts w:ascii="Sylfaen" w:hAnsi="Sylfaen"/>
          <w:sz w:val="24"/>
          <w:szCs w:val="24"/>
        </w:rPr>
        <w:t xml:space="preserve">only </w:t>
      </w:r>
      <w:r w:rsidRPr="007A6CB5">
        <w:rPr>
          <w:rFonts w:ascii="Sylfaen" w:hAnsi="Sylfaen"/>
          <w:sz w:val="24"/>
          <w:szCs w:val="24"/>
        </w:rPr>
        <w:t>on the basis of a bank guarantee.</w:t>
      </w:r>
    </w:p>
    <w:p w14:paraId="1705B365" w14:textId="1A47D83D" w:rsidR="007A6CB5" w:rsidRDefault="007A6CB5" w:rsidP="007A6CB5">
      <w:pPr>
        <w:spacing w:after="0" w:line="240" w:lineRule="auto"/>
        <w:rPr>
          <w:rFonts w:ascii="Sylfaen" w:hAnsi="Sylfaen"/>
          <w:sz w:val="24"/>
          <w:szCs w:val="24"/>
        </w:rPr>
      </w:pPr>
    </w:p>
    <w:p w14:paraId="495160C9" w14:textId="7C4C0AA4" w:rsidR="007A6CB5" w:rsidRDefault="002E66FD" w:rsidP="007A6CB5">
      <w:pPr>
        <w:spacing w:after="0" w:line="240" w:lineRule="auto"/>
        <w:rPr>
          <w:rFonts w:ascii="Sylfaen" w:hAnsi="Sylfaen" w:cs="Segoe UI"/>
          <w:b/>
          <w:sz w:val="24"/>
          <w:szCs w:val="24"/>
        </w:rPr>
      </w:pPr>
      <w:r>
        <w:rPr>
          <w:rFonts w:ascii="Sylfaen" w:hAnsi="Sylfaen" w:cs="Segoe UI"/>
          <w:b/>
          <w:sz w:val="24"/>
          <w:szCs w:val="24"/>
        </w:rPr>
        <w:t>1.9</w:t>
      </w:r>
      <w:r w:rsidR="00275FAC" w:rsidRPr="00C70D59">
        <w:rPr>
          <w:rFonts w:ascii="Sylfaen" w:hAnsi="Sylfaen" w:cs="Segoe UI"/>
          <w:b/>
          <w:sz w:val="24"/>
          <w:szCs w:val="24"/>
        </w:rPr>
        <w:t xml:space="preserve"> Performance</w:t>
      </w:r>
      <w:r w:rsidR="007A6CB5" w:rsidRPr="00C70D59">
        <w:rPr>
          <w:rFonts w:ascii="Sylfaen" w:hAnsi="Sylfaen"/>
          <w:b/>
          <w:sz w:val="24"/>
          <w:szCs w:val="24"/>
        </w:rPr>
        <w:t xml:space="preserve"> Guarantee</w:t>
      </w:r>
      <w:r w:rsidR="007A6CB5" w:rsidRPr="00C70D59">
        <w:rPr>
          <w:rFonts w:ascii="Sylfaen" w:hAnsi="Sylfaen" w:cs="Segoe UI"/>
          <w:b/>
          <w:sz w:val="24"/>
          <w:szCs w:val="24"/>
        </w:rPr>
        <w:t xml:space="preserve"> </w:t>
      </w:r>
    </w:p>
    <w:p w14:paraId="517B1657" w14:textId="77777777" w:rsidR="00275FAC" w:rsidRPr="00C70D59" w:rsidRDefault="00275FAC" w:rsidP="007A6CB5">
      <w:pPr>
        <w:spacing w:after="0" w:line="240" w:lineRule="auto"/>
        <w:rPr>
          <w:rFonts w:ascii="Sylfaen" w:hAnsi="Sylfaen" w:cs="Segoe UI"/>
          <w:b/>
          <w:sz w:val="24"/>
          <w:szCs w:val="24"/>
        </w:rPr>
      </w:pPr>
    </w:p>
    <w:p w14:paraId="1F6DD974" w14:textId="54F7465B" w:rsidR="002B3568" w:rsidRPr="002E66FD" w:rsidRDefault="007A6CB5" w:rsidP="002E66FD">
      <w:pPr>
        <w:pStyle w:val="CommentText"/>
        <w:rPr>
          <w:rFonts w:ascii="Sylfaen" w:hAnsi="Sylfaen"/>
          <w:sz w:val="24"/>
          <w:szCs w:val="24"/>
        </w:rPr>
      </w:pPr>
      <w:r>
        <w:rPr>
          <w:rFonts w:ascii="Sylfaen" w:hAnsi="Sylfaen"/>
          <w:sz w:val="24"/>
          <w:szCs w:val="24"/>
        </w:rPr>
        <w:t>T</w:t>
      </w:r>
      <w:r w:rsidRPr="00C70D59">
        <w:rPr>
          <w:rFonts w:ascii="Sylfaen" w:hAnsi="Sylfaen"/>
          <w:sz w:val="24"/>
          <w:szCs w:val="24"/>
        </w:rPr>
        <w:t xml:space="preserve">he Contractor shall present a performance guarantee </w:t>
      </w:r>
      <w:r>
        <w:rPr>
          <w:rFonts w:ascii="Sylfaen" w:hAnsi="Sylfaen"/>
          <w:sz w:val="24"/>
          <w:szCs w:val="24"/>
        </w:rPr>
        <w:t xml:space="preserve">in an amount of 5% of the contract </w:t>
      </w:r>
      <w:r w:rsidR="002B3568">
        <w:rPr>
          <w:rFonts w:ascii="Sylfaen" w:hAnsi="Sylfaen"/>
          <w:sz w:val="24"/>
          <w:szCs w:val="24"/>
        </w:rPr>
        <w:t xml:space="preserve">value </w:t>
      </w:r>
      <w:r w:rsidR="002B3568" w:rsidRPr="00C70D59">
        <w:rPr>
          <w:rFonts w:ascii="Sylfaen" w:hAnsi="Sylfaen"/>
          <w:sz w:val="24"/>
          <w:szCs w:val="24"/>
        </w:rPr>
        <w:t>within</w:t>
      </w:r>
      <w:r w:rsidRPr="00C70D59">
        <w:rPr>
          <w:rFonts w:ascii="Sylfaen" w:hAnsi="Sylfaen"/>
          <w:sz w:val="24"/>
          <w:szCs w:val="24"/>
        </w:rPr>
        <w:t xml:space="preserve"> 7 (seven) calendar days from the signature date of the Contract. The performance guarantee shall be issued by a bank licensed in Georgia or OECD member state (Organization of Economic Cooperation and Development). </w:t>
      </w:r>
      <w:r w:rsidRPr="007A6CB5">
        <w:rPr>
          <w:rFonts w:ascii="Sylfaen" w:hAnsi="Sylfaen"/>
          <w:sz w:val="24"/>
          <w:szCs w:val="24"/>
        </w:rPr>
        <w:t xml:space="preserve">The term of validity </w:t>
      </w:r>
      <w:r>
        <w:rPr>
          <w:rFonts w:ascii="Sylfaen" w:hAnsi="Sylfaen"/>
          <w:sz w:val="24"/>
          <w:szCs w:val="24"/>
        </w:rPr>
        <w:t xml:space="preserve">of the guarantee </w:t>
      </w:r>
      <w:r w:rsidRPr="007A6CB5">
        <w:rPr>
          <w:rFonts w:ascii="Sylfaen" w:hAnsi="Sylfaen"/>
          <w:sz w:val="24"/>
          <w:szCs w:val="24"/>
        </w:rPr>
        <w:t>sha</w:t>
      </w:r>
      <w:r w:rsidR="002E66FD">
        <w:rPr>
          <w:rFonts w:ascii="Sylfaen" w:hAnsi="Sylfaen"/>
          <w:sz w:val="24"/>
          <w:szCs w:val="24"/>
        </w:rPr>
        <w:t xml:space="preserve">ll be at least 30 </w:t>
      </w:r>
      <w:r w:rsidRPr="007A6CB5">
        <w:rPr>
          <w:rFonts w:ascii="Sylfaen" w:hAnsi="Sylfaen"/>
          <w:sz w:val="24"/>
          <w:szCs w:val="24"/>
        </w:rPr>
        <w:t>calendar days longer than the term of the contract</w:t>
      </w:r>
      <w:r w:rsidRPr="00C70D59">
        <w:rPr>
          <w:rFonts w:ascii="Sylfaen" w:hAnsi="Sylfaen"/>
          <w:sz w:val="24"/>
          <w:szCs w:val="24"/>
        </w:rPr>
        <w:t>. In case the Contractor fails to present the guarantee within the agreed period of time, the Client shall be entitled to terminate the Contract.</w:t>
      </w:r>
    </w:p>
    <w:p w14:paraId="0E753C98" w14:textId="4E63DB45" w:rsidR="007A6CB5" w:rsidRPr="00C70D59" w:rsidRDefault="007A6CB5" w:rsidP="007A6CB5">
      <w:pPr>
        <w:spacing w:before="240"/>
        <w:jc w:val="both"/>
        <w:rPr>
          <w:rFonts w:ascii="Sylfaen" w:hAnsi="Sylfaen" w:cs="Segoe UI"/>
          <w:b/>
          <w:sz w:val="24"/>
          <w:szCs w:val="24"/>
        </w:rPr>
      </w:pPr>
      <w:r>
        <w:rPr>
          <w:rFonts w:ascii="Sylfaen" w:hAnsi="Sylfaen" w:cs="Segoe UI"/>
          <w:b/>
          <w:sz w:val="24"/>
          <w:szCs w:val="24"/>
        </w:rPr>
        <w:t>1</w:t>
      </w:r>
      <w:r w:rsidR="002E66FD">
        <w:rPr>
          <w:rFonts w:ascii="Sylfaen" w:hAnsi="Sylfaen" w:cs="Segoe UI"/>
          <w:b/>
          <w:sz w:val="24"/>
          <w:szCs w:val="24"/>
        </w:rPr>
        <w:t>.10</w:t>
      </w:r>
      <w:r w:rsidRPr="00C70D59">
        <w:rPr>
          <w:rFonts w:ascii="Sylfaen" w:hAnsi="Sylfaen" w:cs="Segoe UI"/>
          <w:b/>
          <w:sz w:val="24"/>
          <w:szCs w:val="24"/>
        </w:rPr>
        <w:t xml:space="preserve"> Information to be uploaded/provided by bidders for electronic tender:</w:t>
      </w:r>
    </w:p>
    <w:p w14:paraId="42A24306" w14:textId="47F12B5D" w:rsidR="007A6CB5" w:rsidRPr="00C70D59" w:rsidRDefault="007A6CB5" w:rsidP="007A6CB5">
      <w:pPr>
        <w:spacing w:before="240"/>
        <w:jc w:val="both"/>
        <w:rPr>
          <w:rFonts w:ascii="Sylfaen" w:hAnsi="Sylfaen" w:cs="Segoe UI"/>
          <w:sz w:val="24"/>
          <w:szCs w:val="24"/>
        </w:rPr>
      </w:pPr>
      <w:r w:rsidRPr="00C70D59">
        <w:rPr>
          <w:rFonts w:ascii="Sylfaen" w:hAnsi="Sylfaen" w:cs="Segoe UI"/>
          <w:sz w:val="24"/>
          <w:szCs w:val="24"/>
        </w:rPr>
        <w:t xml:space="preserve">1. </w:t>
      </w:r>
      <w:r>
        <w:rPr>
          <w:rFonts w:ascii="Sylfaen" w:hAnsi="Sylfaen" w:cs="Segoe UI"/>
          <w:sz w:val="24"/>
          <w:szCs w:val="24"/>
        </w:rPr>
        <w:t xml:space="preserve">Price list </w:t>
      </w:r>
      <w:r w:rsidR="002E66FD">
        <w:rPr>
          <w:rFonts w:ascii="Sylfaen" w:hAnsi="Sylfaen" w:cs="Segoe UI"/>
          <w:sz w:val="24"/>
          <w:szCs w:val="24"/>
        </w:rPr>
        <w:t>according to paragraph 1.3</w:t>
      </w:r>
      <w:r>
        <w:rPr>
          <w:rFonts w:ascii="Sylfaen" w:hAnsi="Sylfaen" w:cs="Segoe UI"/>
          <w:sz w:val="24"/>
          <w:szCs w:val="24"/>
        </w:rPr>
        <w:t>;</w:t>
      </w:r>
      <w:r w:rsidRPr="00C70D59">
        <w:rPr>
          <w:rFonts w:ascii="Sylfaen" w:hAnsi="Sylfaen" w:cs="Segoe UI"/>
          <w:sz w:val="24"/>
          <w:szCs w:val="24"/>
        </w:rPr>
        <w:t xml:space="preserve"> </w:t>
      </w:r>
    </w:p>
    <w:p w14:paraId="65F212AC" w14:textId="50E10BA4" w:rsidR="007A6CB5" w:rsidRPr="00C70D59" w:rsidRDefault="00F623FD" w:rsidP="007A6CB5">
      <w:pPr>
        <w:jc w:val="both"/>
        <w:rPr>
          <w:rFonts w:ascii="Sylfaen" w:hAnsi="Sylfaen" w:cs="Segoe UI"/>
          <w:sz w:val="24"/>
          <w:szCs w:val="24"/>
        </w:rPr>
      </w:pPr>
      <w:r>
        <w:rPr>
          <w:rFonts w:ascii="Sylfaen" w:hAnsi="Sylfaen" w:cs="Segoe UI"/>
          <w:sz w:val="24"/>
          <w:szCs w:val="24"/>
        </w:rPr>
        <w:t>2.</w:t>
      </w:r>
      <w:r w:rsidR="007A6CB5" w:rsidRPr="00C70D59">
        <w:rPr>
          <w:rFonts w:ascii="Sylfaen" w:hAnsi="Sylfaen" w:cs="Segoe UI"/>
          <w:sz w:val="24"/>
          <w:szCs w:val="24"/>
        </w:rPr>
        <w:t>Documents demo</w:t>
      </w:r>
      <w:r w:rsidR="002E66FD">
        <w:rPr>
          <w:rFonts w:ascii="Sylfaen" w:hAnsi="Sylfaen" w:cs="Segoe UI"/>
          <w:sz w:val="24"/>
          <w:szCs w:val="24"/>
        </w:rPr>
        <w:t>nstrating experience of a Tender Participant</w:t>
      </w:r>
      <w:r w:rsidR="007A6CB5" w:rsidRPr="00C70D59">
        <w:rPr>
          <w:rFonts w:ascii="Sylfaen" w:hAnsi="Sylfaen" w:cs="Segoe UI"/>
          <w:sz w:val="24"/>
          <w:szCs w:val="24"/>
        </w:rPr>
        <w:t xml:space="preserve"> in accordance within the </w:t>
      </w:r>
      <w:r w:rsidR="002E66FD">
        <w:rPr>
          <w:rFonts w:ascii="Sylfaen" w:hAnsi="Sylfaen" w:cs="Segoe UI"/>
          <w:sz w:val="24"/>
          <w:szCs w:val="24"/>
        </w:rPr>
        <w:t>paragraph 1.7</w:t>
      </w:r>
      <w:r w:rsidR="007A6CB5" w:rsidRPr="00C70D59">
        <w:rPr>
          <w:rFonts w:ascii="Sylfaen" w:hAnsi="Sylfaen" w:cs="Segoe UI"/>
          <w:sz w:val="24"/>
          <w:szCs w:val="24"/>
        </w:rPr>
        <w:t xml:space="preserve">;  </w:t>
      </w:r>
    </w:p>
    <w:p w14:paraId="2D659DAD" w14:textId="77777777" w:rsidR="00F623FD" w:rsidRDefault="007A6CB5" w:rsidP="007A6CB5">
      <w:pPr>
        <w:jc w:val="both"/>
        <w:rPr>
          <w:rFonts w:ascii="Sylfaen" w:hAnsi="Sylfaen" w:cs="Segoe UI"/>
          <w:color w:val="222222"/>
          <w:sz w:val="24"/>
          <w:szCs w:val="24"/>
          <w:shd w:val="clear" w:color="auto" w:fill="FFFFFF"/>
        </w:rPr>
      </w:pPr>
      <w:r w:rsidRPr="00C70D59">
        <w:rPr>
          <w:rFonts w:ascii="Sylfaen" w:hAnsi="Sylfaen" w:cs="Segoe UI"/>
          <w:sz w:val="24"/>
          <w:szCs w:val="24"/>
        </w:rPr>
        <w:t>3.</w:t>
      </w:r>
      <w:r w:rsidRPr="00C70D59">
        <w:rPr>
          <w:rFonts w:ascii="Sylfaen" w:hAnsi="Sylfaen" w:cs="Segoe UI"/>
          <w:color w:val="222222"/>
          <w:sz w:val="24"/>
          <w:szCs w:val="24"/>
          <w:shd w:val="clear" w:color="auto" w:fill="FFFFFF"/>
        </w:rPr>
        <w:t xml:space="preserve"> </w:t>
      </w:r>
      <w:r w:rsidR="00F623FD">
        <w:rPr>
          <w:rFonts w:ascii="Sylfaen" w:hAnsi="Sylfaen" w:cs="Segoe UI"/>
          <w:color w:val="222222"/>
          <w:sz w:val="24"/>
          <w:szCs w:val="24"/>
          <w:shd w:val="clear" w:color="auto" w:fill="FFFFFF"/>
        </w:rPr>
        <w:t>Detailed Technical Specifications of the offered goods;</w:t>
      </w:r>
    </w:p>
    <w:p w14:paraId="12C333FE" w14:textId="4E0E5052" w:rsidR="007A6CB5" w:rsidRPr="00F623FD" w:rsidRDefault="00F623FD" w:rsidP="007A6CB5">
      <w:pPr>
        <w:jc w:val="both"/>
        <w:rPr>
          <w:rFonts w:ascii="Sylfaen" w:hAnsi="Sylfaen" w:cs="Segoe UI"/>
          <w:color w:val="222222"/>
          <w:sz w:val="24"/>
          <w:szCs w:val="24"/>
          <w:shd w:val="clear" w:color="auto" w:fill="FFFFFF"/>
        </w:rPr>
      </w:pPr>
      <w:r>
        <w:rPr>
          <w:rFonts w:ascii="Sylfaen" w:hAnsi="Sylfaen" w:cs="Segoe UI"/>
          <w:color w:val="222222"/>
          <w:sz w:val="24"/>
          <w:szCs w:val="24"/>
          <w:shd w:val="clear" w:color="auto" w:fill="FFFFFF"/>
        </w:rPr>
        <w:t>4.</w:t>
      </w:r>
      <w:r w:rsidR="007A6CB5" w:rsidRPr="00C70D59">
        <w:rPr>
          <w:rFonts w:ascii="Sylfaen" w:hAnsi="Sylfaen"/>
          <w:sz w:val="24"/>
          <w:szCs w:val="24"/>
        </w:rPr>
        <w:t>Information regarding</w:t>
      </w:r>
      <w:r w:rsidR="002F3740">
        <w:rPr>
          <w:rFonts w:ascii="Sylfaen" w:hAnsi="Sylfaen"/>
          <w:sz w:val="24"/>
          <w:szCs w:val="24"/>
        </w:rPr>
        <w:t xml:space="preserve"> Delivery, Warranty and Payment Terms, mentioned information shall be in consistency with </w:t>
      </w:r>
      <w:r>
        <w:rPr>
          <w:rFonts w:ascii="Sylfaen" w:hAnsi="Sylfaen"/>
          <w:sz w:val="24"/>
          <w:szCs w:val="24"/>
        </w:rPr>
        <w:t xml:space="preserve">the requirements of </w:t>
      </w:r>
      <w:r w:rsidR="002F3740">
        <w:rPr>
          <w:rFonts w:ascii="Sylfaen" w:hAnsi="Sylfaen"/>
          <w:sz w:val="24"/>
          <w:szCs w:val="24"/>
        </w:rPr>
        <w:t>paragraphs 1.4, 1.6, 1.8;</w:t>
      </w:r>
    </w:p>
    <w:p w14:paraId="403E861B" w14:textId="7A0B8D48" w:rsidR="007A6CB5" w:rsidRDefault="007A6CB5" w:rsidP="007A6CB5">
      <w:pPr>
        <w:pStyle w:val="CommentText"/>
        <w:rPr>
          <w:rFonts w:ascii="Sylfaen" w:hAnsi="Sylfaen"/>
          <w:sz w:val="24"/>
          <w:szCs w:val="24"/>
        </w:rPr>
      </w:pPr>
      <w:r>
        <w:rPr>
          <w:rFonts w:ascii="Sylfaen" w:hAnsi="Sylfaen" w:cs="Segoe UI"/>
          <w:sz w:val="24"/>
          <w:szCs w:val="24"/>
        </w:rPr>
        <w:t>4</w:t>
      </w:r>
      <w:r w:rsidRPr="00C70D59">
        <w:rPr>
          <w:rFonts w:ascii="Sylfaen" w:hAnsi="Sylfaen" w:cs="Segoe UI"/>
          <w:sz w:val="24"/>
          <w:szCs w:val="24"/>
        </w:rPr>
        <w:t xml:space="preserve">. </w:t>
      </w:r>
      <w:r w:rsidRPr="00C70D59">
        <w:rPr>
          <w:rFonts w:ascii="Sylfaen" w:hAnsi="Sylfaen"/>
          <w:sz w:val="24"/>
          <w:szCs w:val="24"/>
        </w:rPr>
        <w:t xml:space="preserve">Extract from the Registry of entrepreneurial and non-entrepreneurial </w:t>
      </w:r>
      <w:r>
        <w:rPr>
          <w:rFonts w:ascii="Sylfaen" w:hAnsi="Sylfaen"/>
          <w:sz w:val="24"/>
          <w:szCs w:val="24"/>
        </w:rPr>
        <w:t>(non-commercial) legal entities</w:t>
      </w:r>
      <w:r w:rsidRPr="00C70D59">
        <w:rPr>
          <w:rFonts w:ascii="Sylfaen" w:hAnsi="Sylfaen"/>
          <w:sz w:val="24"/>
          <w:szCs w:val="24"/>
        </w:rPr>
        <w:t xml:space="preserve"> issued after the announcement date of the electronic tender</w:t>
      </w:r>
      <w:r>
        <w:rPr>
          <w:rFonts w:ascii="Sylfaen" w:hAnsi="Sylfaen"/>
          <w:sz w:val="24"/>
          <w:szCs w:val="24"/>
        </w:rPr>
        <w:t>.</w:t>
      </w:r>
    </w:p>
    <w:p w14:paraId="6495FD71" w14:textId="6B1CC586" w:rsidR="007A6CB5" w:rsidRPr="00C70D59" w:rsidRDefault="007A6CB5" w:rsidP="007A6CB5">
      <w:pPr>
        <w:rPr>
          <w:rFonts w:ascii="Sylfaen" w:hAnsi="Sylfaen"/>
          <w:b/>
        </w:rPr>
      </w:pPr>
      <w:r w:rsidRPr="00C70D59">
        <w:rPr>
          <w:rFonts w:ascii="Sylfaen" w:hAnsi="Sylfaen" w:cs="Segoe UI"/>
          <w:b/>
          <w:sz w:val="24"/>
          <w:szCs w:val="24"/>
        </w:rPr>
        <w:t>Note:</w:t>
      </w:r>
      <w:r w:rsidRPr="00C70D59">
        <w:rPr>
          <w:rFonts w:ascii="Sylfaen" w:hAnsi="Sylfaen" w:cs="Segoe UI"/>
          <w:b/>
          <w:sz w:val="24"/>
          <w:szCs w:val="24"/>
        </w:rPr>
        <w:br/>
      </w:r>
      <w:r w:rsidRPr="00C70D59">
        <w:rPr>
          <w:rFonts w:ascii="Sylfaen" w:hAnsi="Sylfaen" w:cs="Segoe UI"/>
          <w:color w:val="222222"/>
          <w:sz w:val="24"/>
          <w:szCs w:val="24"/>
          <w:shd w:val="clear" w:color="auto" w:fill="FFFFFF"/>
        </w:rPr>
        <w:t>1</w:t>
      </w:r>
      <w:r w:rsidRPr="00C70D59">
        <w:rPr>
          <w:rFonts w:ascii="Sylfaen" w:hAnsi="Sylfaen" w:cs="Segoe UI"/>
          <w:sz w:val="24"/>
          <w:szCs w:val="24"/>
        </w:rPr>
        <w:t xml:space="preserve">) </w:t>
      </w:r>
      <w:r w:rsidRPr="00C70D59">
        <w:rPr>
          <w:rFonts w:ascii="Sylfaen" w:hAnsi="Sylfaen"/>
          <w:sz w:val="24"/>
          <w:szCs w:val="24"/>
        </w:rPr>
        <w:t xml:space="preserve">All documents and/or information uploaded for the electronic tender by a bidder shall be </w:t>
      </w:r>
      <w:r w:rsidRPr="00C70D59">
        <w:rPr>
          <w:rFonts w:ascii="Sylfaen" w:hAnsi="Sylfaen"/>
          <w:sz w:val="24"/>
          <w:szCs w:val="24"/>
        </w:rPr>
        <w:lastRenderedPageBreak/>
        <w:t xml:space="preserve">signed by an authorized person (a letter of attorney shall be </w:t>
      </w:r>
      <w:r>
        <w:rPr>
          <w:rFonts w:ascii="Sylfaen" w:hAnsi="Sylfaen"/>
          <w:sz w:val="24"/>
          <w:szCs w:val="24"/>
        </w:rPr>
        <w:t>uploaded</w:t>
      </w:r>
      <w:r w:rsidRPr="00C70D59">
        <w:rPr>
          <w:rFonts w:ascii="Sylfaen" w:hAnsi="Sylfaen" w:cs="Segoe UI"/>
          <w:sz w:val="24"/>
          <w:szCs w:val="24"/>
        </w:rPr>
        <w:t xml:space="preserve"> when</w:t>
      </w:r>
      <w:r>
        <w:rPr>
          <w:rFonts w:ascii="Sylfaen" w:hAnsi="Sylfaen" w:cs="Segoe UI"/>
          <w:sz w:val="24"/>
          <w:szCs w:val="24"/>
        </w:rPr>
        <w:t>ever</w:t>
      </w:r>
      <w:r w:rsidRPr="00C70D59">
        <w:rPr>
          <w:rFonts w:ascii="Sylfaen" w:hAnsi="Sylfaen" w:cs="Segoe UI"/>
          <w:sz w:val="24"/>
          <w:szCs w:val="24"/>
        </w:rPr>
        <w:t xml:space="preserve"> required);</w:t>
      </w:r>
      <w:r w:rsidRPr="00C70D59">
        <w:rPr>
          <w:rFonts w:ascii="Sylfaen" w:hAnsi="Sylfaen" w:cs="Segoe UI"/>
          <w:sz w:val="24"/>
          <w:szCs w:val="24"/>
        </w:rPr>
        <w:br/>
        <w:t xml:space="preserve">2) </w:t>
      </w:r>
      <w:r w:rsidR="002B3568">
        <w:rPr>
          <w:rFonts w:ascii="Sylfaen" w:hAnsi="Sylfaen" w:cs="Segoe UI"/>
          <w:sz w:val="24"/>
          <w:szCs w:val="24"/>
        </w:rPr>
        <w:t xml:space="preserve">It is Preferable </w:t>
      </w:r>
      <w:r w:rsidRPr="00C70D59">
        <w:rPr>
          <w:rFonts w:ascii="Sylfaen" w:hAnsi="Sylfaen"/>
          <w:sz w:val="24"/>
          <w:szCs w:val="24"/>
        </w:rPr>
        <w:t>All documents and/or informatio</w:t>
      </w:r>
      <w:r w:rsidR="002B3568">
        <w:rPr>
          <w:rFonts w:ascii="Sylfaen" w:hAnsi="Sylfaen"/>
          <w:sz w:val="24"/>
          <w:szCs w:val="24"/>
        </w:rPr>
        <w:t>n prepared by a pretender to</w:t>
      </w:r>
      <w:r w:rsidRPr="00C70D59">
        <w:rPr>
          <w:rFonts w:ascii="Sylfaen" w:hAnsi="Sylfaen"/>
          <w:sz w:val="24"/>
          <w:szCs w:val="24"/>
        </w:rPr>
        <w:t xml:space="preserve"> be verified by an authorized person using electronic signature or a stamp of the company.</w:t>
      </w:r>
    </w:p>
    <w:p w14:paraId="645279F4" w14:textId="77777777" w:rsidR="00906AB0" w:rsidRDefault="00906AB0" w:rsidP="007A6CB5">
      <w:pPr>
        <w:spacing w:after="0" w:line="360" w:lineRule="auto"/>
        <w:jc w:val="both"/>
        <w:rPr>
          <w:rFonts w:ascii="Sylfaen" w:hAnsi="Sylfaen" w:cs="Sylfaen"/>
          <w:b/>
          <w:lang w:val="ka-GE"/>
        </w:rPr>
      </w:pPr>
    </w:p>
    <w:p w14:paraId="235E4C90" w14:textId="5F694394" w:rsidR="007A6CB5" w:rsidRPr="007B0071" w:rsidRDefault="002F3740" w:rsidP="007A6CB5">
      <w:pPr>
        <w:spacing w:after="0" w:line="360" w:lineRule="auto"/>
        <w:jc w:val="both"/>
        <w:rPr>
          <w:rFonts w:ascii="Sylfaen" w:hAnsi="Sylfaen"/>
          <w:b/>
          <w:lang w:val="ka-GE"/>
        </w:rPr>
      </w:pPr>
      <w:r>
        <w:rPr>
          <w:rFonts w:ascii="Sylfaen" w:hAnsi="Sylfaen" w:cs="Sylfaen"/>
          <w:b/>
          <w:lang w:val="ka-GE"/>
        </w:rPr>
        <w:t>1.11</w:t>
      </w:r>
      <w:r w:rsidR="007A6CB5" w:rsidRPr="007B0071">
        <w:rPr>
          <w:rFonts w:ascii="Sylfaen" w:hAnsi="Sylfaen" w:cs="Sylfaen"/>
          <w:b/>
          <w:lang w:val="ka-GE"/>
        </w:rPr>
        <w:t xml:space="preserve"> </w:t>
      </w:r>
      <w:r w:rsidR="007A6CB5" w:rsidRPr="00C70D59">
        <w:rPr>
          <w:rFonts w:ascii="Sylfaen" w:hAnsi="Sylfaen" w:cs="Segoe UI"/>
          <w:b/>
          <w:sz w:val="24"/>
          <w:szCs w:val="24"/>
        </w:rPr>
        <w:t>Concluding a contract</w:t>
      </w:r>
    </w:p>
    <w:p w14:paraId="73ABE92E" w14:textId="19C3A7E0" w:rsidR="007A6CB5" w:rsidRPr="007A6CB5" w:rsidRDefault="00EE6E51" w:rsidP="007A6CB5">
      <w:pPr>
        <w:spacing w:after="0" w:line="240" w:lineRule="auto"/>
        <w:jc w:val="both"/>
        <w:rPr>
          <w:rFonts w:ascii="Sylfaen" w:hAnsi="Sylfaen"/>
          <w:sz w:val="24"/>
          <w:szCs w:val="24"/>
          <w:lang w:val="ka-GE"/>
        </w:rPr>
      </w:pPr>
      <w:r>
        <w:rPr>
          <w:rFonts w:ascii="Sylfaen" w:hAnsi="Sylfaen" w:cs="Sylfaen"/>
          <w:sz w:val="24"/>
          <w:szCs w:val="24"/>
          <w:lang w:val="ka-GE"/>
        </w:rPr>
        <w:t xml:space="preserve">1) A contract </w:t>
      </w:r>
      <w:r w:rsidR="007A6CB5" w:rsidRPr="007A6CB5">
        <w:rPr>
          <w:rFonts w:ascii="Sylfaen" w:hAnsi="Sylfaen" w:cs="Sylfaen"/>
          <w:sz w:val="24"/>
          <w:szCs w:val="24"/>
          <w:lang w:val="ka-GE"/>
        </w:rPr>
        <w:t>with the winner company will be signed in accordance with the terms of this tender</w:t>
      </w:r>
      <w:r w:rsidR="007A6CB5" w:rsidRPr="007A6CB5">
        <w:rPr>
          <w:rFonts w:ascii="Sylfaen" w:hAnsi="Sylfaen" w:cs="Sylfaen"/>
          <w:sz w:val="24"/>
          <w:szCs w:val="24"/>
        </w:rPr>
        <w:t>.</w:t>
      </w:r>
      <w:r w:rsidR="007A6CB5" w:rsidRPr="007A6CB5">
        <w:rPr>
          <w:rFonts w:ascii="Sylfaen" w:hAnsi="Sylfaen"/>
          <w:sz w:val="24"/>
          <w:szCs w:val="24"/>
          <w:lang w:val="ka-GE"/>
        </w:rPr>
        <w:t xml:space="preserve"> </w:t>
      </w:r>
    </w:p>
    <w:p w14:paraId="6EBE8B2D" w14:textId="659B3FB9" w:rsidR="007A6CB5" w:rsidRPr="002B3568" w:rsidRDefault="007A6CB5" w:rsidP="002B3568">
      <w:pPr>
        <w:spacing w:after="0" w:line="240" w:lineRule="auto"/>
        <w:jc w:val="both"/>
        <w:rPr>
          <w:rFonts w:ascii="AcadNusx" w:hAnsi="AcadNusx"/>
          <w:sz w:val="24"/>
          <w:szCs w:val="24"/>
        </w:rPr>
      </w:pPr>
      <w:r w:rsidRPr="007A6CB5">
        <w:rPr>
          <w:rFonts w:ascii="Sylfaen" w:hAnsi="Sylfaen"/>
          <w:sz w:val="24"/>
          <w:szCs w:val="24"/>
          <w:lang w:val="ka-GE"/>
        </w:rPr>
        <w:t xml:space="preserve">2) </w:t>
      </w:r>
      <w:r w:rsidRPr="007A6CB5">
        <w:rPr>
          <w:rFonts w:ascii="Sylfaen" w:hAnsi="Sylfaen" w:cs="Sylfaen"/>
          <w:sz w:val="24"/>
          <w:szCs w:val="24"/>
          <w:lang w:val="ka-GE"/>
        </w:rPr>
        <w:t xml:space="preserve">Georgian Water and Power </w:t>
      </w:r>
      <w:r w:rsidRPr="007A6CB5">
        <w:rPr>
          <w:rFonts w:ascii="Sylfaen" w:hAnsi="Sylfaen" w:cs="Sylfaen"/>
          <w:sz w:val="24"/>
          <w:szCs w:val="24"/>
        </w:rPr>
        <w:t>LLC</w:t>
      </w:r>
      <w:r w:rsidRPr="007A6CB5">
        <w:rPr>
          <w:rFonts w:ascii="Sylfaen" w:hAnsi="Sylfaen" w:cs="Sylfaen"/>
          <w:sz w:val="24"/>
          <w:szCs w:val="24"/>
          <w:lang w:val="ka-GE"/>
        </w:rPr>
        <w:t xml:space="preserve"> reserves the right to sign a contract with one or more companies.</w:t>
      </w:r>
    </w:p>
    <w:p w14:paraId="513F5FD2" w14:textId="77777777" w:rsidR="007A6CB5" w:rsidRPr="007A6CB5" w:rsidRDefault="007A6CB5" w:rsidP="007A6CB5">
      <w:pPr>
        <w:spacing w:after="0" w:line="240" w:lineRule="auto"/>
        <w:rPr>
          <w:rFonts w:ascii="Sylfaen" w:hAnsi="Sylfaen"/>
          <w:sz w:val="24"/>
          <w:szCs w:val="24"/>
        </w:rPr>
      </w:pPr>
    </w:p>
    <w:p w14:paraId="4E60C907" w14:textId="2EF84544" w:rsidR="008B20CE" w:rsidRPr="007A6CB5" w:rsidRDefault="002F3740" w:rsidP="007A6CB5">
      <w:pPr>
        <w:spacing w:after="0" w:line="360" w:lineRule="auto"/>
        <w:jc w:val="both"/>
        <w:rPr>
          <w:rFonts w:ascii="Sylfaen" w:hAnsi="Sylfaen" w:cs="Segoe UI"/>
          <w:b/>
          <w:sz w:val="24"/>
          <w:szCs w:val="24"/>
        </w:rPr>
      </w:pPr>
      <w:r>
        <w:rPr>
          <w:rFonts w:ascii="Sylfaen" w:hAnsi="Sylfaen" w:cs="Segoe UI"/>
          <w:b/>
          <w:sz w:val="24"/>
          <w:szCs w:val="24"/>
        </w:rPr>
        <w:t>1.12</w:t>
      </w:r>
      <w:r w:rsidR="007A6CB5">
        <w:rPr>
          <w:rFonts w:ascii="Sylfaen" w:hAnsi="Sylfaen" w:cs="Segoe UI"/>
          <w:b/>
          <w:sz w:val="24"/>
          <w:szCs w:val="24"/>
        </w:rPr>
        <w:t xml:space="preserve"> </w:t>
      </w:r>
      <w:r w:rsidR="00393CD4" w:rsidRPr="007A6CB5">
        <w:rPr>
          <w:rFonts w:ascii="Sylfaen" w:hAnsi="Sylfaen" w:cs="Segoe UI"/>
          <w:b/>
          <w:sz w:val="24"/>
          <w:szCs w:val="24"/>
        </w:rPr>
        <w:t>Other requirements</w:t>
      </w:r>
    </w:p>
    <w:p w14:paraId="720CF006" w14:textId="61E5FB76" w:rsidR="008B20CE" w:rsidRPr="00C70D59" w:rsidRDefault="008B20CE" w:rsidP="007A6CB5">
      <w:pPr>
        <w:pStyle w:val="ListParagraph"/>
        <w:spacing w:line="240" w:lineRule="auto"/>
        <w:ind w:left="360" w:firstLine="360"/>
        <w:jc w:val="both"/>
        <w:rPr>
          <w:rFonts w:ascii="Sylfaen" w:hAnsi="Sylfaen" w:cs="Segoe UI"/>
          <w:sz w:val="24"/>
          <w:szCs w:val="24"/>
        </w:rPr>
      </w:pPr>
      <w:r w:rsidRPr="00C70D59">
        <w:rPr>
          <w:rFonts w:ascii="Sylfaen" w:hAnsi="Sylfaen" w:cs="Segoe UI"/>
          <w:sz w:val="24"/>
          <w:szCs w:val="24"/>
        </w:rPr>
        <w:t>1</w:t>
      </w:r>
      <w:r w:rsidR="002F3740">
        <w:rPr>
          <w:rFonts w:ascii="Sylfaen" w:hAnsi="Sylfaen" w:cs="Segoe UI"/>
          <w:sz w:val="24"/>
          <w:szCs w:val="24"/>
        </w:rPr>
        <w:t>.12</w:t>
      </w:r>
      <w:r w:rsidRPr="00C70D59">
        <w:rPr>
          <w:rFonts w:ascii="Sylfaen" w:hAnsi="Sylfaen" w:cs="Segoe UI"/>
          <w:sz w:val="24"/>
          <w:szCs w:val="24"/>
        </w:rPr>
        <w:t xml:space="preserve">.1 </w:t>
      </w:r>
      <w:r w:rsidR="00DF6F6D" w:rsidRPr="00C70D59">
        <w:rPr>
          <w:rFonts w:ascii="Sylfaen" w:hAnsi="Sylfaen" w:cs="Segoe UI"/>
          <w:sz w:val="24"/>
          <w:szCs w:val="24"/>
        </w:rPr>
        <w:t xml:space="preserve">When submitting a bid, </w:t>
      </w:r>
      <w:r w:rsidR="007A6CB5">
        <w:rPr>
          <w:rFonts w:ascii="Sylfaen" w:hAnsi="Sylfaen" w:cs="Segoe UI"/>
          <w:sz w:val="24"/>
          <w:szCs w:val="24"/>
        </w:rPr>
        <w:t>a bidder</w:t>
      </w:r>
      <w:r w:rsidR="00DF6F6D" w:rsidRPr="00C70D59">
        <w:rPr>
          <w:rFonts w:ascii="Sylfaen" w:hAnsi="Sylfaen" w:cs="Segoe UI"/>
          <w:sz w:val="24"/>
          <w:szCs w:val="24"/>
        </w:rPr>
        <w:t xml:space="preserve"> shall not be:  </w:t>
      </w:r>
      <w:r w:rsidRPr="00C70D59">
        <w:rPr>
          <w:rFonts w:ascii="Sylfaen" w:hAnsi="Sylfaen" w:cs="Segoe UI"/>
          <w:sz w:val="24"/>
          <w:szCs w:val="24"/>
        </w:rPr>
        <w:t xml:space="preserve"> </w:t>
      </w:r>
    </w:p>
    <w:p w14:paraId="3CE88951" w14:textId="77777777" w:rsidR="00393CD4" w:rsidRPr="00C70D59" w:rsidRDefault="00393CD4" w:rsidP="00393CD4">
      <w:pPr>
        <w:pStyle w:val="ListParagraph"/>
        <w:numPr>
          <w:ilvl w:val="0"/>
          <w:numId w:val="12"/>
        </w:numPr>
        <w:tabs>
          <w:tab w:val="left" w:pos="426"/>
        </w:tabs>
        <w:spacing w:before="120" w:line="240" w:lineRule="auto"/>
        <w:jc w:val="both"/>
        <w:rPr>
          <w:rFonts w:ascii="Sylfaen" w:hAnsi="Sylfaen" w:cs="Segoe UI"/>
          <w:sz w:val="24"/>
          <w:szCs w:val="24"/>
        </w:rPr>
      </w:pPr>
      <w:r w:rsidRPr="00C70D59">
        <w:rPr>
          <w:rFonts w:ascii="Sylfaen" w:hAnsi="Sylfaen" w:cs="Segoe UI"/>
          <w:sz w:val="24"/>
          <w:szCs w:val="24"/>
        </w:rPr>
        <w:t xml:space="preserve">in the process of filing for bankruptcy </w:t>
      </w:r>
    </w:p>
    <w:p w14:paraId="7150075B" w14:textId="0E004F22" w:rsidR="00DF6F6D" w:rsidRPr="00C70D59" w:rsidRDefault="00DF6F6D" w:rsidP="00393CD4">
      <w:pPr>
        <w:pStyle w:val="ListParagraph"/>
        <w:numPr>
          <w:ilvl w:val="0"/>
          <w:numId w:val="12"/>
        </w:numPr>
        <w:tabs>
          <w:tab w:val="left" w:pos="426"/>
        </w:tabs>
        <w:spacing w:before="120" w:line="240" w:lineRule="auto"/>
        <w:jc w:val="both"/>
        <w:rPr>
          <w:rFonts w:ascii="Sylfaen" w:hAnsi="Sylfaen" w:cs="Segoe UI"/>
          <w:sz w:val="24"/>
          <w:szCs w:val="24"/>
        </w:rPr>
      </w:pPr>
      <w:r w:rsidRPr="00C70D59">
        <w:rPr>
          <w:rFonts w:ascii="Sylfaen" w:hAnsi="Sylfaen" w:cs="Segoe UI"/>
          <w:sz w:val="24"/>
          <w:szCs w:val="24"/>
        </w:rPr>
        <w:t xml:space="preserve">in the process of liquidation </w:t>
      </w:r>
    </w:p>
    <w:p w14:paraId="0E93D12A" w14:textId="3B746554" w:rsidR="008B20CE" w:rsidRPr="00C70D59" w:rsidRDefault="00393CD4" w:rsidP="00393CD4">
      <w:pPr>
        <w:pStyle w:val="ListParagraph"/>
        <w:numPr>
          <w:ilvl w:val="0"/>
          <w:numId w:val="12"/>
        </w:numPr>
        <w:tabs>
          <w:tab w:val="left" w:pos="426"/>
        </w:tabs>
        <w:spacing w:before="120" w:line="240" w:lineRule="auto"/>
        <w:jc w:val="both"/>
        <w:rPr>
          <w:rFonts w:ascii="Sylfaen" w:hAnsi="Sylfaen" w:cs="Segoe UI"/>
          <w:sz w:val="24"/>
          <w:szCs w:val="24"/>
        </w:rPr>
      </w:pPr>
      <w:r w:rsidRPr="00C70D59">
        <w:rPr>
          <w:rFonts w:ascii="Sylfaen" w:hAnsi="Sylfaen" w:cs="Segoe UI"/>
          <w:sz w:val="24"/>
          <w:szCs w:val="24"/>
        </w:rPr>
        <w:t xml:space="preserve">in conditions of suspended business activity. </w:t>
      </w:r>
    </w:p>
    <w:p w14:paraId="57CBF074" w14:textId="77777777" w:rsidR="008B20CE" w:rsidRPr="00C70D59" w:rsidRDefault="008B20CE" w:rsidP="008B20CE">
      <w:pPr>
        <w:pStyle w:val="ListParagraph"/>
        <w:tabs>
          <w:tab w:val="left" w:pos="426"/>
        </w:tabs>
        <w:spacing w:before="120" w:line="240" w:lineRule="auto"/>
        <w:ind w:left="1181"/>
        <w:jc w:val="both"/>
        <w:rPr>
          <w:rFonts w:ascii="Sylfaen" w:hAnsi="Sylfaen" w:cs="Segoe UI"/>
          <w:sz w:val="24"/>
          <w:szCs w:val="24"/>
        </w:rPr>
      </w:pPr>
    </w:p>
    <w:p w14:paraId="638F1F33" w14:textId="64CA45C0" w:rsidR="00DF6F6D" w:rsidRPr="007A6CB5" w:rsidRDefault="002F3740" w:rsidP="007A6CB5">
      <w:pPr>
        <w:ind w:left="720"/>
        <w:rPr>
          <w:rFonts w:ascii="Sylfaen" w:hAnsi="Sylfaen" w:cs="Segoe UI"/>
          <w:sz w:val="24"/>
          <w:szCs w:val="24"/>
        </w:rPr>
      </w:pPr>
      <w:r>
        <w:rPr>
          <w:rFonts w:ascii="Sylfaen" w:hAnsi="Sylfaen" w:cs="Segoe UI"/>
          <w:sz w:val="24"/>
          <w:szCs w:val="24"/>
        </w:rPr>
        <w:t>1.12</w:t>
      </w:r>
      <w:r w:rsidR="007A6CB5">
        <w:rPr>
          <w:rFonts w:ascii="Sylfaen" w:hAnsi="Sylfaen" w:cs="Segoe UI"/>
          <w:sz w:val="24"/>
          <w:szCs w:val="24"/>
        </w:rPr>
        <w:t>.2 Cost estimation</w:t>
      </w:r>
      <w:r w:rsidR="00DF6F6D" w:rsidRPr="007A6CB5">
        <w:rPr>
          <w:rFonts w:ascii="Sylfaen" w:hAnsi="Sylfaen" w:cs="Segoe UI"/>
          <w:sz w:val="24"/>
          <w:szCs w:val="24"/>
        </w:rPr>
        <w:t xml:space="preserve"> shall be made in Georgian national currency (GEL). Prices must include all costs considered by this tender and taxes specified by the Georgian legislation.</w:t>
      </w:r>
    </w:p>
    <w:p w14:paraId="02927E99" w14:textId="2B97822F" w:rsidR="008B20CE" w:rsidRPr="007A6CB5" w:rsidRDefault="002F3740" w:rsidP="007A6CB5">
      <w:pPr>
        <w:spacing w:line="240" w:lineRule="auto"/>
        <w:ind w:left="720"/>
        <w:jc w:val="both"/>
        <w:rPr>
          <w:rFonts w:ascii="Sylfaen" w:hAnsi="Sylfaen" w:cs="Segoe UI"/>
          <w:sz w:val="24"/>
          <w:szCs w:val="24"/>
        </w:rPr>
      </w:pPr>
      <w:r>
        <w:rPr>
          <w:rFonts w:ascii="Sylfaen" w:hAnsi="Sylfaen" w:cs="Segoe UI"/>
          <w:sz w:val="24"/>
          <w:szCs w:val="24"/>
        </w:rPr>
        <w:t>1.12</w:t>
      </w:r>
      <w:r w:rsidR="007A6CB5">
        <w:rPr>
          <w:rFonts w:ascii="Sylfaen" w:hAnsi="Sylfaen" w:cs="Segoe UI"/>
          <w:sz w:val="24"/>
          <w:szCs w:val="24"/>
        </w:rPr>
        <w:t xml:space="preserve">.3 </w:t>
      </w:r>
      <w:r w:rsidR="00DF6F6D" w:rsidRPr="007A6CB5">
        <w:rPr>
          <w:rFonts w:ascii="Sylfaen" w:hAnsi="Sylfaen" w:cs="Segoe UI"/>
          <w:sz w:val="24"/>
          <w:szCs w:val="24"/>
        </w:rPr>
        <w:t xml:space="preserve">Offer of the </w:t>
      </w:r>
      <w:r w:rsidR="007A6CB5" w:rsidRPr="007A6CB5">
        <w:rPr>
          <w:rFonts w:ascii="Sylfaen" w:hAnsi="Sylfaen" w:cs="Segoe UI"/>
          <w:sz w:val="24"/>
          <w:szCs w:val="24"/>
        </w:rPr>
        <w:t>bidder</w:t>
      </w:r>
      <w:r w:rsidR="00DF6F6D" w:rsidRPr="007A6CB5">
        <w:rPr>
          <w:rFonts w:ascii="Sylfaen" w:hAnsi="Sylfaen" w:cs="Segoe UI"/>
          <w:sz w:val="24"/>
          <w:szCs w:val="24"/>
        </w:rPr>
        <w:t xml:space="preserve"> shall be valid for 30 (thirty) calendar days from the date of its submission</w:t>
      </w:r>
      <w:r w:rsidR="008B20CE" w:rsidRPr="007A6CB5">
        <w:rPr>
          <w:rFonts w:ascii="Sylfaen" w:hAnsi="Sylfaen" w:cs="Segoe UI"/>
          <w:sz w:val="24"/>
          <w:szCs w:val="24"/>
        </w:rPr>
        <w:t>.</w:t>
      </w:r>
    </w:p>
    <w:p w14:paraId="490F730C" w14:textId="46F55027" w:rsidR="008B20CE" w:rsidRPr="007A6CB5" w:rsidRDefault="002F3740" w:rsidP="007A6CB5">
      <w:pPr>
        <w:spacing w:line="240" w:lineRule="auto"/>
        <w:ind w:left="720"/>
        <w:jc w:val="both"/>
        <w:rPr>
          <w:rFonts w:ascii="Sylfaen" w:hAnsi="Sylfaen" w:cs="Segoe UI"/>
          <w:sz w:val="24"/>
          <w:szCs w:val="24"/>
        </w:rPr>
      </w:pPr>
      <w:r>
        <w:rPr>
          <w:rFonts w:ascii="Sylfaen" w:hAnsi="Sylfaen" w:cs="Segoe UI"/>
          <w:sz w:val="24"/>
          <w:szCs w:val="24"/>
        </w:rPr>
        <w:t>1.12</w:t>
      </w:r>
      <w:r w:rsidR="007A6CB5">
        <w:rPr>
          <w:rFonts w:ascii="Sylfaen" w:hAnsi="Sylfaen" w:cs="Segoe UI"/>
          <w:sz w:val="24"/>
          <w:szCs w:val="24"/>
        </w:rPr>
        <w:t xml:space="preserve">.4 </w:t>
      </w:r>
      <w:r w:rsidR="00DF6F6D" w:rsidRPr="007A6CB5">
        <w:rPr>
          <w:rFonts w:ascii="Sylfaen" w:hAnsi="Sylfaen" w:cs="Segoe UI"/>
          <w:sz w:val="24"/>
          <w:szCs w:val="24"/>
        </w:rPr>
        <w:t xml:space="preserve">Georgian Water and Power LLC reserves the right to determine by </w:t>
      </w:r>
      <w:r w:rsidR="00906AB0" w:rsidRPr="007A6CB5">
        <w:rPr>
          <w:rFonts w:ascii="Sylfaen" w:hAnsi="Sylfaen" w:cs="Segoe UI"/>
          <w:sz w:val="24"/>
          <w:szCs w:val="24"/>
        </w:rPr>
        <w:t>itself the</w:t>
      </w:r>
      <w:r w:rsidR="00DF6F6D" w:rsidRPr="007A6CB5">
        <w:rPr>
          <w:rFonts w:ascii="Sylfaen" w:hAnsi="Sylfaen" w:cs="Segoe UI"/>
          <w:sz w:val="24"/>
          <w:szCs w:val="24"/>
        </w:rPr>
        <w:t xml:space="preserve"> </w:t>
      </w:r>
      <w:r w:rsidR="00906AB0" w:rsidRPr="007A6CB5">
        <w:rPr>
          <w:rFonts w:ascii="Sylfaen" w:hAnsi="Sylfaen" w:cs="Segoe UI"/>
          <w:sz w:val="24"/>
          <w:szCs w:val="24"/>
        </w:rPr>
        <w:t>tender completion</w:t>
      </w:r>
      <w:r w:rsidR="00DF6F6D" w:rsidRPr="007A6CB5">
        <w:rPr>
          <w:rFonts w:ascii="Sylfaen" w:hAnsi="Sylfaen" w:cs="Segoe UI"/>
          <w:sz w:val="24"/>
          <w:szCs w:val="24"/>
        </w:rPr>
        <w:t xml:space="preserve"> </w:t>
      </w:r>
      <w:r w:rsidR="007A6CB5" w:rsidRPr="007A6CB5">
        <w:rPr>
          <w:rFonts w:ascii="Sylfaen" w:hAnsi="Sylfaen" w:cs="Segoe UI"/>
          <w:sz w:val="24"/>
          <w:szCs w:val="24"/>
        </w:rPr>
        <w:t>time</w:t>
      </w:r>
      <w:r w:rsidR="00DF6F6D" w:rsidRPr="007A6CB5">
        <w:rPr>
          <w:rFonts w:ascii="Sylfaen" w:hAnsi="Sylfaen" w:cs="Segoe UI"/>
          <w:sz w:val="24"/>
          <w:szCs w:val="24"/>
        </w:rPr>
        <w:t>, to change the tender terms under the notification timely given to the bidde</w:t>
      </w:r>
      <w:r w:rsidR="007A6CB5">
        <w:rPr>
          <w:rFonts w:ascii="Sylfaen" w:hAnsi="Sylfaen" w:cs="Segoe UI"/>
          <w:sz w:val="24"/>
          <w:szCs w:val="24"/>
        </w:rPr>
        <w:t xml:space="preserve">rs, or to terminate the tender </w:t>
      </w:r>
      <w:r w:rsidR="00DF6F6D" w:rsidRPr="007A6CB5">
        <w:rPr>
          <w:rFonts w:ascii="Sylfaen" w:hAnsi="Sylfaen" w:cs="Segoe UI"/>
          <w:sz w:val="24"/>
          <w:szCs w:val="24"/>
        </w:rPr>
        <w:t xml:space="preserve">at </w:t>
      </w:r>
      <w:r w:rsidR="00906AB0" w:rsidRPr="007A6CB5">
        <w:rPr>
          <w:rFonts w:ascii="Sylfaen" w:hAnsi="Sylfaen" w:cs="Segoe UI"/>
          <w:sz w:val="24"/>
          <w:szCs w:val="24"/>
        </w:rPr>
        <w:t>any stage</w:t>
      </w:r>
      <w:r w:rsidR="00DF6F6D" w:rsidRPr="007A6CB5">
        <w:rPr>
          <w:rFonts w:ascii="Sylfaen" w:hAnsi="Sylfaen" w:cs="Segoe UI"/>
          <w:sz w:val="24"/>
          <w:szCs w:val="24"/>
        </w:rPr>
        <w:t xml:space="preserve"> of its progress.</w:t>
      </w:r>
    </w:p>
    <w:p w14:paraId="6D249013" w14:textId="7AC76AE9" w:rsidR="00DF6F6D" w:rsidRPr="00C70D59" w:rsidRDefault="00DF6F6D" w:rsidP="00DF6F6D">
      <w:pPr>
        <w:spacing w:line="240" w:lineRule="auto"/>
        <w:ind w:firstLine="432"/>
        <w:jc w:val="both"/>
        <w:rPr>
          <w:rFonts w:ascii="Sylfaen" w:hAnsi="Sylfaen"/>
          <w:sz w:val="24"/>
          <w:szCs w:val="24"/>
        </w:rPr>
      </w:pPr>
      <w:r w:rsidRPr="00C70D59">
        <w:rPr>
          <w:rFonts w:ascii="Sylfaen" w:hAnsi="Sylfaen"/>
          <w:sz w:val="24"/>
          <w:szCs w:val="24"/>
        </w:rPr>
        <w:t xml:space="preserve">Georgian Water and Power </w:t>
      </w:r>
      <w:r w:rsidR="00906AB0" w:rsidRPr="00C70D59">
        <w:rPr>
          <w:rFonts w:ascii="Sylfaen" w:hAnsi="Sylfaen"/>
          <w:sz w:val="24"/>
          <w:szCs w:val="24"/>
        </w:rPr>
        <w:t>LLC will</w:t>
      </w:r>
      <w:r w:rsidRPr="00C70D59">
        <w:rPr>
          <w:rFonts w:ascii="Sylfaen" w:hAnsi="Sylfaen"/>
          <w:sz w:val="24"/>
          <w:szCs w:val="24"/>
        </w:rPr>
        <w:t xml:space="preserve"> identify the winner through the tender commission and inform all participating companies thereof.  Georgian Water and Power LLC is not obliged to give a verbal or wri</w:t>
      </w:r>
      <w:r w:rsidR="007A6CB5">
        <w:rPr>
          <w:rFonts w:ascii="Sylfaen" w:hAnsi="Sylfaen"/>
          <w:sz w:val="24"/>
          <w:szCs w:val="24"/>
        </w:rPr>
        <w:t xml:space="preserve">tten explanation to any bidder </w:t>
      </w:r>
      <w:r w:rsidRPr="00C70D59">
        <w:rPr>
          <w:rFonts w:ascii="Sylfaen" w:hAnsi="Sylfaen"/>
          <w:sz w:val="24"/>
          <w:szCs w:val="24"/>
        </w:rPr>
        <w:t xml:space="preserve">on any decision made </w:t>
      </w:r>
      <w:r w:rsidR="007A6CB5">
        <w:rPr>
          <w:rFonts w:ascii="Sylfaen" w:hAnsi="Sylfaen"/>
          <w:sz w:val="24"/>
          <w:szCs w:val="24"/>
        </w:rPr>
        <w:t>regarding</w:t>
      </w:r>
      <w:r w:rsidRPr="00C70D59">
        <w:rPr>
          <w:rFonts w:ascii="Sylfaen" w:hAnsi="Sylfaen"/>
          <w:sz w:val="24"/>
          <w:szCs w:val="24"/>
        </w:rPr>
        <w:t xml:space="preserve"> to the tender. </w:t>
      </w:r>
    </w:p>
    <w:p w14:paraId="047F8FA3" w14:textId="65BE8C51" w:rsidR="008B20CE" w:rsidRPr="00C70D59" w:rsidRDefault="00DF6F6D" w:rsidP="00DF6F6D">
      <w:pPr>
        <w:spacing w:line="240" w:lineRule="auto"/>
        <w:ind w:firstLine="432"/>
        <w:jc w:val="both"/>
        <w:rPr>
          <w:rFonts w:ascii="Sylfaen" w:hAnsi="Sylfaen" w:cs="Segoe UI"/>
          <w:sz w:val="24"/>
          <w:szCs w:val="24"/>
        </w:rPr>
      </w:pPr>
      <w:r w:rsidRPr="00C70D59">
        <w:rPr>
          <w:rFonts w:ascii="Sylfaen" w:hAnsi="Sylfaen"/>
          <w:sz w:val="24"/>
          <w:szCs w:val="24"/>
        </w:rPr>
        <w:t xml:space="preserve">Georgian Water and Power LLC reserves the right to verify any information received from the bidders as well as to </w:t>
      </w:r>
      <w:r w:rsidR="007A6CB5">
        <w:rPr>
          <w:rFonts w:ascii="Sylfaen" w:hAnsi="Sylfaen"/>
          <w:sz w:val="24"/>
          <w:szCs w:val="24"/>
        </w:rPr>
        <w:t>obtain</w:t>
      </w:r>
      <w:r w:rsidRPr="00C70D59">
        <w:rPr>
          <w:rFonts w:ascii="Sylfaen" w:hAnsi="Sylfaen"/>
          <w:sz w:val="24"/>
          <w:szCs w:val="24"/>
        </w:rPr>
        <w:t xml:space="preserve"> information about the company or its activities. If the information provided by a bidder is not true or false, the </w:t>
      </w:r>
      <w:r w:rsidR="00906AB0" w:rsidRPr="00C70D59">
        <w:rPr>
          <w:rFonts w:ascii="Sylfaen" w:hAnsi="Sylfaen"/>
          <w:sz w:val="24"/>
          <w:szCs w:val="24"/>
        </w:rPr>
        <w:t>bidder will</w:t>
      </w:r>
      <w:r w:rsidRPr="00C70D59">
        <w:rPr>
          <w:rFonts w:ascii="Sylfaen" w:hAnsi="Sylfaen"/>
          <w:sz w:val="24"/>
          <w:szCs w:val="24"/>
        </w:rPr>
        <w:t xml:space="preserve"> be disqualified.  </w:t>
      </w:r>
    </w:p>
    <w:p w14:paraId="2CB6126B" w14:textId="17AAD939" w:rsidR="008B20CE" w:rsidRPr="00C70D59" w:rsidRDefault="00906AB0" w:rsidP="008B20CE">
      <w:pPr>
        <w:spacing w:line="240" w:lineRule="auto"/>
        <w:ind w:firstLine="432"/>
        <w:jc w:val="both"/>
        <w:rPr>
          <w:rFonts w:ascii="Sylfaen" w:hAnsi="Sylfaen" w:cs="Segoe UI"/>
          <w:sz w:val="24"/>
          <w:szCs w:val="24"/>
        </w:rPr>
      </w:pPr>
      <w:r w:rsidRPr="00C70D59">
        <w:rPr>
          <w:rFonts w:ascii="Sylfaen" w:hAnsi="Sylfaen"/>
          <w:sz w:val="24"/>
          <w:szCs w:val="24"/>
        </w:rPr>
        <w:t>Please, note</w:t>
      </w:r>
      <w:r w:rsidR="00DF6F6D" w:rsidRPr="00C70D59">
        <w:rPr>
          <w:rFonts w:ascii="Sylfaen" w:hAnsi="Sylfaen"/>
          <w:sz w:val="24"/>
          <w:szCs w:val="24"/>
        </w:rPr>
        <w:t xml:space="preserve"> that Georgian Water and Power LLC will not accept oral </w:t>
      </w:r>
      <w:r w:rsidR="007A6CB5">
        <w:rPr>
          <w:rFonts w:ascii="Sylfaen" w:hAnsi="Sylfaen"/>
          <w:sz w:val="24"/>
          <w:szCs w:val="24"/>
        </w:rPr>
        <w:t>request</w:t>
      </w:r>
      <w:r w:rsidR="00DF6F6D" w:rsidRPr="00C70D59">
        <w:rPr>
          <w:rFonts w:ascii="Sylfaen" w:hAnsi="Sylfaen"/>
          <w:sz w:val="24"/>
          <w:szCs w:val="24"/>
        </w:rPr>
        <w:t xml:space="preserve"> </w:t>
      </w:r>
      <w:r w:rsidR="007A6CB5">
        <w:rPr>
          <w:rFonts w:ascii="Sylfaen" w:hAnsi="Sylfaen"/>
          <w:sz w:val="24"/>
          <w:szCs w:val="24"/>
        </w:rPr>
        <w:t>for</w:t>
      </w:r>
      <w:r w:rsidR="00DF6F6D" w:rsidRPr="00C70D59">
        <w:rPr>
          <w:rFonts w:ascii="Sylfaen" w:hAnsi="Sylfaen"/>
          <w:sz w:val="24"/>
          <w:szCs w:val="24"/>
        </w:rPr>
        <w:t xml:space="preserve"> additional information. Only phone inquiries will be accepted. </w:t>
      </w:r>
    </w:p>
    <w:p w14:paraId="4BBDE81C" w14:textId="596771C5" w:rsidR="00DF6F6D" w:rsidRDefault="00DF6F6D" w:rsidP="00DF6F6D">
      <w:pPr>
        <w:spacing w:after="0" w:line="360" w:lineRule="auto"/>
        <w:ind w:left="360"/>
        <w:jc w:val="both"/>
        <w:rPr>
          <w:rFonts w:ascii="Sylfaen" w:hAnsi="Sylfaen"/>
          <w:b/>
          <w:i/>
          <w:sz w:val="24"/>
          <w:szCs w:val="24"/>
        </w:rPr>
      </w:pPr>
      <w:r w:rsidRPr="00C70D59">
        <w:rPr>
          <w:rFonts w:ascii="Sylfaen" w:hAnsi="Sylfaen"/>
          <w:b/>
          <w:i/>
          <w:sz w:val="24"/>
          <w:szCs w:val="24"/>
        </w:rPr>
        <w:t>Note: Any other information obtained in any other way will not be considered as official and does not generate any obligation from Georgian Water and Power LLC.</w:t>
      </w:r>
    </w:p>
    <w:p w14:paraId="70847FE2" w14:textId="77777777" w:rsidR="00955D84" w:rsidRPr="00C70D59" w:rsidRDefault="00955D84" w:rsidP="00DF6F6D">
      <w:pPr>
        <w:spacing w:after="0" w:line="360" w:lineRule="auto"/>
        <w:ind w:left="360"/>
        <w:jc w:val="both"/>
        <w:rPr>
          <w:rFonts w:ascii="Sylfaen" w:hAnsi="Sylfaen"/>
          <w:b/>
          <w:i/>
          <w:sz w:val="24"/>
          <w:szCs w:val="24"/>
        </w:rPr>
      </w:pPr>
    </w:p>
    <w:p w14:paraId="695A1A1E" w14:textId="784B15D7" w:rsidR="00DF6F6D" w:rsidRPr="007A6CB5" w:rsidRDefault="002F3740" w:rsidP="007A6CB5">
      <w:pPr>
        <w:spacing w:after="0" w:line="360" w:lineRule="auto"/>
        <w:ind w:firstLine="360"/>
        <w:jc w:val="both"/>
        <w:rPr>
          <w:rFonts w:ascii="Sylfaen" w:hAnsi="Sylfaen"/>
          <w:b/>
          <w:sz w:val="24"/>
          <w:szCs w:val="24"/>
        </w:rPr>
      </w:pPr>
      <w:r>
        <w:rPr>
          <w:rFonts w:ascii="Sylfaen" w:hAnsi="Sylfaen" w:cs="Sylfaen"/>
          <w:b/>
          <w:sz w:val="24"/>
          <w:szCs w:val="24"/>
        </w:rPr>
        <w:t>1.13</w:t>
      </w:r>
      <w:r w:rsidR="007A6CB5">
        <w:rPr>
          <w:rFonts w:ascii="Sylfaen" w:hAnsi="Sylfaen" w:cs="Sylfaen"/>
          <w:b/>
          <w:sz w:val="24"/>
          <w:szCs w:val="24"/>
        </w:rPr>
        <w:t xml:space="preserve"> </w:t>
      </w:r>
      <w:r w:rsidR="00DF6F6D" w:rsidRPr="007A6CB5">
        <w:rPr>
          <w:rFonts w:ascii="Sylfaen" w:hAnsi="Sylfaen" w:cs="Sylfaen"/>
          <w:b/>
          <w:sz w:val="24"/>
          <w:szCs w:val="24"/>
        </w:rPr>
        <w:t>Information for participation in electronic tender:</w:t>
      </w:r>
    </w:p>
    <w:p w14:paraId="0175DF44" w14:textId="2DF50C57" w:rsidR="00DF6F6D" w:rsidRPr="00C70D59" w:rsidRDefault="00906AB0" w:rsidP="00DF6F6D">
      <w:pPr>
        <w:spacing w:line="240" w:lineRule="auto"/>
        <w:ind w:left="360"/>
        <w:jc w:val="both"/>
        <w:rPr>
          <w:rFonts w:ascii="Sylfaen" w:hAnsi="Sylfaen"/>
          <w:b/>
          <w:sz w:val="24"/>
          <w:szCs w:val="24"/>
        </w:rPr>
      </w:pPr>
      <w:r w:rsidRPr="00C70D59">
        <w:rPr>
          <w:rFonts w:ascii="Sylfaen" w:hAnsi="Sylfaen" w:cs="Segoe UI"/>
          <w:sz w:val="24"/>
          <w:szCs w:val="24"/>
        </w:rPr>
        <w:lastRenderedPageBreak/>
        <w:t>1</w:t>
      </w:r>
      <w:r>
        <w:rPr>
          <w:rFonts w:ascii="Sylfaen" w:hAnsi="Sylfaen" w:cs="Segoe UI"/>
          <w:sz w:val="24"/>
          <w:szCs w:val="24"/>
        </w:rPr>
        <w:t>.13</w:t>
      </w:r>
      <w:r w:rsidRPr="00C70D59">
        <w:rPr>
          <w:rFonts w:ascii="Sylfaen" w:hAnsi="Sylfaen" w:cs="Segoe UI"/>
          <w:sz w:val="24"/>
          <w:szCs w:val="24"/>
        </w:rPr>
        <w:t>.1</w:t>
      </w:r>
      <w:r w:rsidRPr="00C70D59">
        <w:rPr>
          <w:rFonts w:ascii="Sylfaen" w:hAnsi="Sylfaen" w:cs="Segoe UI"/>
          <w:b/>
          <w:sz w:val="24"/>
          <w:szCs w:val="24"/>
        </w:rPr>
        <w:t xml:space="preserve"> </w:t>
      </w:r>
      <w:r w:rsidRPr="00906AB0">
        <w:rPr>
          <w:rFonts w:ascii="Sylfaen" w:hAnsi="Sylfaen" w:cs="Segoe UI"/>
          <w:sz w:val="24"/>
          <w:szCs w:val="24"/>
        </w:rPr>
        <w:t>Any</w:t>
      </w:r>
      <w:r w:rsidR="00DF6F6D" w:rsidRPr="00C70D59">
        <w:rPr>
          <w:rFonts w:ascii="Sylfaen" w:hAnsi="Sylfaen"/>
          <w:sz w:val="24"/>
          <w:szCs w:val="24"/>
        </w:rPr>
        <w:t xml:space="preserve"> </w:t>
      </w:r>
      <w:r w:rsidR="00DF6F6D" w:rsidRPr="00C70D59">
        <w:rPr>
          <w:rFonts w:ascii="Sylfaen" w:hAnsi="Sylfaen" w:cs="Segoe UI"/>
          <w:sz w:val="24"/>
          <w:szCs w:val="24"/>
        </w:rPr>
        <w:t>question</w:t>
      </w:r>
      <w:r w:rsidR="00DF6F6D" w:rsidRPr="00C70D59">
        <w:rPr>
          <w:rFonts w:ascii="Sylfaen" w:hAnsi="Sylfaen"/>
          <w:sz w:val="24"/>
          <w:szCs w:val="24"/>
        </w:rPr>
        <w:t xml:space="preserve"> during the electronic tender process shall be </w:t>
      </w:r>
      <w:r w:rsidR="007A6CB5">
        <w:rPr>
          <w:rFonts w:ascii="Sylfaen" w:hAnsi="Sylfaen"/>
          <w:sz w:val="24"/>
          <w:szCs w:val="24"/>
        </w:rPr>
        <w:t>made in writing and communicated through the Q&amp;A platform of tenders.ge website</w:t>
      </w:r>
      <w:r w:rsidR="00DF6F6D" w:rsidRPr="00C70D59">
        <w:rPr>
          <w:rFonts w:ascii="Sylfaen" w:hAnsi="Sylfaen"/>
          <w:sz w:val="24"/>
          <w:szCs w:val="24"/>
        </w:rPr>
        <w:t>;</w:t>
      </w:r>
    </w:p>
    <w:p w14:paraId="7CE5BA74" w14:textId="7D0CE880" w:rsidR="008B20CE" w:rsidRPr="00C70D59" w:rsidRDefault="002F3740" w:rsidP="008B20CE">
      <w:pPr>
        <w:spacing w:line="240" w:lineRule="auto"/>
        <w:ind w:left="360"/>
        <w:jc w:val="both"/>
        <w:rPr>
          <w:rFonts w:ascii="Sylfaen" w:hAnsi="Sylfaen" w:cs="Segoe UI"/>
          <w:sz w:val="24"/>
          <w:szCs w:val="24"/>
        </w:rPr>
      </w:pPr>
      <w:r>
        <w:rPr>
          <w:rFonts w:ascii="Sylfaen" w:hAnsi="Sylfaen" w:cs="Segoe UI"/>
          <w:sz w:val="24"/>
          <w:szCs w:val="24"/>
        </w:rPr>
        <w:t>1.13</w:t>
      </w:r>
      <w:r w:rsidR="008B20CE" w:rsidRPr="00C70D59">
        <w:rPr>
          <w:rFonts w:ascii="Sylfaen" w:hAnsi="Sylfaen" w:cs="Segoe UI"/>
          <w:sz w:val="24"/>
          <w:szCs w:val="24"/>
        </w:rPr>
        <w:t xml:space="preserve">.2  </w:t>
      </w:r>
      <w:r w:rsidR="00DF6F6D" w:rsidRPr="00C70D59">
        <w:rPr>
          <w:rFonts w:ascii="Sylfaen" w:hAnsi="Sylfaen"/>
          <w:sz w:val="24"/>
          <w:szCs w:val="24"/>
        </w:rPr>
        <w:t xml:space="preserve">To participate in the electronic tender, the company shall be registered on </w:t>
      </w:r>
      <w:hyperlink r:id="rId11" w:history="1">
        <w:r w:rsidR="00DF6F6D" w:rsidRPr="00C70D59">
          <w:rPr>
            <w:rStyle w:val="Hyperlink"/>
            <w:rFonts w:ascii="Sylfaen" w:hAnsi="Sylfaen"/>
            <w:sz w:val="24"/>
            <w:szCs w:val="24"/>
          </w:rPr>
          <w:t>www.tenders.ge</w:t>
        </w:r>
      </w:hyperlink>
      <w:r w:rsidR="00DF6F6D" w:rsidRPr="00C70D59">
        <w:rPr>
          <w:rFonts w:ascii="Sylfaen" w:hAnsi="Sylfaen" w:cs="Segoe UI"/>
          <w:sz w:val="24"/>
          <w:szCs w:val="24"/>
        </w:rPr>
        <w:t xml:space="preserve">; </w:t>
      </w:r>
    </w:p>
    <w:p w14:paraId="142F01E8" w14:textId="584EB94A" w:rsidR="008B20CE" w:rsidRPr="00C70D59" w:rsidRDefault="002F3740" w:rsidP="008B20CE">
      <w:pPr>
        <w:spacing w:line="240" w:lineRule="auto"/>
        <w:ind w:left="360"/>
        <w:jc w:val="both"/>
        <w:rPr>
          <w:rFonts w:ascii="Sylfaen" w:hAnsi="Sylfaen" w:cs="Segoe UI"/>
          <w:sz w:val="24"/>
          <w:szCs w:val="24"/>
        </w:rPr>
      </w:pPr>
      <w:r>
        <w:rPr>
          <w:rFonts w:ascii="Sylfaen" w:hAnsi="Sylfaen" w:cs="Segoe UI"/>
          <w:sz w:val="24"/>
          <w:szCs w:val="24"/>
        </w:rPr>
        <w:t>1.13</w:t>
      </w:r>
      <w:r w:rsidR="008B20CE" w:rsidRPr="00C70D59">
        <w:rPr>
          <w:rFonts w:ascii="Sylfaen" w:hAnsi="Sylfaen" w:cs="Segoe UI"/>
          <w:sz w:val="24"/>
          <w:szCs w:val="24"/>
        </w:rPr>
        <w:t>.3</w:t>
      </w:r>
      <w:r w:rsidR="00DF6F6D" w:rsidRPr="00C70D59">
        <w:rPr>
          <w:rFonts w:ascii="Sylfaen" w:hAnsi="Sylfaen" w:cs="Segoe UI"/>
          <w:sz w:val="24"/>
          <w:szCs w:val="24"/>
        </w:rPr>
        <w:t xml:space="preserve"> For instruction on participation in electronic tender through</w:t>
      </w:r>
      <w:r w:rsidR="008B20CE" w:rsidRPr="00C70D59">
        <w:rPr>
          <w:rFonts w:ascii="Sylfaen" w:hAnsi="Sylfaen" w:cs="Segoe UI"/>
          <w:sz w:val="24"/>
          <w:szCs w:val="24"/>
        </w:rPr>
        <w:t xml:space="preserve"> tenders.ge</w:t>
      </w:r>
      <w:r w:rsidR="00DF6F6D" w:rsidRPr="00C70D59">
        <w:rPr>
          <w:rFonts w:ascii="Sylfaen" w:hAnsi="Sylfaen" w:cs="Segoe UI"/>
          <w:sz w:val="24"/>
          <w:szCs w:val="24"/>
        </w:rPr>
        <w:t xml:space="preserve"> please refer to Annex 4. </w:t>
      </w:r>
    </w:p>
    <w:p w14:paraId="6A68EE3B" w14:textId="77777777" w:rsidR="008B20CE" w:rsidRPr="00C70D59" w:rsidRDefault="008B20CE" w:rsidP="008B20CE">
      <w:pPr>
        <w:pStyle w:val="ListParagraph"/>
        <w:spacing w:after="0" w:line="360" w:lineRule="auto"/>
        <w:ind w:left="1080"/>
        <w:jc w:val="both"/>
        <w:rPr>
          <w:rFonts w:ascii="Sylfaen" w:hAnsi="Sylfaen" w:cs="Segoe UI"/>
          <w:sz w:val="24"/>
          <w:szCs w:val="24"/>
        </w:rPr>
      </w:pPr>
    </w:p>
    <w:p w14:paraId="56883C2D" w14:textId="4E916794" w:rsidR="008B20CE" w:rsidRDefault="008B20CE" w:rsidP="008B20CE">
      <w:pPr>
        <w:pStyle w:val="ListParagraph"/>
        <w:spacing w:after="0" w:line="360" w:lineRule="auto"/>
        <w:ind w:left="1080"/>
        <w:jc w:val="both"/>
        <w:rPr>
          <w:rFonts w:ascii="Sylfaen" w:hAnsi="Sylfaen" w:cs="Segoe UI"/>
          <w:sz w:val="24"/>
          <w:szCs w:val="24"/>
        </w:rPr>
      </w:pPr>
    </w:p>
    <w:p w14:paraId="3B3F87E3" w14:textId="1EF22637" w:rsidR="002F3740" w:rsidRDefault="002F3740" w:rsidP="008B20CE">
      <w:pPr>
        <w:pStyle w:val="ListParagraph"/>
        <w:spacing w:after="0" w:line="360" w:lineRule="auto"/>
        <w:ind w:left="1080"/>
        <w:jc w:val="both"/>
        <w:rPr>
          <w:rFonts w:ascii="Sylfaen" w:hAnsi="Sylfaen" w:cs="Segoe UI"/>
          <w:sz w:val="24"/>
          <w:szCs w:val="24"/>
        </w:rPr>
      </w:pPr>
    </w:p>
    <w:p w14:paraId="4AB0C826" w14:textId="77777777" w:rsidR="002F3740" w:rsidRPr="00C70D59" w:rsidRDefault="002F3740" w:rsidP="008B20CE">
      <w:pPr>
        <w:pStyle w:val="ListParagraph"/>
        <w:spacing w:after="0" w:line="360" w:lineRule="auto"/>
        <w:ind w:left="1080"/>
        <w:jc w:val="both"/>
        <w:rPr>
          <w:rFonts w:ascii="Sylfaen" w:hAnsi="Sylfaen" w:cs="Segoe UI"/>
          <w:sz w:val="24"/>
          <w:szCs w:val="24"/>
        </w:rPr>
      </w:pPr>
    </w:p>
    <w:p w14:paraId="51CDAE33" w14:textId="77777777" w:rsidR="00DF6F6D" w:rsidRPr="00C70D59" w:rsidRDefault="00DF6F6D" w:rsidP="00DF6F6D">
      <w:pPr>
        <w:spacing w:after="0"/>
        <w:jc w:val="both"/>
        <w:rPr>
          <w:rFonts w:ascii="Sylfaen" w:hAnsi="Sylfaen" w:cs="Sylfaen"/>
          <w:sz w:val="24"/>
          <w:szCs w:val="24"/>
        </w:rPr>
      </w:pPr>
      <w:r w:rsidRPr="00C70D59">
        <w:rPr>
          <w:rFonts w:ascii="Sylfaen" w:hAnsi="Sylfaen" w:cs="Sylfaen"/>
          <w:b/>
          <w:sz w:val="24"/>
          <w:szCs w:val="24"/>
          <w:u w:val="single"/>
        </w:rPr>
        <w:t>Contact information</w:t>
      </w:r>
      <w:r w:rsidRPr="00C70D59">
        <w:rPr>
          <w:rFonts w:ascii="Sylfaen" w:hAnsi="Sylfaen" w:cs="Sylfaen"/>
          <w:sz w:val="24"/>
          <w:szCs w:val="24"/>
        </w:rPr>
        <w:t>:</w:t>
      </w:r>
    </w:p>
    <w:p w14:paraId="69EC1302" w14:textId="53A758BD" w:rsidR="00DD64EE" w:rsidRPr="00C70D59" w:rsidRDefault="00DD64EE" w:rsidP="00DD64EE">
      <w:pPr>
        <w:spacing w:after="0"/>
        <w:jc w:val="both"/>
        <w:rPr>
          <w:rFonts w:ascii="Sylfaen" w:hAnsi="Sylfaen" w:cs="Sylfaen"/>
          <w:sz w:val="24"/>
          <w:szCs w:val="24"/>
        </w:rPr>
      </w:pPr>
      <w:r w:rsidRPr="00C70D59">
        <w:rPr>
          <w:rFonts w:ascii="Sylfaen" w:hAnsi="Sylfaen" w:cs="Sylfaen"/>
          <w:sz w:val="24"/>
          <w:szCs w:val="24"/>
        </w:rPr>
        <w:t xml:space="preserve">Contact person: </w:t>
      </w:r>
      <w:r w:rsidR="002F3740">
        <w:rPr>
          <w:rFonts w:ascii="Sylfaen" w:hAnsi="Sylfaen" w:cs="Sylfaen"/>
          <w:sz w:val="24"/>
          <w:szCs w:val="24"/>
        </w:rPr>
        <w:t>Vano Tsiklauri</w:t>
      </w:r>
    </w:p>
    <w:p w14:paraId="2462188B" w14:textId="2B76807E" w:rsidR="008B20CE" w:rsidRPr="007A6CB5" w:rsidRDefault="00DF6F6D" w:rsidP="008B20CE">
      <w:pPr>
        <w:spacing w:after="0"/>
        <w:jc w:val="both"/>
        <w:rPr>
          <w:rFonts w:ascii="Sylfaen" w:hAnsi="Sylfaen" w:cs="Segoe UI"/>
          <w:sz w:val="24"/>
          <w:szCs w:val="24"/>
        </w:rPr>
      </w:pPr>
      <w:r w:rsidRPr="007A6CB5">
        <w:rPr>
          <w:rFonts w:ascii="Sylfaen" w:hAnsi="Sylfaen" w:cs="Sylfaen"/>
          <w:sz w:val="24"/>
          <w:szCs w:val="24"/>
        </w:rPr>
        <w:t>Address: 10 Medea (</w:t>
      </w:r>
      <w:proofErr w:type="spellStart"/>
      <w:r w:rsidRPr="007A6CB5">
        <w:rPr>
          <w:rFonts w:ascii="Sylfaen" w:hAnsi="Sylfaen" w:cs="Sylfaen"/>
          <w:sz w:val="24"/>
          <w:szCs w:val="24"/>
        </w:rPr>
        <w:t>Mzia</w:t>
      </w:r>
      <w:proofErr w:type="spellEnd"/>
      <w:r w:rsidRPr="007A6CB5">
        <w:rPr>
          <w:rFonts w:ascii="Sylfaen" w:hAnsi="Sylfaen" w:cs="Sylfaen"/>
          <w:sz w:val="24"/>
          <w:szCs w:val="24"/>
        </w:rPr>
        <w:t xml:space="preserve">) </w:t>
      </w:r>
      <w:proofErr w:type="spellStart"/>
      <w:r w:rsidRPr="007A6CB5">
        <w:rPr>
          <w:rFonts w:ascii="Sylfaen" w:hAnsi="Sylfaen" w:cs="Sylfaen"/>
          <w:sz w:val="24"/>
          <w:szCs w:val="24"/>
        </w:rPr>
        <w:t>Jugeli</w:t>
      </w:r>
      <w:proofErr w:type="spellEnd"/>
      <w:r w:rsidRPr="007A6CB5">
        <w:rPr>
          <w:rFonts w:ascii="Sylfaen" w:hAnsi="Sylfaen" w:cs="Sylfaen"/>
          <w:sz w:val="24"/>
          <w:szCs w:val="24"/>
        </w:rPr>
        <w:t xml:space="preserve"> str.,</w:t>
      </w:r>
      <w:r w:rsidR="008B20CE" w:rsidRPr="007A6CB5">
        <w:rPr>
          <w:rFonts w:ascii="Sylfaen" w:hAnsi="Sylfaen" w:cs="Segoe UI"/>
          <w:sz w:val="24"/>
          <w:szCs w:val="24"/>
        </w:rPr>
        <w:t xml:space="preserve"> 0179,</w:t>
      </w:r>
      <w:r w:rsidRPr="007A6CB5">
        <w:rPr>
          <w:rFonts w:ascii="Sylfaen" w:hAnsi="Sylfaen" w:cs="Segoe UI"/>
          <w:sz w:val="24"/>
          <w:szCs w:val="24"/>
        </w:rPr>
        <w:t xml:space="preserve"> Tbilisi </w:t>
      </w:r>
      <w:r w:rsidR="008B20CE" w:rsidRPr="007A6CB5">
        <w:rPr>
          <w:rFonts w:ascii="Sylfaen" w:hAnsi="Sylfaen" w:cs="Segoe UI"/>
          <w:sz w:val="24"/>
          <w:szCs w:val="24"/>
        </w:rPr>
        <w:t xml:space="preserve"> </w:t>
      </w:r>
    </w:p>
    <w:p w14:paraId="625440CB" w14:textId="4BD05277" w:rsidR="008B20CE" w:rsidRPr="007A6CB5" w:rsidRDefault="00DF6F6D" w:rsidP="008B20CE">
      <w:pPr>
        <w:spacing w:after="0"/>
        <w:jc w:val="both"/>
        <w:rPr>
          <w:rFonts w:ascii="Sylfaen" w:hAnsi="Sylfaen" w:cs="Segoe UI"/>
          <w:sz w:val="24"/>
          <w:szCs w:val="24"/>
        </w:rPr>
      </w:pPr>
      <w:r w:rsidRPr="007A6CB5">
        <w:rPr>
          <w:rFonts w:ascii="Sylfaen" w:hAnsi="Sylfaen" w:cs="Sylfaen"/>
          <w:sz w:val="24"/>
          <w:szCs w:val="24"/>
        </w:rPr>
        <w:t>E-mail:</w:t>
      </w:r>
      <w:r w:rsidRPr="007A6CB5">
        <w:rPr>
          <w:rFonts w:ascii="Sylfaen" w:hAnsi="Sylfaen" w:cs="Segoe UI"/>
          <w:sz w:val="24"/>
          <w:szCs w:val="24"/>
        </w:rPr>
        <w:t xml:space="preserve"> </w:t>
      </w:r>
      <w:r w:rsidR="002F3740">
        <w:rPr>
          <w:rFonts w:ascii="Sylfaen" w:hAnsi="Sylfaen"/>
          <w:sz w:val="24"/>
          <w:szCs w:val="24"/>
        </w:rPr>
        <w:t>vtsiklauri</w:t>
      </w:r>
      <w:r w:rsidR="007A6CB5" w:rsidRPr="007A6CB5">
        <w:rPr>
          <w:rFonts w:ascii="Sylfaen" w:hAnsi="Sylfaen"/>
          <w:sz w:val="24"/>
          <w:szCs w:val="24"/>
        </w:rPr>
        <w:t>@gwp.ge</w:t>
      </w:r>
    </w:p>
    <w:p w14:paraId="5546A3B5" w14:textId="3CE8ECF7" w:rsidR="008B20CE" w:rsidRPr="007A6CB5" w:rsidRDefault="00DF6F6D" w:rsidP="008B20CE">
      <w:pPr>
        <w:spacing w:after="0"/>
        <w:jc w:val="both"/>
        <w:rPr>
          <w:rFonts w:ascii="Sylfaen" w:hAnsi="Sylfaen" w:cs="Segoe UI"/>
          <w:sz w:val="24"/>
          <w:szCs w:val="24"/>
        </w:rPr>
      </w:pPr>
      <w:r w:rsidRPr="007A6CB5">
        <w:rPr>
          <w:rFonts w:ascii="Sylfaen" w:hAnsi="Sylfaen" w:cs="Segoe UI"/>
          <w:sz w:val="24"/>
          <w:szCs w:val="24"/>
        </w:rPr>
        <w:t>Tel.:</w:t>
      </w:r>
      <w:r w:rsidR="008B20CE" w:rsidRPr="007A6CB5">
        <w:rPr>
          <w:rFonts w:ascii="Sylfaen" w:hAnsi="Sylfaen" w:cs="Segoe UI"/>
          <w:sz w:val="24"/>
          <w:szCs w:val="24"/>
        </w:rPr>
        <w:t xml:space="preserve"> </w:t>
      </w:r>
      <w:r w:rsidR="007A6CB5" w:rsidRPr="007A6CB5">
        <w:rPr>
          <w:rFonts w:ascii="Sylfaen" w:hAnsi="Sylfaen" w:cs="Arial"/>
          <w:sz w:val="24"/>
          <w:szCs w:val="24"/>
          <w:lang w:val="ka-GE"/>
        </w:rPr>
        <w:t xml:space="preserve">+995 </w:t>
      </w:r>
      <w:r w:rsidR="002F3740">
        <w:rPr>
          <w:rFonts w:ascii="Sylfaen" w:hAnsi="Sylfaen" w:cs="Arial"/>
          <w:sz w:val="24"/>
          <w:szCs w:val="24"/>
        </w:rPr>
        <w:t>577 73 66 44</w:t>
      </w:r>
    </w:p>
    <w:p w14:paraId="1203292E" w14:textId="77777777" w:rsidR="008B20CE" w:rsidRPr="007A6CB5" w:rsidRDefault="008B20CE" w:rsidP="008B20CE">
      <w:pPr>
        <w:spacing w:after="0"/>
        <w:jc w:val="both"/>
        <w:rPr>
          <w:rFonts w:ascii="Sylfaen" w:hAnsi="Sylfaen" w:cs="Segoe UI"/>
          <w:sz w:val="24"/>
          <w:szCs w:val="24"/>
        </w:rPr>
      </w:pPr>
    </w:p>
    <w:sectPr w:rsidR="008B20CE" w:rsidRPr="007A6CB5" w:rsidSect="00C71C32">
      <w:footerReference w:type="default" r:id="rId12"/>
      <w:pgSz w:w="12240" w:h="15840"/>
      <w:pgMar w:top="1134" w:right="850" w:bottom="990"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7816B0" w14:textId="77777777" w:rsidR="007C65A4" w:rsidRDefault="007C65A4" w:rsidP="00F96CCD">
      <w:pPr>
        <w:spacing w:after="0" w:line="240" w:lineRule="auto"/>
      </w:pPr>
      <w:r>
        <w:separator/>
      </w:r>
    </w:p>
  </w:endnote>
  <w:endnote w:type="continuationSeparator" w:id="0">
    <w:p w14:paraId="0E605B70" w14:textId="77777777" w:rsidR="007C65A4" w:rsidRDefault="007C65A4" w:rsidP="00F96C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cadNusx">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7283420"/>
      <w:docPartObj>
        <w:docPartGallery w:val="Page Numbers (Bottom of Page)"/>
        <w:docPartUnique/>
      </w:docPartObj>
    </w:sdtPr>
    <w:sdtEndPr>
      <w:rPr>
        <w:noProof/>
      </w:rPr>
    </w:sdtEndPr>
    <w:sdtContent>
      <w:p w14:paraId="1550E78F" w14:textId="2C252F04" w:rsidR="009210F9" w:rsidRDefault="009210F9">
        <w:pPr>
          <w:pStyle w:val="Footer"/>
        </w:pPr>
        <w:r>
          <w:fldChar w:fldCharType="begin"/>
        </w:r>
        <w:r>
          <w:instrText xml:space="preserve"> PAGE   \* MERGEFORMAT </w:instrText>
        </w:r>
        <w:r>
          <w:fldChar w:fldCharType="separate"/>
        </w:r>
        <w:r w:rsidR="00901A74">
          <w:rPr>
            <w:noProof/>
          </w:rPr>
          <w:t>1</w:t>
        </w:r>
        <w:r>
          <w:rPr>
            <w:noProof/>
          </w:rPr>
          <w:fldChar w:fldCharType="end"/>
        </w:r>
      </w:p>
    </w:sdtContent>
  </w:sdt>
  <w:p w14:paraId="5BD02467" w14:textId="77777777" w:rsidR="009210F9" w:rsidRDefault="009210F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0AE560" w14:textId="77777777" w:rsidR="007C65A4" w:rsidRDefault="007C65A4" w:rsidP="00F96CCD">
      <w:pPr>
        <w:spacing w:after="0" w:line="240" w:lineRule="auto"/>
      </w:pPr>
      <w:r>
        <w:separator/>
      </w:r>
    </w:p>
  </w:footnote>
  <w:footnote w:type="continuationSeparator" w:id="0">
    <w:p w14:paraId="2AB270AC" w14:textId="77777777" w:rsidR="007C65A4" w:rsidRDefault="007C65A4" w:rsidP="00F96C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13A39"/>
    <w:multiLevelType w:val="hybridMultilevel"/>
    <w:tmpl w:val="488C90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012E21"/>
    <w:multiLevelType w:val="hybridMultilevel"/>
    <w:tmpl w:val="7D046C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E328D"/>
    <w:multiLevelType w:val="hybridMultilevel"/>
    <w:tmpl w:val="35A430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FF7821"/>
    <w:multiLevelType w:val="hybridMultilevel"/>
    <w:tmpl w:val="F422817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5B6BFD"/>
    <w:multiLevelType w:val="hybridMultilevel"/>
    <w:tmpl w:val="19BECE1C"/>
    <w:lvl w:ilvl="0" w:tplc="A156113A">
      <w:start w:val="1"/>
      <w:numFmt w:val="bullet"/>
      <w:lvlText w:val="−"/>
      <w:lvlJc w:val="left"/>
      <w:pPr>
        <w:ind w:left="360" w:hanging="360"/>
      </w:pPr>
      <w:rPr>
        <w:rFonts w:ascii="Sylfaen" w:hAnsi="Sylfae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6" w15:restartNumberingAfterBreak="0">
    <w:nsid w:val="17BC2DB6"/>
    <w:multiLevelType w:val="hybridMultilevel"/>
    <w:tmpl w:val="A61051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AB2F6E"/>
    <w:multiLevelType w:val="hybridMultilevel"/>
    <w:tmpl w:val="393E6E7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4400EF"/>
    <w:multiLevelType w:val="hybridMultilevel"/>
    <w:tmpl w:val="B0BCB1F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6373AC"/>
    <w:multiLevelType w:val="hybridMultilevel"/>
    <w:tmpl w:val="C450E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4045E3"/>
    <w:multiLevelType w:val="multilevel"/>
    <w:tmpl w:val="54D265C8"/>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50" w:hanging="720"/>
      </w:pPr>
      <w:rPr>
        <w:rFonts w:cs="Sylfaen" w:hint="default"/>
        <w:b w:val="0"/>
        <w:color w:val="000000" w:themeColor="text1"/>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1" w15:restartNumberingAfterBreak="0">
    <w:nsid w:val="2CE63550"/>
    <w:multiLevelType w:val="hybridMultilevel"/>
    <w:tmpl w:val="380EC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901604"/>
    <w:multiLevelType w:val="hybridMultilevel"/>
    <w:tmpl w:val="8AE4E1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BD40EC"/>
    <w:multiLevelType w:val="hybridMultilevel"/>
    <w:tmpl w:val="28A83F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764726"/>
    <w:multiLevelType w:val="hybridMultilevel"/>
    <w:tmpl w:val="042097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AA00FF"/>
    <w:multiLevelType w:val="hybridMultilevel"/>
    <w:tmpl w:val="AC64F7F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BF7483"/>
    <w:multiLevelType w:val="hybridMultilevel"/>
    <w:tmpl w:val="C756E5E0"/>
    <w:lvl w:ilvl="0" w:tplc="EE165F84">
      <w:start w:val="1"/>
      <w:numFmt w:val="bullet"/>
      <w:lvlText w:val=""/>
      <w:lvlJc w:val="left"/>
      <w:pPr>
        <w:ind w:left="720" w:hanging="360"/>
      </w:pPr>
      <w:rPr>
        <w:rFonts w:ascii="Wingdings" w:hAnsi="Wingding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BC2A34"/>
    <w:multiLevelType w:val="hybridMultilevel"/>
    <w:tmpl w:val="4B64D3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19" w15:restartNumberingAfterBreak="0">
    <w:nsid w:val="4E3754B0"/>
    <w:multiLevelType w:val="hybridMultilevel"/>
    <w:tmpl w:val="427014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291C46"/>
    <w:multiLevelType w:val="hybridMultilevel"/>
    <w:tmpl w:val="A120BB9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A21BA1"/>
    <w:multiLevelType w:val="hybridMultilevel"/>
    <w:tmpl w:val="7A9AE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C84B9C"/>
    <w:multiLevelType w:val="hybridMultilevel"/>
    <w:tmpl w:val="DA64B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59A10F3"/>
    <w:multiLevelType w:val="hybridMultilevel"/>
    <w:tmpl w:val="B2AC02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8354B8"/>
    <w:multiLevelType w:val="hybridMultilevel"/>
    <w:tmpl w:val="A4F0F51C"/>
    <w:lvl w:ilvl="0" w:tplc="EE165F84">
      <w:start w:val="1"/>
      <w:numFmt w:val="bullet"/>
      <w:lvlText w:val=""/>
      <w:lvlJc w:val="left"/>
      <w:pPr>
        <w:ind w:left="720" w:hanging="360"/>
      </w:pPr>
      <w:rPr>
        <w:rFonts w:ascii="Wingdings" w:hAnsi="Wingding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29223D"/>
    <w:multiLevelType w:val="hybridMultilevel"/>
    <w:tmpl w:val="BD143D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8"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9" w15:restartNumberingAfterBreak="0">
    <w:nsid w:val="71B45DCC"/>
    <w:multiLevelType w:val="hybridMultilevel"/>
    <w:tmpl w:val="616CD24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6C47F23"/>
    <w:multiLevelType w:val="hybridMultilevel"/>
    <w:tmpl w:val="81200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1B64C5"/>
    <w:multiLevelType w:val="hybridMultilevel"/>
    <w:tmpl w:val="3C74AD0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30"/>
  </w:num>
  <w:num w:numId="4">
    <w:abstractNumId w:val="19"/>
  </w:num>
  <w:num w:numId="5">
    <w:abstractNumId w:val="0"/>
  </w:num>
  <w:num w:numId="6">
    <w:abstractNumId w:val="11"/>
  </w:num>
  <w:num w:numId="7">
    <w:abstractNumId w:val="2"/>
  </w:num>
  <w:num w:numId="8">
    <w:abstractNumId w:val="26"/>
  </w:num>
  <w:num w:numId="9">
    <w:abstractNumId w:val="3"/>
  </w:num>
  <w:num w:numId="10">
    <w:abstractNumId w:val="15"/>
  </w:num>
  <w:num w:numId="11">
    <w:abstractNumId w:val="31"/>
  </w:num>
  <w:num w:numId="12">
    <w:abstractNumId w:val="28"/>
  </w:num>
  <w:num w:numId="13">
    <w:abstractNumId w:val="23"/>
  </w:num>
  <w:num w:numId="14">
    <w:abstractNumId w:val="27"/>
  </w:num>
  <w:num w:numId="15">
    <w:abstractNumId w:val="21"/>
  </w:num>
  <w:num w:numId="16">
    <w:abstractNumId w:val="17"/>
  </w:num>
  <w:num w:numId="17">
    <w:abstractNumId w:val="22"/>
  </w:num>
  <w:num w:numId="18">
    <w:abstractNumId w:val="24"/>
  </w:num>
  <w:num w:numId="19">
    <w:abstractNumId w:val="14"/>
  </w:num>
  <w:num w:numId="20">
    <w:abstractNumId w:val="12"/>
  </w:num>
  <w:num w:numId="21">
    <w:abstractNumId w:val="25"/>
  </w:num>
  <w:num w:numId="22">
    <w:abstractNumId w:val="16"/>
  </w:num>
  <w:num w:numId="23">
    <w:abstractNumId w:val="29"/>
  </w:num>
  <w:num w:numId="24">
    <w:abstractNumId w:val="7"/>
  </w:num>
  <w:num w:numId="25">
    <w:abstractNumId w:val="20"/>
  </w:num>
  <w:num w:numId="26">
    <w:abstractNumId w:val="9"/>
  </w:num>
  <w:num w:numId="27">
    <w:abstractNumId w:val="8"/>
  </w:num>
  <w:num w:numId="28">
    <w:abstractNumId w:val="18"/>
  </w:num>
  <w:num w:numId="29">
    <w:abstractNumId w:val="10"/>
  </w:num>
  <w:num w:numId="30">
    <w:abstractNumId w:val="5"/>
  </w:num>
  <w:num w:numId="31">
    <w:abstractNumId w:val="4"/>
  </w:num>
  <w:num w:numId="3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QztzQwMbI0NrQwsTBV0lEKTi0uzszPAykwrAUAmd63YCwAAAA="/>
  </w:docVars>
  <w:rsids>
    <w:rsidRoot w:val="008704B9"/>
    <w:rsid w:val="0000730E"/>
    <w:rsid w:val="00010DC2"/>
    <w:rsid w:val="00015AB8"/>
    <w:rsid w:val="00020F29"/>
    <w:rsid w:val="00034CB4"/>
    <w:rsid w:val="000410AF"/>
    <w:rsid w:val="000509B0"/>
    <w:rsid w:val="00061F04"/>
    <w:rsid w:val="000679D6"/>
    <w:rsid w:val="00080F39"/>
    <w:rsid w:val="00090D22"/>
    <w:rsid w:val="00092109"/>
    <w:rsid w:val="000979EB"/>
    <w:rsid w:val="000A3F2B"/>
    <w:rsid w:val="000A5DD4"/>
    <w:rsid w:val="000B23A4"/>
    <w:rsid w:val="000B6B7D"/>
    <w:rsid w:val="000C089E"/>
    <w:rsid w:val="000C52A5"/>
    <w:rsid w:val="000C702D"/>
    <w:rsid w:val="000C79FC"/>
    <w:rsid w:val="000D156E"/>
    <w:rsid w:val="000D1BC8"/>
    <w:rsid w:val="000D2D5F"/>
    <w:rsid w:val="000E78C2"/>
    <w:rsid w:val="000F5777"/>
    <w:rsid w:val="00100FA0"/>
    <w:rsid w:val="001072FF"/>
    <w:rsid w:val="00114A31"/>
    <w:rsid w:val="0012321C"/>
    <w:rsid w:val="00123F6B"/>
    <w:rsid w:val="00141A20"/>
    <w:rsid w:val="001439C6"/>
    <w:rsid w:val="00156FA8"/>
    <w:rsid w:val="00160295"/>
    <w:rsid w:val="00167614"/>
    <w:rsid w:val="00182994"/>
    <w:rsid w:val="00190E05"/>
    <w:rsid w:val="001A1536"/>
    <w:rsid w:val="001A3493"/>
    <w:rsid w:val="001A559E"/>
    <w:rsid w:val="001B1BDF"/>
    <w:rsid w:val="001C0312"/>
    <w:rsid w:val="001C5463"/>
    <w:rsid w:val="001D62FF"/>
    <w:rsid w:val="002027EC"/>
    <w:rsid w:val="002037CA"/>
    <w:rsid w:val="00215FDF"/>
    <w:rsid w:val="00222374"/>
    <w:rsid w:val="00241E2D"/>
    <w:rsid w:val="002515BA"/>
    <w:rsid w:val="002565B5"/>
    <w:rsid w:val="00260EBA"/>
    <w:rsid w:val="002621D4"/>
    <w:rsid w:val="00262716"/>
    <w:rsid w:val="00266159"/>
    <w:rsid w:val="002735F1"/>
    <w:rsid w:val="00275FAC"/>
    <w:rsid w:val="002762C3"/>
    <w:rsid w:val="002804B7"/>
    <w:rsid w:val="00282403"/>
    <w:rsid w:val="0028685C"/>
    <w:rsid w:val="00286EC7"/>
    <w:rsid w:val="00293DE4"/>
    <w:rsid w:val="002B23A1"/>
    <w:rsid w:val="002B3568"/>
    <w:rsid w:val="002B7601"/>
    <w:rsid w:val="002C3FD0"/>
    <w:rsid w:val="002C5593"/>
    <w:rsid w:val="002E4D8E"/>
    <w:rsid w:val="002E522E"/>
    <w:rsid w:val="002E66FD"/>
    <w:rsid w:val="002F0759"/>
    <w:rsid w:val="002F3740"/>
    <w:rsid w:val="003017DB"/>
    <w:rsid w:val="00312FAE"/>
    <w:rsid w:val="00332B7B"/>
    <w:rsid w:val="0033448B"/>
    <w:rsid w:val="003452A0"/>
    <w:rsid w:val="00347366"/>
    <w:rsid w:val="003573A2"/>
    <w:rsid w:val="00361844"/>
    <w:rsid w:val="00365A5C"/>
    <w:rsid w:val="00382352"/>
    <w:rsid w:val="00382ADB"/>
    <w:rsid w:val="0038429C"/>
    <w:rsid w:val="00386DC0"/>
    <w:rsid w:val="00390609"/>
    <w:rsid w:val="00393CD4"/>
    <w:rsid w:val="003B7F8A"/>
    <w:rsid w:val="003C04C2"/>
    <w:rsid w:val="003D2ED5"/>
    <w:rsid w:val="003D3396"/>
    <w:rsid w:val="003E19B6"/>
    <w:rsid w:val="003F196A"/>
    <w:rsid w:val="004017BA"/>
    <w:rsid w:val="00410F1B"/>
    <w:rsid w:val="00417A8F"/>
    <w:rsid w:val="00431E86"/>
    <w:rsid w:val="00437D02"/>
    <w:rsid w:val="00451A11"/>
    <w:rsid w:val="0046151F"/>
    <w:rsid w:val="0046333F"/>
    <w:rsid w:val="00463ADC"/>
    <w:rsid w:val="00471BEB"/>
    <w:rsid w:val="004852A2"/>
    <w:rsid w:val="00486E4A"/>
    <w:rsid w:val="004A18A9"/>
    <w:rsid w:val="004B024D"/>
    <w:rsid w:val="004B2D37"/>
    <w:rsid w:val="004C1FE0"/>
    <w:rsid w:val="004C434C"/>
    <w:rsid w:val="004D5C12"/>
    <w:rsid w:val="004D63E5"/>
    <w:rsid w:val="004D7617"/>
    <w:rsid w:val="004E2647"/>
    <w:rsid w:val="004E3CC4"/>
    <w:rsid w:val="004F5603"/>
    <w:rsid w:val="004F687B"/>
    <w:rsid w:val="00501E7E"/>
    <w:rsid w:val="00516773"/>
    <w:rsid w:val="005325A1"/>
    <w:rsid w:val="005441F2"/>
    <w:rsid w:val="00555915"/>
    <w:rsid w:val="00556938"/>
    <w:rsid w:val="005638AF"/>
    <w:rsid w:val="005845C7"/>
    <w:rsid w:val="00586C94"/>
    <w:rsid w:val="00592E2D"/>
    <w:rsid w:val="00595557"/>
    <w:rsid w:val="005A25EB"/>
    <w:rsid w:val="005A4BB5"/>
    <w:rsid w:val="005B5BDD"/>
    <w:rsid w:val="005C0F7A"/>
    <w:rsid w:val="005C33C5"/>
    <w:rsid w:val="005C5B6C"/>
    <w:rsid w:val="005D785F"/>
    <w:rsid w:val="005F3236"/>
    <w:rsid w:val="00611291"/>
    <w:rsid w:val="00615B6A"/>
    <w:rsid w:val="00624531"/>
    <w:rsid w:val="006272D8"/>
    <w:rsid w:val="00641ABF"/>
    <w:rsid w:val="00641F10"/>
    <w:rsid w:val="0064246E"/>
    <w:rsid w:val="006450A8"/>
    <w:rsid w:val="00647ECE"/>
    <w:rsid w:val="00651851"/>
    <w:rsid w:val="00653EED"/>
    <w:rsid w:val="0066485F"/>
    <w:rsid w:val="00664BB1"/>
    <w:rsid w:val="00664F1F"/>
    <w:rsid w:val="00671B17"/>
    <w:rsid w:val="00690536"/>
    <w:rsid w:val="00693576"/>
    <w:rsid w:val="00694563"/>
    <w:rsid w:val="006A1E60"/>
    <w:rsid w:val="006A50D3"/>
    <w:rsid w:val="006B2163"/>
    <w:rsid w:val="006C5D17"/>
    <w:rsid w:val="006C5F4A"/>
    <w:rsid w:val="006C751B"/>
    <w:rsid w:val="006D5AFA"/>
    <w:rsid w:val="006E5612"/>
    <w:rsid w:val="006F085D"/>
    <w:rsid w:val="006F4B18"/>
    <w:rsid w:val="00701AA1"/>
    <w:rsid w:val="007021A0"/>
    <w:rsid w:val="007044BA"/>
    <w:rsid w:val="00714B9F"/>
    <w:rsid w:val="007311D0"/>
    <w:rsid w:val="00743FC6"/>
    <w:rsid w:val="0076633C"/>
    <w:rsid w:val="00767626"/>
    <w:rsid w:val="00774F37"/>
    <w:rsid w:val="00781630"/>
    <w:rsid w:val="00792F71"/>
    <w:rsid w:val="00794DF7"/>
    <w:rsid w:val="00796C47"/>
    <w:rsid w:val="007A050A"/>
    <w:rsid w:val="007A1CD7"/>
    <w:rsid w:val="007A463D"/>
    <w:rsid w:val="007A6CB5"/>
    <w:rsid w:val="007B2CD2"/>
    <w:rsid w:val="007B455F"/>
    <w:rsid w:val="007B6D20"/>
    <w:rsid w:val="007C08D6"/>
    <w:rsid w:val="007C65A4"/>
    <w:rsid w:val="007D4C97"/>
    <w:rsid w:val="007E1293"/>
    <w:rsid w:val="007F52E2"/>
    <w:rsid w:val="008059B7"/>
    <w:rsid w:val="00812234"/>
    <w:rsid w:val="00823277"/>
    <w:rsid w:val="00826667"/>
    <w:rsid w:val="0082789E"/>
    <w:rsid w:val="00830015"/>
    <w:rsid w:val="008363F6"/>
    <w:rsid w:val="00840E9B"/>
    <w:rsid w:val="0084228C"/>
    <w:rsid w:val="0086139B"/>
    <w:rsid w:val="00865DC0"/>
    <w:rsid w:val="008704B9"/>
    <w:rsid w:val="008722E1"/>
    <w:rsid w:val="00884CA6"/>
    <w:rsid w:val="00884D65"/>
    <w:rsid w:val="00884DA3"/>
    <w:rsid w:val="008A0CA0"/>
    <w:rsid w:val="008B20CE"/>
    <w:rsid w:val="008C45B7"/>
    <w:rsid w:val="008D5191"/>
    <w:rsid w:val="00901A74"/>
    <w:rsid w:val="00906AB0"/>
    <w:rsid w:val="00914E44"/>
    <w:rsid w:val="009210F9"/>
    <w:rsid w:val="00950519"/>
    <w:rsid w:val="00955D84"/>
    <w:rsid w:val="009626EC"/>
    <w:rsid w:val="00962BE8"/>
    <w:rsid w:val="00964C38"/>
    <w:rsid w:val="00966C59"/>
    <w:rsid w:val="00992580"/>
    <w:rsid w:val="009A4D75"/>
    <w:rsid w:val="009A56D0"/>
    <w:rsid w:val="009A5A91"/>
    <w:rsid w:val="009B16B6"/>
    <w:rsid w:val="009B7A24"/>
    <w:rsid w:val="009C1992"/>
    <w:rsid w:val="009C575D"/>
    <w:rsid w:val="009C5DBF"/>
    <w:rsid w:val="009C7768"/>
    <w:rsid w:val="009D5D04"/>
    <w:rsid w:val="009E67BC"/>
    <w:rsid w:val="009E6A81"/>
    <w:rsid w:val="009F7625"/>
    <w:rsid w:val="00A011B5"/>
    <w:rsid w:val="00A25F23"/>
    <w:rsid w:val="00A30317"/>
    <w:rsid w:val="00A3557B"/>
    <w:rsid w:val="00A3623F"/>
    <w:rsid w:val="00A36989"/>
    <w:rsid w:val="00A40761"/>
    <w:rsid w:val="00A47A83"/>
    <w:rsid w:val="00A61138"/>
    <w:rsid w:val="00A65036"/>
    <w:rsid w:val="00A7473F"/>
    <w:rsid w:val="00A84ACB"/>
    <w:rsid w:val="00AA222D"/>
    <w:rsid w:val="00AA5CC5"/>
    <w:rsid w:val="00AB3126"/>
    <w:rsid w:val="00AC02FF"/>
    <w:rsid w:val="00AC1388"/>
    <w:rsid w:val="00AC31A6"/>
    <w:rsid w:val="00AD03A4"/>
    <w:rsid w:val="00AD661F"/>
    <w:rsid w:val="00AE1318"/>
    <w:rsid w:val="00AF0371"/>
    <w:rsid w:val="00B0607D"/>
    <w:rsid w:val="00B07675"/>
    <w:rsid w:val="00B12E98"/>
    <w:rsid w:val="00B205AC"/>
    <w:rsid w:val="00B20FE8"/>
    <w:rsid w:val="00B237C7"/>
    <w:rsid w:val="00B25CB4"/>
    <w:rsid w:val="00B30BEE"/>
    <w:rsid w:val="00B43FB3"/>
    <w:rsid w:val="00B4739A"/>
    <w:rsid w:val="00B47F31"/>
    <w:rsid w:val="00B50DD2"/>
    <w:rsid w:val="00B54741"/>
    <w:rsid w:val="00B57868"/>
    <w:rsid w:val="00B67362"/>
    <w:rsid w:val="00B7261A"/>
    <w:rsid w:val="00B7396E"/>
    <w:rsid w:val="00B73EC3"/>
    <w:rsid w:val="00B84750"/>
    <w:rsid w:val="00B85BAA"/>
    <w:rsid w:val="00B95244"/>
    <w:rsid w:val="00BA7EA0"/>
    <w:rsid w:val="00BB7A45"/>
    <w:rsid w:val="00BC14AC"/>
    <w:rsid w:val="00BC3B77"/>
    <w:rsid w:val="00BC62F2"/>
    <w:rsid w:val="00BC6AD6"/>
    <w:rsid w:val="00BD3855"/>
    <w:rsid w:val="00BE3466"/>
    <w:rsid w:val="00BE73F7"/>
    <w:rsid w:val="00BF44B2"/>
    <w:rsid w:val="00C147B0"/>
    <w:rsid w:val="00C16700"/>
    <w:rsid w:val="00C17D16"/>
    <w:rsid w:val="00C22910"/>
    <w:rsid w:val="00C25D68"/>
    <w:rsid w:val="00C3137F"/>
    <w:rsid w:val="00C349EF"/>
    <w:rsid w:val="00C3539A"/>
    <w:rsid w:val="00C36038"/>
    <w:rsid w:val="00C4060E"/>
    <w:rsid w:val="00C424B2"/>
    <w:rsid w:val="00C47191"/>
    <w:rsid w:val="00C5288B"/>
    <w:rsid w:val="00C53D82"/>
    <w:rsid w:val="00C70D59"/>
    <w:rsid w:val="00C71C32"/>
    <w:rsid w:val="00C736E1"/>
    <w:rsid w:val="00C83060"/>
    <w:rsid w:val="00C873A7"/>
    <w:rsid w:val="00C8750D"/>
    <w:rsid w:val="00C91073"/>
    <w:rsid w:val="00C96817"/>
    <w:rsid w:val="00CA03A3"/>
    <w:rsid w:val="00CB1815"/>
    <w:rsid w:val="00CC05C1"/>
    <w:rsid w:val="00CC34B5"/>
    <w:rsid w:val="00CC5AF4"/>
    <w:rsid w:val="00CE0675"/>
    <w:rsid w:val="00CE101F"/>
    <w:rsid w:val="00CE2461"/>
    <w:rsid w:val="00D30A61"/>
    <w:rsid w:val="00D400FC"/>
    <w:rsid w:val="00D41B6A"/>
    <w:rsid w:val="00D50999"/>
    <w:rsid w:val="00D523FA"/>
    <w:rsid w:val="00D53BD6"/>
    <w:rsid w:val="00D53CB7"/>
    <w:rsid w:val="00D55230"/>
    <w:rsid w:val="00D64B92"/>
    <w:rsid w:val="00D70DC2"/>
    <w:rsid w:val="00D7155D"/>
    <w:rsid w:val="00D721F7"/>
    <w:rsid w:val="00D81852"/>
    <w:rsid w:val="00D83016"/>
    <w:rsid w:val="00D866B0"/>
    <w:rsid w:val="00D95D2A"/>
    <w:rsid w:val="00DA0565"/>
    <w:rsid w:val="00DB0372"/>
    <w:rsid w:val="00DB0427"/>
    <w:rsid w:val="00DB22F8"/>
    <w:rsid w:val="00DB25DC"/>
    <w:rsid w:val="00DB3AC0"/>
    <w:rsid w:val="00DC01CF"/>
    <w:rsid w:val="00DD64EE"/>
    <w:rsid w:val="00DE0A55"/>
    <w:rsid w:val="00DE32AA"/>
    <w:rsid w:val="00DE3A72"/>
    <w:rsid w:val="00DF1F54"/>
    <w:rsid w:val="00DF39C4"/>
    <w:rsid w:val="00DF6F6D"/>
    <w:rsid w:val="00E12B4E"/>
    <w:rsid w:val="00E32202"/>
    <w:rsid w:val="00E43A1A"/>
    <w:rsid w:val="00E51907"/>
    <w:rsid w:val="00E52419"/>
    <w:rsid w:val="00E64A97"/>
    <w:rsid w:val="00E66F35"/>
    <w:rsid w:val="00E677C3"/>
    <w:rsid w:val="00E746BE"/>
    <w:rsid w:val="00E77369"/>
    <w:rsid w:val="00E84074"/>
    <w:rsid w:val="00E840FE"/>
    <w:rsid w:val="00E85056"/>
    <w:rsid w:val="00E90C95"/>
    <w:rsid w:val="00E9156F"/>
    <w:rsid w:val="00E919DD"/>
    <w:rsid w:val="00E93DD1"/>
    <w:rsid w:val="00EA0BC7"/>
    <w:rsid w:val="00EA6760"/>
    <w:rsid w:val="00EB0360"/>
    <w:rsid w:val="00EB26FA"/>
    <w:rsid w:val="00EB7ACB"/>
    <w:rsid w:val="00EC1986"/>
    <w:rsid w:val="00EC2073"/>
    <w:rsid w:val="00EC29B5"/>
    <w:rsid w:val="00EE15F5"/>
    <w:rsid w:val="00EE1EC3"/>
    <w:rsid w:val="00EE6E51"/>
    <w:rsid w:val="00EF3CF3"/>
    <w:rsid w:val="00EF73AC"/>
    <w:rsid w:val="00F008EE"/>
    <w:rsid w:val="00F11190"/>
    <w:rsid w:val="00F13153"/>
    <w:rsid w:val="00F1517B"/>
    <w:rsid w:val="00F24842"/>
    <w:rsid w:val="00F4350A"/>
    <w:rsid w:val="00F5721F"/>
    <w:rsid w:val="00F623FD"/>
    <w:rsid w:val="00F82D06"/>
    <w:rsid w:val="00F93D12"/>
    <w:rsid w:val="00F96CCD"/>
    <w:rsid w:val="00F96ED6"/>
    <w:rsid w:val="00FB01E1"/>
    <w:rsid w:val="00FB2468"/>
    <w:rsid w:val="00FB33CE"/>
    <w:rsid w:val="00FD09DC"/>
    <w:rsid w:val="00FE2E12"/>
    <w:rsid w:val="00FE4C92"/>
    <w:rsid w:val="00FF097C"/>
    <w:rsid w:val="00FF12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2CC48"/>
  <w15:chartTrackingRefBased/>
  <w15:docId w15:val="{56276C7D-0566-40B4-9D1D-DC143A276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6615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B760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2B760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2B760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2B7601"/>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2B7601"/>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E746BE"/>
    <w:pPr>
      <w:ind w:left="720"/>
      <w:contextualSpacing/>
    </w:pPr>
  </w:style>
  <w:style w:type="table" w:styleId="TableGrid">
    <w:name w:val="Table Grid"/>
    <w:basedOn w:val="TableNormal"/>
    <w:uiPriority w:val="59"/>
    <w:rsid w:val="007676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6159"/>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266159"/>
    <w:pPr>
      <w:outlineLvl w:val="9"/>
    </w:pPr>
  </w:style>
  <w:style w:type="paragraph" w:styleId="NoSpacing">
    <w:name w:val="No Spacing"/>
    <w:link w:val="NoSpacingChar"/>
    <w:uiPriority w:val="1"/>
    <w:qFormat/>
    <w:rsid w:val="00382352"/>
    <w:pPr>
      <w:spacing w:after="0" w:line="240" w:lineRule="auto"/>
    </w:pPr>
    <w:rPr>
      <w:rFonts w:eastAsiaTheme="minorEastAsia"/>
    </w:rPr>
  </w:style>
  <w:style w:type="character" w:customStyle="1" w:styleId="NoSpacingChar">
    <w:name w:val="No Spacing Char"/>
    <w:basedOn w:val="DefaultParagraphFont"/>
    <w:link w:val="NoSpacing"/>
    <w:uiPriority w:val="1"/>
    <w:rsid w:val="00382352"/>
    <w:rPr>
      <w:rFonts w:eastAsiaTheme="minorEastAsia"/>
    </w:rPr>
  </w:style>
  <w:style w:type="paragraph" w:styleId="Title">
    <w:name w:val="Title"/>
    <w:basedOn w:val="Normal"/>
    <w:next w:val="Normal"/>
    <w:link w:val="TitleChar"/>
    <w:uiPriority w:val="10"/>
    <w:qFormat/>
    <w:rsid w:val="00C71C32"/>
    <w:pPr>
      <w:spacing w:after="0" w:line="216" w:lineRule="auto"/>
      <w:contextualSpacing/>
    </w:pPr>
    <w:rPr>
      <w:rFonts w:asciiTheme="majorHAnsi" w:eastAsiaTheme="majorEastAsia" w:hAnsiTheme="majorHAnsi" w:cstheme="majorBidi"/>
      <w:color w:val="404040" w:themeColor="text1" w:themeTint="BF"/>
      <w:spacing w:val="-10"/>
      <w:kern w:val="28"/>
      <w:sz w:val="56"/>
      <w:szCs w:val="56"/>
    </w:rPr>
  </w:style>
  <w:style w:type="character" w:customStyle="1" w:styleId="TitleChar">
    <w:name w:val="Title Char"/>
    <w:basedOn w:val="DefaultParagraphFont"/>
    <w:link w:val="Title"/>
    <w:uiPriority w:val="10"/>
    <w:rsid w:val="00C71C32"/>
    <w:rPr>
      <w:rFonts w:asciiTheme="majorHAnsi" w:eastAsiaTheme="majorEastAsia" w:hAnsiTheme="majorHAnsi" w:cstheme="majorBidi"/>
      <w:color w:val="404040" w:themeColor="text1" w:themeTint="BF"/>
      <w:spacing w:val="-10"/>
      <w:kern w:val="28"/>
      <w:sz w:val="56"/>
      <w:szCs w:val="56"/>
    </w:rPr>
  </w:style>
  <w:style w:type="paragraph" w:styleId="Subtitle">
    <w:name w:val="Subtitle"/>
    <w:basedOn w:val="Normal"/>
    <w:next w:val="Normal"/>
    <w:link w:val="SubtitleChar"/>
    <w:uiPriority w:val="11"/>
    <w:qFormat/>
    <w:rsid w:val="00C71C32"/>
    <w:pPr>
      <w:numPr>
        <w:ilvl w:val="1"/>
      </w:numPr>
    </w:pPr>
    <w:rPr>
      <w:rFonts w:eastAsiaTheme="minorEastAsia" w:cs="Times New Roman"/>
      <w:color w:val="5A5A5A" w:themeColor="text1" w:themeTint="A5"/>
      <w:spacing w:val="15"/>
    </w:rPr>
  </w:style>
  <w:style w:type="character" w:customStyle="1" w:styleId="SubtitleChar">
    <w:name w:val="Subtitle Char"/>
    <w:basedOn w:val="DefaultParagraphFont"/>
    <w:link w:val="Subtitle"/>
    <w:uiPriority w:val="11"/>
    <w:rsid w:val="00C71C32"/>
    <w:rPr>
      <w:rFonts w:eastAsiaTheme="minorEastAsia" w:cs="Times New Roman"/>
      <w:color w:val="5A5A5A" w:themeColor="text1" w:themeTint="A5"/>
      <w:spacing w:val="15"/>
    </w:rPr>
  </w:style>
  <w:style w:type="paragraph" w:styleId="Header">
    <w:name w:val="header"/>
    <w:basedOn w:val="Normal"/>
    <w:link w:val="HeaderChar"/>
    <w:uiPriority w:val="99"/>
    <w:unhideWhenUsed/>
    <w:rsid w:val="00F96C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6CCD"/>
  </w:style>
  <w:style w:type="paragraph" w:styleId="Footer">
    <w:name w:val="footer"/>
    <w:basedOn w:val="Normal"/>
    <w:link w:val="FooterChar"/>
    <w:uiPriority w:val="99"/>
    <w:unhideWhenUsed/>
    <w:rsid w:val="00F96C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6CCD"/>
  </w:style>
  <w:style w:type="character" w:styleId="Hyperlink">
    <w:name w:val="Hyperlink"/>
    <w:basedOn w:val="DefaultParagraphFont"/>
    <w:uiPriority w:val="99"/>
    <w:unhideWhenUsed/>
    <w:rsid w:val="002804B7"/>
    <w:rPr>
      <w:color w:val="0563C1" w:themeColor="hyperlink"/>
      <w:u w:val="single"/>
    </w:rPr>
  </w:style>
  <w:style w:type="character" w:styleId="FollowedHyperlink">
    <w:name w:val="FollowedHyperlink"/>
    <w:basedOn w:val="DefaultParagraphFont"/>
    <w:uiPriority w:val="99"/>
    <w:semiHidden/>
    <w:unhideWhenUsed/>
    <w:rsid w:val="002804B7"/>
    <w:rPr>
      <w:color w:val="954F72" w:themeColor="followedHyperlink"/>
      <w:u w:val="single"/>
    </w:rPr>
  </w:style>
  <w:style w:type="character" w:customStyle="1" w:styleId="Heading2Char">
    <w:name w:val="Heading 2 Char"/>
    <w:basedOn w:val="DefaultParagraphFont"/>
    <w:link w:val="Heading2"/>
    <w:uiPriority w:val="9"/>
    <w:rsid w:val="002B7601"/>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2B7601"/>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2B7601"/>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rsid w:val="002B7601"/>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rsid w:val="002B7601"/>
    <w:rPr>
      <w:rFonts w:asciiTheme="majorHAnsi" w:eastAsiaTheme="majorEastAsia" w:hAnsiTheme="majorHAnsi" w:cstheme="majorBidi"/>
      <w:color w:val="1F4D78" w:themeColor="accent1" w:themeShade="7F"/>
    </w:rPr>
  </w:style>
  <w:style w:type="paragraph" w:styleId="TOC1">
    <w:name w:val="toc 1"/>
    <w:basedOn w:val="Normal"/>
    <w:next w:val="Normal"/>
    <w:autoRedefine/>
    <w:uiPriority w:val="39"/>
    <w:unhideWhenUsed/>
    <w:rsid w:val="002B7601"/>
    <w:pPr>
      <w:spacing w:after="100"/>
    </w:pPr>
  </w:style>
  <w:style w:type="paragraph" w:styleId="TOC2">
    <w:name w:val="toc 2"/>
    <w:basedOn w:val="Normal"/>
    <w:next w:val="Normal"/>
    <w:autoRedefine/>
    <w:uiPriority w:val="39"/>
    <w:unhideWhenUsed/>
    <w:rsid w:val="002B7601"/>
    <w:pPr>
      <w:spacing w:after="100"/>
      <w:ind w:left="220"/>
    </w:pPr>
  </w:style>
  <w:style w:type="paragraph" w:styleId="TOC3">
    <w:name w:val="toc 3"/>
    <w:basedOn w:val="Normal"/>
    <w:next w:val="Normal"/>
    <w:autoRedefine/>
    <w:uiPriority w:val="39"/>
    <w:unhideWhenUsed/>
    <w:rsid w:val="002B7601"/>
    <w:pPr>
      <w:spacing w:after="100"/>
      <w:ind w:left="440"/>
    </w:pPr>
  </w:style>
  <w:style w:type="paragraph" w:styleId="CommentText">
    <w:name w:val="annotation text"/>
    <w:basedOn w:val="Normal"/>
    <w:link w:val="CommentTextChar"/>
    <w:uiPriority w:val="99"/>
    <w:unhideWhenUsed/>
    <w:rsid w:val="003017DB"/>
    <w:pPr>
      <w:spacing w:after="200" w:line="240" w:lineRule="auto"/>
    </w:pPr>
    <w:rPr>
      <w:rFonts w:ascii="Calibri" w:eastAsia="Times New Roman" w:hAnsi="Calibri" w:cs="Times New Roman"/>
      <w:sz w:val="20"/>
      <w:szCs w:val="20"/>
    </w:rPr>
  </w:style>
  <w:style w:type="character" w:customStyle="1" w:styleId="CommentTextChar">
    <w:name w:val="Comment Text Char"/>
    <w:basedOn w:val="DefaultParagraphFont"/>
    <w:link w:val="CommentText"/>
    <w:uiPriority w:val="99"/>
    <w:rsid w:val="003017DB"/>
    <w:rPr>
      <w:rFonts w:ascii="Calibri" w:eastAsia="Times New Roman" w:hAnsi="Calibri" w:cs="Times New Roman"/>
      <w:sz w:val="20"/>
      <w:szCs w:val="20"/>
    </w:rPr>
  </w:style>
  <w:style w:type="character" w:customStyle="1" w:styleId="ListParagraphChar">
    <w:name w:val="List Paragraph Char"/>
    <w:link w:val="ListParagraph"/>
    <w:uiPriority w:val="34"/>
    <w:locked/>
    <w:rsid w:val="003017DB"/>
  </w:style>
  <w:style w:type="character" w:styleId="CommentReference">
    <w:name w:val="annotation reference"/>
    <w:basedOn w:val="DefaultParagraphFont"/>
    <w:uiPriority w:val="99"/>
    <w:semiHidden/>
    <w:unhideWhenUsed/>
    <w:rsid w:val="00693576"/>
    <w:rPr>
      <w:sz w:val="16"/>
      <w:szCs w:val="16"/>
    </w:rPr>
  </w:style>
  <w:style w:type="paragraph" w:styleId="CommentSubject">
    <w:name w:val="annotation subject"/>
    <w:basedOn w:val="CommentText"/>
    <w:next w:val="CommentText"/>
    <w:link w:val="CommentSubjectChar"/>
    <w:uiPriority w:val="99"/>
    <w:semiHidden/>
    <w:unhideWhenUsed/>
    <w:rsid w:val="0069357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693576"/>
    <w:rPr>
      <w:rFonts w:ascii="Calibri" w:eastAsia="Times New Roman" w:hAnsi="Calibri" w:cs="Times New Roman"/>
      <w:b/>
      <w:bCs/>
      <w:sz w:val="20"/>
      <w:szCs w:val="20"/>
    </w:rPr>
  </w:style>
  <w:style w:type="paragraph" w:styleId="BalloonText">
    <w:name w:val="Balloon Text"/>
    <w:basedOn w:val="Normal"/>
    <w:link w:val="BalloonTextChar"/>
    <w:uiPriority w:val="99"/>
    <w:semiHidden/>
    <w:unhideWhenUsed/>
    <w:rsid w:val="0069357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3576"/>
    <w:rPr>
      <w:rFonts w:ascii="Segoe UI" w:hAnsi="Segoe UI" w:cs="Segoe UI"/>
      <w:sz w:val="18"/>
      <w:szCs w:val="18"/>
    </w:rPr>
  </w:style>
  <w:style w:type="character" w:styleId="Emphasis">
    <w:name w:val="Emphasis"/>
    <w:basedOn w:val="DefaultParagraphFont"/>
    <w:uiPriority w:val="20"/>
    <w:qFormat/>
    <w:rsid w:val="00DE3A72"/>
    <w:rPr>
      <w:i/>
      <w:iCs/>
    </w:rPr>
  </w:style>
  <w:style w:type="character" w:styleId="Strong">
    <w:name w:val="Strong"/>
    <w:basedOn w:val="DefaultParagraphFont"/>
    <w:uiPriority w:val="22"/>
    <w:qFormat/>
    <w:rsid w:val="003B7F8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3793">
      <w:bodyDiv w:val="1"/>
      <w:marLeft w:val="0"/>
      <w:marRight w:val="0"/>
      <w:marTop w:val="0"/>
      <w:marBottom w:val="0"/>
      <w:divBdr>
        <w:top w:val="none" w:sz="0" w:space="0" w:color="auto"/>
        <w:left w:val="none" w:sz="0" w:space="0" w:color="auto"/>
        <w:bottom w:val="none" w:sz="0" w:space="0" w:color="auto"/>
        <w:right w:val="none" w:sz="0" w:space="0" w:color="auto"/>
      </w:divBdr>
      <w:divsChild>
        <w:div w:id="997490513">
          <w:marLeft w:val="0"/>
          <w:marRight w:val="0"/>
          <w:marTop w:val="0"/>
          <w:marBottom w:val="0"/>
          <w:divBdr>
            <w:top w:val="none" w:sz="0" w:space="0" w:color="auto"/>
            <w:left w:val="none" w:sz="0" w:space="0" w:color="auto"/>
            <w:bottom w:val="none" w:sz="0" w:space="0" w:color="auto"/>
            <w:right w:val="none" w:sz="0" w:space="0" w:color="auto"/>
          </w:divBdr>
        </w:div>
      </w:divsChild>
    </w:div>
    <w:div w:id="26835203">
      <w:bodyDiv w:val="1"/>
      <w:marLeft w:val="0"/>
      <w:marRight w:val="0"/>
      <w:marTop w:val="0"/>
      <w:marBottom w:val="0"/>
      <w:divBdr>
        <w:top w:val="none" w:sz="0" w:space="0" w:color="auto"/>
        <w:left w:val="none" w:sz="0" w:space="0" w:color="auto"/>
        <w:bottom w:val="none" w:sz="0" w:space="0" w:color="auto"/>
        <w:right w:val="none" w:sz="0" w:space="0" w:color="auto"/>
      </w:divBdr>
    </w:div>
    <w:div w:id="322441171">
      <w:bodyDiv w:val="1"/>
      <w:marLeft w:val="0"/>
      <w:marRight w:val="0"/>
      <w:marTop w:val="0"/>
      <w:marBottom w:val="0"/>
      <w:divBdr>
        <w:top w:val="none" w:sz="0" w:space="0" w:color="auto"/>
        <w:left w:val="none" w:sz="0" w:space="0" w:color="auto"/>
        <w:bottom w:val="none" w:sz="0" w:space="0" w:color="auto"/>
        <w:right w:val="none" w:sz="0" w:space="0" w:color="auto"/>
      </w:divBdr>
    </w:div>
    <w:div w:id="480731951">
      <w:bodyDiv w:val="1"/>
      <w:marLeft w:val="0"/>
      <w:marRight w:val="0"/>
      <w:marTop w:val="0"/>
      <w:marBottom w:val="0"/>
      <w:divBdr>
        <w:top w:val="none" w:sz="0" w:space="0" w:color="auto"/>
        <w:left w:val="none" w:sz="0" w:space="0" w:color="auto"/>
        <w:bottom w:val="none" w:sz="0" w:space="0" w:color="auto"/>
        <w:right w:val="none" w:sz="0" w:space="0" w:color="auto"/>
      </w:divBdr>
    </w:div>
    <w:div w:id="556430860">
      <w:bodyDiv w:val="1"/>
      <w:marLeft w:val="0"/>
      <w:marRight w:val="0"/>
      <w:marTop w:val="0"/>
      <w:marBottom w:val="0"/>
      <w:divBdr>
        <w:top w:val="none" w:sz="0" w:space="0" w:color="auto"/>
        <w:left w:val="none" w:sz="0" w:space="0" w:color="auto"/>
        <w:bottom w:val="none" w:sz="0" w:space="0" w:color="auto"/>
        <w:right w:val="none" w:sz="0" w:space="0" w:color="auto"/>
      </w:divBdr>
    </w:div>
    <w:div w:id="766997174">
      <w:bodyDiv w:val="1"/>
      <w:marLeft w:val="0"/>
      <w:marRight w:val="0"/>
      <w:marTop w:val="0"/>
      <w:marBottom w:val="0"/>
      <w:divBdr>
        <w:top w:val="none" w:sz="0" w:space="0" w:color="auto"/>
        <w:left w:val="none" w:sz="0" w:space="0" w:color="auto"/>
        <w:bottom w:val="none" w:sz="0" w:space="0" w:color="auto"/>
        <w:right w:val="none" w:sz="0" w:space="0" w:color="auto"/>
      </w:divBdr>
    </w:div>
    <w:div w:id="985165865">
      <w:bodyDiv w:val="1"/>
      <w:marLeft w:val="0"/>
      <w:marRight w:val="0"/>
      <w:marTop w:val="0"/>
      <w:marBottom w:val="0"/>
      <w:divBdr>
        <w:top w:val="none" w:sz="0" w:space="0" w:color="auto"/>
        <w:left w:val="none" w:sz="0" w:space="0" w:color="auto"/>
        <w:bottom w:val="none" w:sz="0" w:space="0" w:color="auto"/>
        <w:right w:val="none" w:sz="0" w:space="0" w:color="auto"/>
      </w:divBdr>
    </w:div>
    <w:div w:id="989485772">
      <w:bodyDiv w:val="1"/>
      <w:marLeft w:val="0"/>
      <w:marRight w:val="0"/>
      <w:marTop w:val="0"/>
      <w:marBottom w:val="0"/>
      <w:divBdr>
        <w:top w:val="none" w:sz="0" w:space="0" w:color="auto"/>
        <w:left w:val="none" w:sz="0" w:space="0" w:color="auto"/>
        <w:bottom w:val="none" w:sz="0" w:space="0" w:color="auto"/>
        <w:right w:val="none" w:sz="0" w:space="0" w:color="auto"/>
      </w:divBdr>
    </w:div>
    <w:div w:id="1516336638">
      <w:bodyDiv w:val="1"/>
      <w:marLeft w:val="0"/>
      <w:marRight w:val="0"/>
      <w:marTop w:val="0"/>
      <w:marBottom w:val="0"/>
      <w:divBdr>
        <w:top w:val="none" w:sz="0" w:space="0" w:color="auto"/>
        <w:left w:val="none" w:sz="0" w:space="0" w:color="auto"/>
        <w:bottom w:val="none" w:sz="0" w:space="0" w:color="auto"/>
        <w:right w:val="none" w:sz="0" w:space="0" w:color="auto"/>
      </w:divBdr>
    </w:div>
    <w:div w:id="1520316137">
      <w:bodyDiv w:val="1"/>
      <w:marLeft w:val="0"/>
      <w:marRight w:val="0"/>
      <w:marTop w:val="0"/>
      <w:marBottom w:val="0"/>
      <w:divBdr>
        <w:top w:val="none" w:sz="0" w:space="0" w:color="auto"/>
        <w:left w:val="none" w:sz="0" w:space="0" w:color="auto"/>
        <w:bottom w:val="none" w:sz="0" w:space="0" w:color="auto"/>
        <w:right w:val="none" w:sz="0" w:space="0" w:color="auto"/>
      </w:divBdr>
    </w:div>
    <w:div w:id="177963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s.ge" TargetMode="External"/><Relationship Id="rId5" Type="http://schemas.openxmlformats.org/officeDocument/2006/relationships/webSettings" Target="webSettings.xml"/><Relationship Id="rId10" Type="http://schemas.openxmlformats.org/officeDocument/2006/relationships/package" Target="embeddings/Microsoft_Excel_Worksheet.xls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C27A50-E83E-4614-A2AB-DDA3CDF62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980</TotalTime>
  <Pages>6</Pages>
  <Words>1259</Words>
  <Characters>7178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Georgian Water and Power - GWP
Feasibility Study for Upgrading Samgori Water Filtering Station</vt:lpstr>
    </vt:vector>
  </TitlesOfParts>
  <Company/>
  <LinksUpToDate>false</LinksUpToDate>
  <CharactersWithSpaces>8421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Georgian Water and Power - GWP
Feasibility Study for Upgrading Samgori Water Filtering Station</dc:title>
  <dc:subject/>
  <dc:creator>შპს ჯორჯიან უოთერ ენდ ფაუერი</dc:creator>
  <cp:keywords/>
  <dc:description/>
  <cp:lastModifiedBy>Vano Tsiklauri</cp:lastModifiedBy>
  <cp:revision>3</cp:revision>
  <dcterms:created xsi:type="dcterms:W3CDTF">2021-12-21T12:38:00Z</dcterms:created>
  <dcterms:modified xsi:type="dcterms:W3CDTF">2021-12-22T06:23:00Z</dcterms:modified>
</cp:coreProperties>
</file>