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88BC" w14:textId="77777777" w:rsidR="00FA27CB" w:rsidRDefault="001E34D3">
      <w:pPr>
        <w:spacing w:after="0" w:line="259" w:lineRule="auto"/>
        <w:ind w:left="-907" w:right="10993" w:firstLine="0"/>
        <w:jc w:val="left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EB8363A" wp14:editId="7C055AA9">
                <wp:simplePos x="0" y="0"/>
                <wp:positionH relativeFrom="page">
                  <wp:posOffset>42672</wp:posOffset>
                </wp:positionH>
                <wp:positionV relativeFrom="page">
                  <wp:posOffset>1525</wp:posOffset>
                </wp:positionV>
                <wp:extent cx="7519415" cy="10605510"/>
                <wp:effectExtent l="0" t="0" r="0" b="0"/>
                <wp:wrapTopAndBottom/>
                <wp:docPr id="3720" name="Group 37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19415" cy="10605510"/>
                          <a:chOff x="0" y="0"/>
                          <a:chExt cx="7519415" cy="10605510"/>
                        </a:xfrm>
                      </wpg:grpSpPr>
                      <pic:pic xmlns:pic="http://schemas.openxmlformats.org/drawingml/2006/picture">
                        <pic:nvPicPr>
                          <pic:cNvPr id="4488" name="Picture 448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-3047" y="-1524"/>
                            <a:ext cx="7504176" cy="105887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Rectangle 8"/>
                        <wps:cNvSpPr/>
                        <wps:spPr>
                          <a:xfrm>
                            <a:off x="3734689" y="309072"/>
                            <a:ext cx="42058" cy="1762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73EE84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533400" y="44203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81609F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533400" y="588335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FD0C0D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362835" y="588335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40DD46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588264" y="4063420"/>
                            <a:ext cx="331393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1E9FDF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>სს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835457" y="4063420"/>
                            <a:ext cx="84624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C704C4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897941" y="4063420"/>
                            <a:ext cx="2139293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AD37BB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>საქართველოს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504567" y="4063420"/>
                            <a:ext cx="84624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240FE1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567051" y="4063420"/>
                            <a:ext cx="815097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617CB2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>ბანკი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178175" y="4063420"/>
                            <a:ext cx="84624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2F01D0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240659" y="4063420"/>
                            <a:ext cx="1425744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4182DD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>აცხადებს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310762" y="4063420"/>
                            <a:ext cx="84624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7BBF3A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373245" y="4063420"/>
                            <a:ext cx="1138361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577912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>ბაზრის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227066" y="4063420"/>
                            <a:ext cx="84624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64D345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5289550" y="4063420"/>
                            <a:ext cx="1096387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5EBD6D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>კვლევა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6112510" y="4063420"/>
                            <a:ext cx="84624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4701C0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6174994" y="4063420"/>
                            <a:ext cx="731151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0B8D87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 xml:space="preserve">New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598930" y="4392605"/>
                            <a:ext cx="3372432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EACB07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>Exadata Database Server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4133977" y="4392605"/>
                            <a:ext cx="128290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225FBB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226941" y="4392605"/>
                            <a:ext cx="678007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C58D9B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>ების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34433" y="4392605"/>
                            <a:ext cx="84624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0A82A1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796918" y="4392605"/>
                            <a:ext cx="1140730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040186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>შესახებ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5650738" y="4392605"/>
                            <a:ext cx="84624" cy="35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662FC8" w14:textId="77777777" w:rsidR="00FA27CB" w:rsidRDefault="001E34D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720" style="width:592.08pt;height:835.08pt;position:absolute;mso-position-horizontal-relative:page;mso-position-horizontal:absolute;margin-left:3.36pt;mso-position-vertical-relative:page;margin-top:0.120056pt;" coordsize="75194,106055">
                <v:shape id="Picture 4488" style="position:absolute;width:75041;height:105887;left:-30;top:-15;" filled="f">
                  <v:imagedata r:id="rId6"/>
                </v:shape>
                <v:rect id="Rectangle 8" style="position:absolute;width:420;height:1762;left:37346;top:30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9" style="position:absolute;width:420;height:1862;left:5334;top:44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style="position:absolute;width:420;height:1862;left:5334;top:58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style="position:absolute;width:420;height:1862;left:23628;top:58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width:3313;height:3545;left:5882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სს</w:t>
                        </w:r>
                      </w:p>
                    </w:txbxContent>
                  </v:textbox>
                </v:rect>
                <v:rect id="Rectangle 14" style="position:absolute;width:846;height:3545;left:8354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width:21392;height:3545;left:8979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საქართველოს</w:t>
                        </w:r>
                      </w:p>
                    </w:txbxContent>
                  </v:textbox>
                </v:rect>
                <v:rect id="Rectangle 16" style="position:absolute;width:846;height:3545;left:25045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width:8150;height:3545;left:25670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ბანკი</w:t>
                        </w:r>
                      </w:p>
                    </w:txbxContent>
                  </v:textbox>
                </v:rect>
                <v:rect id="Rectangle 18" style="position:absolute;width:846;height:3545;left:31781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style="position:absolute;width:14257;height:3545;left:32406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აცხადებს</w:t>
                        </w:r>
                      </w:p>
                    </w:txbxContent>
                  </v:textbox>
                </v:rect>
                <v:rect id="Rectangle 20" style="position:absolute;width:846;height:3545;left:43107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style="position:absolute;width:11383;height:3545;left:43732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ბაზრის</w:t>
                        </w:r>
                      </w:p>
                    </w:txbxContent>
                  </v:textbox>
                </v:rect>
                <v:rect id="Rectangle 22" style="position:absolute;width:846;height:3545;left:52270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width:10963;height:3545;left:52895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კვლევა</w:t>
                        </w:r>
                      </w:p>
                    </w:txbxContent>
                  </v:textbox>
                </v:rect>
                <v:rect id="Rectangle 24" style="position:absolute;width:846;height:3545;left:61125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width:7311;height:3545;left:61749;top:40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New </w:t>
                        </w:r>
                      </w:p>
                    </w:txbxContent>
                  </v:textbox>
                </v:rect>
                <v:rect id="Rectangle 26" style="position:absolute;width:33724;height:3545;left:15989;top:4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Exadata Database Server</w:t>
                        </w:r>
                      </w:p>
                    </w:txbxContent>
                  </v:textbox>
                </v:rect>
                <v:rect id="Rectangle 27" style="position:absolute;width:1282;height:3545;left:41339;top:4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8" style="position:absolute;width:6780;height:3545;left:42269;top:4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ების</w:t>
                        </w:r>
                      </w:p>
                    </w:txbxContent>
                  </v:textbox>
                </v:rect>
                <v:rect id="Rectangle 29" style="position:absolute;width:846;height:3545;left:47344;top:4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width:11407;height:3545;left:47969;top:4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შესახებ</w:t>
                        </w:r>
                      </w:p>
                    </w:txbxContent>
                  </v:textbox>
                </v:rect>
                <v:rect id="Rectangle 31" style="position:absolute;width:846;height:3545;left:56507;top:4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000000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br w:type="page"/>
      </w:r>
    </w:p>
    <w:p w14:paraId="3CD83F75" w14:textId="77777777" w:rsidR="00FA27CB" w:rsidRDefault="001E34D3">
      <w:pPr>
        <w:tabs>
          <w:tab w:val="center" w:pos="2987"/>
        </w:tabs>
        <w:spacing w:after="145" w:line="248" w:lineRule="auto"/>
        <w:ind w:left="-15" w:firstLine="0"/>
        <w:jc w:val="left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color w:val="FF671B"/>
          <w:sz w:val="24"/>
        </w:rPr>
        <w:t>ინსტრუქცია</w:t>
      </w:r>
      <w:r>
        <w:rPr>
          <w:rFonts w:ascii="Times New Roman" w:eastAsia="Times New Roman" w:hAnsi="Times New Roman" w:cs="Times New Roman"/>
          <w:b/>
          <w:color w:val="FF671B"/>
          <w:sz w:val="24"/>
        </w:rPr>
        <w:t xml:space="preserve"> </w:t>
      </w:r>
      <w:r>
        <w:rPr>
          <w:color w:val="FF671B"/>
          <w:sz w:val="24"/>
        </w:rPr>
        <w:t>ბაზრის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კვლევაში</w:t>
      </w:r>
      <w:r>
        <w:rPr>
          <w:rFonts w:ascii="Times New Roman" w:eastAsia="Times New Roman" w:hAnsi="Times New Roman" w:cs="Times New Roman"/>
          <w:b/>
          <w:color w:val="FF671B"/>
          <w:sz w:val="24"/>
        </w:rPr>
        <w:t xml:space="preserve"> </w:t>
      </w:r>
      <w:r>
        <w:rPr>
          <w:color w:val="FF671B"/>
          <w:sz w:val="24"/>
        </w:rPr>
        <w:t>მონაწილეთათვის</w:t>
      </w:r>
      <w:r>
        <w:rPr>
          <w:rFonts w:ascii="Times New Roman" w:eastAsia="Times New Roman" w:hAnsi="Times New Roman" w:cs="Times New Roman"/>
          <w:b/>
          <w:color w:val="FF671B"/>
          <w:sz w:val="24"/>
        </w:rPr>
        <w:t xml:space="preserve"> </w:t>
      </w:r>
    </w:p>
    <w:p w14:paraId="4F0736F5" w14:textId="77777777" w:rsidR="00FA27CB" w:rsidRDefault="001E34D3">
      <w:pPr>
        <w:ind w:left="-5"/>
      </w:pPr>
      <w:r>
        <w:t>საქართველოს</w:t>
      </w:r>
      <w:r>
        <w:t xml:space="preserve"> </w:t>
      </w:r>
      <w:r>
        <w:t>ბანკი</w:t>
      </w:r>
      <w:r>
        <w:t xml:space="preserve"> </w:t>
      </w:r>
      <w:r>
        <w:t>აცხადებს</w:t>
      </w:r>
      <w:r>
        <w:t xml:space="preserve"> </w:t>
      </w:r>
      <w:r>
        <w:t>ბაზრის</w:t>
      </w:r>
      <w:r>
        <w:t xml:space="preserve"> </w:t>
      </w:r>
      <w:r>
        <w:t>კვლევა</w:t>
      </w:r>
      <w:r>
        <w:t xml:space="preserve"> </w:t>
      </w:r>
      <w:r>
        <w:t>New Exadata Database Server-</w:t>
      </w:r>
      <w:r>
        <w:t>ების</w:t>
      </w:r>
      <w:r>
        <w:t xml:space="preserve"> </w:t>
      </w:r>
      <w:r>
        <w:t>შესახებ</w:t>
      </w:r>
      <w:r>
        <w:t xml:space="preserve"> </w:t>
      </w:r>
    </w:p>
    <w:p w14:paraId="62D42B78" w14:textId="77777777" w:rsidR="00FA27CB" w:rsidRDefault="001E34D3">
      <w:pPr>
        <w:spacing w:after="0" w:line="259" w:lineRule="auto"/>
        <w:ind w:left="0" w:firstLine="0"/>
        <w:jc w:val="left"/>
      </w:pPr>
      <w:r>
        <w:t xml:space="preserve"> </w:t>
      </w:r>
    </w:p>
    <w:p w14:paraId="00948BF7" w14:textId="77777777" w:rsidR="00FA27CB" w:rsidRDefault="001E34D3">
      <w:pPr>
        <w:spacing w:after="226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14:paraId="5DCA2F63" w14:textId="77777777" w:rsidR="00FA27CB" w:rsidRDefault="001E34D3">
      <w:pPr>
        <w:spacing w:after="63" w:line="248" w:lineRule="auto"/>
        <w:ind w:left="-5"/>
        <w:jc w:val="left"/>
      </w:pPr>
      <w:r>
        <w:rPr>
          <w:color w:val="FF671B"/>
          <w:sz w:val="24"/>
        </w:rPr>
        <w:t>ბაზრის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კვლევის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მოთხოვნები</w:t>
      </w:r>
      <w:r>
        <w:rPr>
          <w:color w:val="FF671B"/>
          <w:sz w:val="24"/>
        </w:rPr>
        <w:t xml:space="preserve"> </w:t>
      </w:r>
    </w:p>
    <w:p w14:paraId="3088CCB2" w14:textId="77777777" w:rsidR="00FA27CB" w:rsidRDefault="001E34D3">
      <w:pPr>
        <w:ind w:left="-5"/>
      </w:pPr>
      <w:r>
        <w:t>ტექნიკური</w:t>
      </w:r>
      <w:r>
        <w:t xml:space="preserve"> </w:t>
      </w:r>
      <w:r>
        <w:t>აღწერა</w:t>
      </w:r>
      <w:r>
        <w:t xml:space="preserve">: </w:t>
      </w:r>
    </w:p>
    <w:p w14:paraId="0B21A4E8" w14:textId="77777777" w:rsidR="00FA27CB" w:rsidRDefault="001E34D3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10075" w:type="dxa"/>
        <w:tblInd w:w="6" w:type="dxa"/>
        <w:tblCellMar>
          <w:top w:w="49" w:type="dxa"/>
          <w:left w:w="10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075"/>
      </w:tblGrid>
      <w:tr w:rsidR="00FA27CB" w14:paraId="74429DA8" w14:textId="77777777">
        <w:trPr>
          <w:trHeight w:val="296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BFFC66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Description </w:t>
            </w:r>
          </w:p>
        </w:tc>
      </w:tr>
      <w:tr w:rsidR="00FA27CB" w14:paraId="204C7F70" w14:textId="77777777">
        <w:trPr>
          <w:trHeight w:val="548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369C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Exadata Database Server X9M-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2 with 1 TB memory, 1 dual 25 G and 1 quad 10 G network cards with rail kit </w:t>
            </w:r>
          </w:p>
          <w:p w14:paraId="3BE6CCD3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(for field installation) </w:t>
            </w:r>
          </w:p>
        </w:tc>
      </w:tr>
      <w:tr w:rsidR="00FA27CB" w14:paraId="704DEE86" w14:textId="77777777">
        <w:trPr>
          <w:trHeight w:val="300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BBC9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Exadata Database Machine X9M: Oracle Linux software image for database server upgrades </w:t>
            </w:r>
          </w:p>
        </w:tc>
      </w:tr>
      <w:tr w:rsidR="00FA27CB" w14:paraId="26CBD4F4" w14:textId="77777777">
        <w:trPr>
          <w:trHeight w:val="300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8915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2 x Power cord: Europe, 2.5 meters, CEE7/VII plug, C13 connector, 10 A (for factory installation) </w:t>
            </w:r>
          </w:p>
        </w:tc>
      </w:tr>
      <w:tr w:rsidR="00FA27CB" w14:paraId="6DEC46E8" w14:textId="77777777">
        <w:trPr>
          <w:trHeight w:val="300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64E3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4 x Oracle 10 GbE Dual Rate SFP+ Short Range (SR) Transceiver </w:t>
            </w:r>
          </w:p>
        </w:tc>
      </w:tr>
      <w:tr w:rsidR="00FA27CB" w14:paraId="094721DE" w14:textId="77777777">
        <w:trPr>
          <w:trHeight w:val="300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2898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4 x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Cisco Compatible 10 GbE SFP+ Short Range (SR) Transceiver </w:t>
            </w:r>
          </w:p>
        </w:tc>
      </w:tr>
      <w:tr w:rsidR="00FA27CB" w14:paraId="3ACD2726" w14:textId="77777777">
        <w:trPr>
          <w:trHeight w:val="300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028A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4 x Optical Cable: 10m, LC-LC, OM4, Multi Mode </w:t>
            </w:r>
          </w:p>
        </w:tc>
      </w:tr>
      <w:tr w:rsidR="00FA27CB" w14:paraId="6A011985" w14:textId="77777777">
        <w:trPr>
          <w:trHeight w:val="301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AD6D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3Y Oracle Premier Support for Systems </w:t>
            </w:r>
          </w:p>
        </w:tc>
      </w:tr>
    </w:tbl>
    <w:p w14:paraId="473CE4F3" w14:textId="77777777" w:rsidR="00FA27CB" w:rsidRDefault="001E34D3">
      <w:pPr>
        <w:spacing w:after="0" w:line="259" w:lineRule="auto"/>
        <w:ind w:left="108"/>
        <w:jc w:val="left"/>
      </w:pPr>
      <w:r>
        <w:rPr>
          <w:rFonts w:ascii="Calibri" w:eastAsia="Calibri" w:hAnsi="Calibri" w:cs="Calibri"/>
          <w:color w:val="000000"/>
          <w:sz w:val="22"/>
        </w:rPr>
        <w:t>სტანდარტული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>ინსტალაციის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>სერვისი</w:t>
      </w:r>
      <w:r>
        <w:rPr>
          <w:rFonts w:ascii="Calibri" w:eastAsia="Calibri" w:hAnsi="Calibri" w:cs="Calibri"/>
          <w:color w:val="000000"/>
          <w:sz w:val="22"/>
        </w:rPr>
        <w:t xml:space="preserve">: </w:t>
      </w:r>
    </w:p>
    <w:p w14:paraId="06280BC2" w14:textId="77777777" w:rsidR="00FA27CB" w:rsidRDefault="001E34D3">
      <w:pPr>
        <w:spacing w:after="0" w:line="259" w:lineRule="auto"/>
        <w:ind w:left="113" w:firstLine="0"/>
        <w:jc w:val="left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tbl>
      <w:tblPr>
        <w:tblStyle w:val="TableGrid"/>
        <w:tblW w:w="10078" w:type="dxa"/>
        <w:tblInd w:w="5" w:type="dxa"/>
        <w:tblCellMar>
          <w:top w:w="6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078"/>
      </w:tblGrid>
      <w:tr w:rsidR="00FA27CB" w14:paraId="461D6278" w14:textId="77777777">
        <w:trPr>
          <w:trHeight w:val="300"/>
        </w:trPr>
        <w:tc>
          <w:tcPr>
            <w:tcW w:w="10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BDE9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Oracle Engineered Systems Upgrade Configuration Service: Database Servers (1-4 servers, 1 rack) </w:t>
            </w:r>
          </w:p>
        </w:tc>
      </w:tr>
      <w:tr w:rsidR="00FA27CB" w14:paraId="5AAB315D" w14:textId="77777777">
        <w:trPr>
          <w:trHeight w:val="590"/>
        </w:trPr>
        <w:tc>
          <w:tcPr>
            <w:tcW w:w="10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72BA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Oracle Standard System Installation Service, Basic: Upgrade - Group III </w:t>
            </w:r>
          </w:p>
          <w:p w14:paraId="65D9414E" w14:textId="77777777" w:rsidR="00FA27CB" w:rsidRDefault="001E34D3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   Add X9M-2 hardware to both systems - Oracle HW Field Support Team </w:t>
            </w:r>
          </w:p>
        </w:tc>
      </w:tr>
    </w:tbl>
    <w:p w14:paraId="7491A96E" w14:textId="77777777" w:rsidR="00FA27CB" w:rsidRDefault="001E34D3">
      <w:pPr>
        <w:spacing w:after="0" w:line="259" w:lineRule="auto"/>
        <w:ind w:left="108"/>
        <w:jc w:val="left"/>
      </w:pPr>
      <w:r>
        <w:rPr>
          <w:rFonts w:ascii="Calibri" w:eastAsia="Calibri" w:hAnsi="Calibri" w:cs="Calibri"/>
          <w:color w:val="000000"/>
          <w:sz w:val="22"/>
        </w:rPr>
        <w:t>ორაკლის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>სერვისების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>ინჟინრების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>მომსახურეობა</w:t>
      </w:r>
      <w:r>
        <w:rPr>
          <w:rFonts w:ascii="Calibri" w:eastAsia="Calibri" w:hAnsi="Calibri" w:cs="Calibri"/>
          <w:color w:val="000000"/>
          <w:sz w:val="22"/>
        </w:rPr>
        <w:t xml:space="preserve">: </w:t>
      </w:r>
    </w:p>
    <w:p w14:paraId="131DC957" w14:textId="77777777" w:rsidR="00FA27CB" w:rsidRDefault="001E34D3">
      <w:pPr>
        <w:spacing w:after="0" w:line="259" w:lineRule="auto"/>
        <w:ind w:left="113" w:firstLine="0"/>
        <w:jc w:val="left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78C1C321" w14:textId="77777777" w:rsidR="00FA27CB" w:rsidRDefault="001E34D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9" w:lineRule="auto"/>
        <w:ind w:left="108" w:right="338"/>
        <w:jc w:val="left"/>
      </w:pPr>
      <w:r>
        <w:rPr>
          <w:rFonts w:ascii="Calibri" w:eastAsia="Calibri" w:hAnsi="Calibri" w:cs="Calibri"/>
          <w:color w:val="000000"/>
          <w:sz w:val="22"/>
        </w:rPr>
        <w:t xml:space="preserve">ACS Team </w:t>
      </w:r>
    </w:p>
    <w:p w14:paraId="3C67AF7E" w14:textId="77777777" w:rsidR="00FA27CB" w:rsidRDefault="001E34D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9" w:lineRule="auto"/>
        <w:ind w:left="108" w:right="338"/>
        <w:jc w:val="left"/>
      </w:pPr>
      <w:r>
        <w:rPr>
          <w:rFonts w:ascii="Calibri" w:eastAsia="Calibri" w:hAnsi="Calibri" w:cs="Calibri"/>
          <w:color w:val="000000"/>
          <w:sz w:val="22"/>
        </w:rPr>
        <w:t xml:space="preserve">    Deploy Exadata software on the new X9M-2 database nodes - Oracle ACS Global Delivery Team </w:t>
      </w:r>
    </w:p>
    <w:p w14:paraId="70C43AD4" w14:textId="77777777" w:rsidR="00FA27CB" w:rsidRDefault="001E34D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9" w:lineRule="auto"/>
        <w:ind w:left="108" w:right="338"/>
        <w:jc w:val="left"/>
      </w:pPr>
      <w:r>
        <w:rPr>
          <w:rFonts w:ascii="Calibri" w:eastAsia="Calibri" w:hAnsi="Calibri" w:cs="Calibri"/>
          <w:color w:val="000000"/>
          <w:sz w:val="22"/>
        </w:rPr>
        <w:t xml:space="preserve">    Add the new database nodes into the clusters - Oracle ACS Global Delivery Team (Standby System)     </w:t>
      </w:r>
      <w:r>
        <w:rPr>
          <w:rFonts w:ascii="Calibri" w:eastAsia="Calibri" w:hAnsi="Calibri" w:cs="Calibri"/>
          <w:color w:val="000000"/>
          <w:sz w:val="22"/>
        </w:rPr>
        <w:t xml:space="preserve">Reconfigure network configuration of the existing six nodes to combine Eth3 &amp; Eth4 Ports together for utilization in Oracle Data Guard (Standby System) </w:t>
      </w:r>
    </w:p>
    <w:p w14:paraId="3311D0DA" w14:textId="77777777" w:rsidR="00FA27CB" w:rsidRDefault="001E34D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9" w:lineRule="auto"/>
        <w:ind w:left="108" w:right="338"/>
        <w:jc w:val="left"/>
      </w:pPr>
      <w:r>
        <w:rPr>
          <w:rFonts w:ascii="Calibri" w:eastAsia="Calibri" w:hAnsi="Calibri" w:cs="Calibri"/>
          <w:color w:val="000000"/>
          <w:sz w:val="22"/>
        </w:rPr>
        <w:t xml:space="preserve">    Following one week of monitoring the standby system, execute the switchover of the core banking dat</w:t>
      </w:r>
      <w:r>
        <w:rPr>
          <w:rFonts w:ascii="Calibri" w:eastAsia="Calibri" w:hAnsi="Calibri" w:cs="Calibri"/>
          <w:color w:val="000000"/>
          <w:sz w:val="22"/>
        </w:rPr>
        <w:t xml:space="preserve">abase from x81 (primary) to x82 (standby) - Oracle ACS TR and BoG </w:t>
      </w:r>
    </w:p>
    <w:p w14:paraId="4D85FC28" w14:textId="77777777" w:rsidR="00FA27CB" w:rsidRDefault="001E34D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9" w:lineRule="auto"/>
        <w:ind w:left="108" w:right="338"/>
        <w:jc w:val="left"/>
      </w:pPr>
      <w:r>
        <w:rPr>
          <w:rFonts w:ascii="Calibri" w:eastAsia="Calibri" w:hAnsi="Calibri" w:cs="Calibri"/>
          <w:color w:val="000000"/>
          <w:sz w:val="22"/>
        </w:rPr>
        <w:t xml:space="preserve">    Monitor the production system for a period of one to two days - Oracle ACS TR and BoG  </w:t>
      </w:r>
    </w:p>
    <w:p w14:paraId="282776E1" w14:textId="77777777" w:rsidR="00FA27CB" w:rsidRDefault="001E34D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9" w:lineRule="auto"/>
        <w:ind w:left="108" w:right="338"/>
        <w:jc w:val="left"/>
      </w:pPr>
      <w:r>
        <w:rPr>
          <w:rFonts w:ascii="Calibri" w:eastAsia="Calibri" w:hAnsi="Calibri" w:cs="Calibri"/>
          <w:color w:val="000000"/>
          <w:sz w:val="22"/>
        </w:rPr>
        <w:t xml:space="preserve">    Perform the same tasks on the x81 Primary Site </w:t>
      </w:r>
    </w:p>
    <w:p w14:paraId="0D08623E" w14:textId="77777777" w:rsidR="00FA27CB" w:rsidRDefault="001E34D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9" w:lineRule="auto"/>
        <w:ind w:left="108" w:right="338"/>
        <w:jc w:val="left"/>
      </w:pPr>
      <w:r>
        <w:rPr>
          <w:rFonts w:ascii="Calibri" w:eastAsia="Calibri" w:hAnsi="Calibri" w:cs="Calibri"/>
          <w:color w:val="000000"/>
          <w:sz w:val="22"/>
        </w:rPr>
        <w:t xml:space="preserve">    Switch the core banking database back fro</w:t>
      </w:r>
      <w:r>
        <w:rPr>
          <w:rFonts w:ascii="Calibri" w:eastAsia="Calibri" w:hAnsi="Calibri" w:cs="Calibri"/>
          <w:color w:val="000000"/>
          <w:sz w:val="22"/>
        </w:rPr>
        <w:t xml:space="preserve">m x82 to the x81 Primary Site - Oracle ACS TR and BoG     Monitor the production system for a period of one to two days - Oracle ACS TR and BoG  </w:t>
      </w:r>
    </w:p>
    <w:p w14:paraId="15ADA976" w14:textId="77777777" w:rsidR="00FA27CB" w:rsidRDefault="001E34D3">
      <w:pPr>
        <w:spacing w:after="0" w:line="259" w:lineRule="auto"/>
        <w:ind w:left="720" w:firstLine="0"/>
        <w:jc w:val="left"/>
      </w:pPr>
      <w:r>
        <w:t xml:space="preserve"> </w:t>
      </w:r>
    </w:p>
    <w:p w14:paraId="424ACB8A" w14:textId="77777777" w:rsidR="00FA27CB" w:rsidRDefault="001E34D3">
      <w:pPr>
        <w:spacing w:after="0" w:line="259" w:lineRule="auto"/>
        <w:ind w:left="720" w:firstLine="0"/>
        <w:jc w:val="left"/>
      </w:pPr>
      <w:r>
        <w:t xml:space="preserve"> </w:t>
      </w:r>
    </w:p>
    <w:p w14:paraId="4A6F4566" w14:textId="77777777" w:rsidR="00FA27CB" w:rsidRDefault="001E34D3">
      <w:pPr>
        <w:spacing w:after="17" w:line="259" w:lineRule="auto"/>
        <w:ind w:left="0" w:firstLine="0"/>
        <w:jc w:val="left"/>
      </w:pPr>
      <w:r>
        <w:t xml:space="preserve"> </w:t>
      </w:r>
    </w:p>
    <w:p w14:paraId="29C632D9" w14:textId="77777777" w:rsidR="00FA27CB" w:rsidRDefault="001E34D3">
      <w:pPr>
        <w:spacing w:after="226" w:line="248" w:lineRule="auto"/>
        <w:ind w:left="-5"/>
        <w:jc w:val="left"/>
      </w:pPr>
      <w:r>
        <w:rPr>
          <w:color w:val="FF671B"/>
          <w:sz w:val="24"/>
        </w:rPr>
        <w:t>წარმოსადგენი</w:t>
      </w:r>
      <w:r>
        <w:rPr>
          <w:color w:val="FF671B"/>
          <w:sz w:val="24"/>
        </w:rPr>
        <w:t xml:space="preserve"> (</w:t>
      </w:r>
      <w:r>
        <w:rPr>
          <w:color w:val="FF671B"/>
          <w:sz w:val="24"/>
        </w:rPr>
        <w:t>ასატვირთი</w:t>
      </w:r>
      <w:r>
        <w:rPr>
          <w:color w:val="FF671B"/>
          <w:sz w:val="24"/>
        </w:rPr>
        <w:t xml:space="preserve">) </w:t>
      </w:r>
      <w:r>
        <w:rPr>
          <w:color w:val="FF671B"/>
          <w:sz w:val="24"/>
        </w:rPr>
        <w:t>ბაზრის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კვლევის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დოკუმენტების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სია</w:t>
      </w:r>
      <w:r>
        <w:rPr>
          <w:color w:val="FF671B"/>
          <w:sz w:val="24"/>
        </w:rPr>
        <w:t xml:space="preserve">: </w:t>
      </w:r>
    </w:p>
    <w:p w14:paraId="33996BAD" w14:textId="77777777" w:rsidR="00FA27CB" w:rsidRDefault="001E34D3">
      <w:pPr>
        <w:spacing w:line="436" w:lineRule="auto"/>
        <w:ind w:left="-15" w:right="2787" w:firstLine="72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შემოთავაზებული</w:t>
      </w:r>
      <w:r>
        <w:t xml:space="preserve"> </w:t>
      </w:r>
      <w:r>
        <w:t>საქონლის</w:t>
      </w:r>
      <w:r>
        <w:t xml:space="preserve"> </w:t>
      </w:r>
      <w:r>
        <w:t>სპეციფიკაცია</w:t>
      </w:r>
      <w:r>
        <w:t xml:space="preserve"> </w:t>
      </w:r>
      <w:r>
        <w:t>და</w:t>
      </w:r>
      <w:r>
        <w:t xml:space="preserve"> </w:t>
      </w:r>
      <w:r>
        <w:t>ფასი</w:t>
      </w:r>
      <w:r>
        <w:t xml:space="preserve">  </w:t>
      </w:r>
      <w:r>
        <w:rPr>
          <w:color w:val="FF671B"/>
          <w:sz w:val="24"/>
        </w:rPr>
        <w:t>დამატებითი</w:t>
      </w:r>
      <w:r>
        <w:rPr>
          <w:rFonts w:ascii="Times New Roman" w:eastAsia="Times New Roman" w:hAnsi="Times New Roman" w:cs="Times New Roman"/>
          <w:b/>
          <w:color w:val="FF671B"/>
          <w:sz w:val="24"/>
        </w:rPr>
        <w:t xml:space="preserve"> </w:t>
      </w:r>
      <w:r>
        <w:rPr>
          <w:color w:val="FF671B"/>
          <w:sz w:val="24"/>
        </w:rPr>
        <w:t>ინფორმაცია</w:t>
      </w:r>
      <w:r>
        <w:rPr>
          <w:rFonts w:ascii="Times New Roman" w:eastAsia="Times New Roman" w:hAnsi="Times New Roman" w:cs="Times New Roman"/>
          <w:b/>
          <w:color w:val="FF671B"/>
          <w:sz w:val="24"/>
        </w:rPr>
        <w:t xml:space="preserve">: </w:t>
      </w:r>
    </w:p>
    <w:p w14:paraId="1FC49235" w14:textId="77777777" w:rsidR="00FA27CB" w:rsidRDefault="001E34D3">
      <w:pPr>
        <w:spacing w:after="34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14:paraId="5329C43C" w14:textId="77777777" w:rsidR="00FA27CB" w:rsidRDefault="001E34D3">
      <w:pPr>
        <w:ind w:left="-5"/>
      </w:pPr>
      <w:r>
        <w:t>ბაზრის</w:t>
      </w:r>
      <w:r>
        <w:t xml:space="preserve"> </w:t>
      </w:r>
      <w:r>
        <w:t>კვლევის</w:t>
      </w:r>
      <w:r>
        <w:rPr>
          <w:rFonts w:ascii="Times New Roman" w:eastAsia="Times New Roman" w:hAnsi="Times New Roman" w:cs="Times New Roman"/>
        </w:rPr>
        <w:t xml:space="preserve"> </w:t>
      </w:r>
      <w:r>
        <w:t>განმავლობაში</w:t>
      </w:r>
      <w:r>
        <w:rPr>
          <w:rFonts w:ascii="Times New Roman" w:eastAsia="Times New Roman" w:hAnsi="Times New Roman" w:cs="Times New Roman"/>
        </w:rPr>
        <w:t xml:space="preserve"> </w:t>
      </w:r>
      <w:r>
        <w:t>დამატებითი</w:t>
      </w:r>
      <w:r>
        <w:rPr>
          <w:rFonts w:ascii="Times New Roman" w:eastAsia="Times New Roman" w:hAnsi="Times New Roman" w:cs="Times New Roman"/>
        </w:rPr>
        <w:t xml:space="preserve"> </w:t>
      </w:r>
      <w:r>
        <w:t>ინფორმაციის</w:t>
      </w:r>
      <w:r>
        <w:rPr>
          <w:rFonts w:ascii="Times New Roman" w:eastAsia="Times New Roman" w:hAnsi="Times New Roman" w:cs="Times New Roman"/>
        </w:rPr>
        <w:t xml:space="preserve"> </w:t>
      </w:r>
      <w:r>
        <w:t>მოპოვება</w:t>
      </w:r>
      <w:r>
        <w:rPr>
          <w:rFonts w:ascii="Times New Roman" w:eastAsia="Times New Roman" w:hAnsi="Times New Roman" w:cs="Times New Roman"/>
        </w:rPr>
        <w:t xml:space="preserve"> </w:t>
      </w:r>
      <w:r>
        <w:t>ან</w:t>
      </w:r>
      <w:r>
        <w:rPr>
          <w:rFonts w:ascii="Times New Roman" w:eastAsia="Times New Roman" w:hAnsi="Times New Roman" w:cs="Times New Roman"/>
        </w:rPr>
        <w:t xml:space="preserve"> </w:t>
      </w:r>
      <w:r>
        <w:t>დაზუსტება</w:t>
      </w:r>
      <w:r>
        <w:rPr>
          <w:rFonts w:ascii="Times New Roman" w:eastAsia="Times New Roman" w:hAnsi="Times New Roman" w:cs="Times New Roman"/>
        </w:rPr>
        <w:t xml:space="preserve"> </w:t>
      </w:r>
      <w:r>
        <w:t>შესაძლებელია</w:t>
      </w:r>
      <w:r>
        <w:rPr>
          <w:rFonts w:ascii="Times New Roman" w:eastAsia="Times New Roman" w:hAnsi="Times New Roman" w:cs="Times New Roman"/>
        </w:rPr>
        <w:t xml:space="preserve"> </w:t>
      </w:r>
      <w:r>
        <w:t>საკონტაქტო</w:t>
      </w:r>
      <w:r>
        <w:rPr>
          <w:rFonts w:ascii="Times New Roman" w:eastAsia="Times New Roman" w:hAnsi="Times New Roman" w:cs="Times New Roman"/>
        </w:rPr>
        <w:t xml:space="preserve"> </w:t>
      </w:r>
      <w:r>
        <w:t>პირთან</w:t>
      </w:r>
      <w:r>
        <w:rPr>
          <w:rFonts w:ascii="Times New Roman" w:eastAsia="Times New Roman" w:hAnsi="Times New Roman" w:cs="Times New Roman"/>
        </w:rPr>
        <w:t xml:space="preserve"> </w:t>
      </w:r>
      <w:r>
        <w:t>დაკავშირებით</w:t>
      </w:r>
      <w:r>
        <w:rPr>
          <w:rFonts w:ascii="Times New Roman" w:eastAsia="Times New Roman" w:hAnsi="Times New Roman" w:cs="Times New Roman"/>
        </w:rPr>
        <w:t xml:space="preserve"> </w:t>
      </w:r>
      <w:r>
        <w:t>ელექტონული</w:t>
      </w:r>
      <w:r>
        <w:rPr>
          <w:rFonts w:ascii="Times New Roman" w:eastAsia="Times New Roman" w:hAnsi="Times New Roman" w:cs="Times New Roman"/>
        </w:rPr>
        <w:t xml:space="preserve"> </w:t>
      </w:r>
      <w:r>
        <w:t>ფოსტის</w:t>
      </w:r>
      <w:r>
        <w:rPr>
          <w:rFonts w:ascii="Times New Roman" w:eastAsia="Times New Roman" w:hAnsi="Times New Roman" w:cs="Times New Roman"/>
        </w:rPr>
        <w:t xml:space="preserve"> </w:t>
      </w:r>
      <w:r>
        <w:t>ან</w:t>
      </w:r>
      <w:r>
        <w:rPr>
          <w:rFonts w:ascii="Times New Roman" w:eastAsia="Times New Roman" w:hAnsi="Times New Roman" w:cs="Times New Roman"/>
        </w:rPr>
        <w:t xml:space="preserve"> </w:t>
      </w:r>
      <w:r>
        <w:t>ტელეფონის</w:t>
      </w:r>
      <w:r>
        <w:rPr>
          <w:rFonts w:ascii="Times New Roman" w:eastAsia="Times New Roman" w:hAnsi="Times New Roman" w:cs="Times New Roman"/>
        </w:rPr>
        <w:t xml:space="preserve"> </w:t>
      </w:r>
      <w:r>
        <w:t>საშუალებით</w:t>
      </w:r>
      <w:r>
        <w:rPr>
          <w:rFonts w:ascii="Times New Roman" w:eastAsia="Times New Roman" w:hAnsi="Times New Roman" w:cs="Times New Roman"/>
        </w:rPr>
        <w:t>.</w:t>
      </w:r>
      <w:r>
        <w:t xml:space="preserve"> </w:t>
      </w:r>
    </w:p>
    <w:p w14:paraId="045A087E" w14:textId="77777777" w:rsidR="00FA27CB" w:rsidRDefault="001E34D3">
      <w:pPr>
        <w:spacing w:after="0" w:line="259" w:lineRule="auto"/>
        <w:ind w:left="0" w:firstLine="0"/>
        <w:jc w:val="left"/>
      </w:pPr>
      <w:r>
        <w:t xml:space="preserve"> </w:t>
      </w:r>
    </w:p>
    <w:p w14:paraId="0D048352" w14:textId="77777777" w:rsidR="00FA27CB" w:rsidRDefault="001E34D3">
      <w:pPr>
        <w:ind w:left="-5"/>
      </w:pPr>
      <w:r>
        <w:t>მონაწილე</w:t>
      </w:r>
      <w:r>
        <w:t xml:space="preserve"> </w:t>
      </w:r>
      <w:r>
        <w:t>კომპანიების</w:t>
      </w:r>
      <w:r>
        <w:t xml:space="preserve"> </w:t>
      </w:r>
      <w:r>
        <w:t>შეფასება</w:t>
      </w:r>
      <w:r>
        <w:t xml:space="preserve"> </w:t>
      </w:r>
      <w:r>
        <w:t>მოხდება</w:t>
      </w:r>
      <w:r>
        <w:t xml:space="preserve"> </w:t>
      </w:r>
      <w:r>
        <w:t>ღირებულ</w:t>
      </w:r>
      <w:r>
        <w:t>ების</w:t>
      </w:r>
      <w:r>
        <w:t xml:space="preserve"> </w:t>
      </w:r>
      <w:r>
        <w:t>მიხედვით</w:t>
      </w:r>
      <w:r>
        <w:t xml:space="preserve">. </w:t>
      </w:r>
    </w:p>
    <w:p w14:paraId="012EA773" w14:textId="77777777" w:rsidR="00FA27CB" w:rsidRDefault="001E34D3">
      <w:pPr>
        <w:spacing w:after="34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lastRenderedPageBreak/>
        <w:t xml:space="preserve"> </w:t>
      </w:r>
    </w:p>
    <w:p w14:paraId="75DAA544" w14:textId="77777777" w:rsidR="00FA27CB" w:rsidRDefault="001E34D3">
      <w:pPr>
        <w:ind w:left="-5"/>
      </w:pPr>
      <w:r>
        <w:t>ბაზრის</w:t>
      </w:r>
      <w:r>
        <w:t xml:space="preserve"> </w:t>
      </w:r>
      <w:r>
        <w:t>კვლევის</w:t>
      </w:r>
      <w:r>
        <w:rPr>
          <w:rFonts w:ascii="Times New Roman" w:eastAsia="Times New Roman" w:hAnsi="Times New Roman" w:cs="Times New Roman"/>
        </w:rPr>
        <w:t xml:space="preserve">  </w:t>
      </w:r>
      <w:r>
        <w:t>დასრულების</w:t>
      </w:r>
      <w:r>
        <w:rPr>
          <w:rFonts w:ascii="Times New Roman" w:eastAsia="Times New Roman" w:hAnsi="Times New Roman" w:cs="Times New Roman"/>
        </w:rPr>
        <w:t xml:space="preserve"> </w:t>
      </w:r>
      <w:r>
        <w:t>შემდეგ</w:t>
      </w:r>
      <w:r>
        <w:rPr>
          <w:rFonts w:ascii="Times New Roman" w:eastAsia="Times New Roman" w:hAnsi="Times New Roman" w:cs="Times New Roman"/>
        </w:rPr>
        <w:t xml:space="preserve"> </w:t>
      </w:r>
      <w:r>
        <w:t>სატენდერო</w:t>
      </w:r>
      <w:r>
        <w:rPr>
          <w:rFonts w:ascii="Times New Roman" w:eastAsia="Times New Roman" w:hAnsi="Times New Roman" w:cs="Times New Roman"/>
        </w:rPr>
        <w:t xml:space="preserve"> </w:t>
      </w:r>
      <w:r>
        <w:t>კომისია</w:t>
      </w:r>
      <w:r>
        <w:rPr>
          <w:rFonts w:ascii="Times New Roman" w:eastAsia="Times New Roman" w:hAnsi="Times New Roman" w:cs="Times New Roman"/>
        </w:rPr>
        <w:t xml:space="preserve"> </w:t>
      </w:r>
      <w:r>
        <w:t>განიხილავს</w:t>
      </w:r>
      <w:r>
        <w:rPr>
          <w:rFonts w:ascii="Times New Roman" w:eastAsia="Times New Roman" w:hAnsi="Times New Roman" w:cs="Times New Roman"/>
        </w:rPr>
        <w:t xml:space="preserve"> </w:t>
      </w:r>
      <w:r>
        <w:t>მოწოდებულ</w:t>
      </w:r>
      <w:r>
        <w:rPr>
          <w:rFonts w:ascii="Times New Roman" w:eastAsia="Times New Roman" w:hAnsi="Times New Roman" w:cs="Times New Roman"/>
        </w:rPr>
        <w:t xml:space="preserve"> </w:t>
      </w:r>
      <w:r>
        <w:t>ინფორმაციას</w:t>
      </w:r>
      <w:r>
        <w:rPr>
          <w:rFonts w:ascii="Times New Roman" w:eastAsia="Times New Roman" w:hAnsi="Times New Roman" w:cs="Times New Roman"/>
        </w:rPr>
        <w:t xml:space="preserve"> </w:t>
      </w:r>
      <w:r>
        <w:t>და</w:t>
      </w:r>
      <w:r>
        <w:rPr>
          <w:rFonts w:ascii="Times New Roman" w:eastAsia="Times New Roman" w:hAnsi="Times New Roman" w:cs="Times New Roman"/>
        </w:rPr>
        <w:t xml:space="preserve"> </w:t>
      </w:r>
      <w:r>
        <w:t>გამოავლენს</w:t>
      </w:r>
      <w:r>
        <w:rPr>
          <w:rFonts w:ascii="Times New Roman" w:eastAsia="Times New Roman" w:hAnsi="Times New Roman" w:cs="Times New Roman"/>
        </w:rPr>
        <w:t xml:space="preserve"> </w:t>
      </w:r>
      <w:r>
        <w:t>საუკეთესო</w:t>
      </w:r>
      <w:r>
        <w:rPr>
          <w:rFonts w:ascii="Times New Roman" w:eastAsia="Times New Roman" w:hAnsi="Times New Roman" w:cs="Times New Roman"/>
        </w:rPr>
        <w:t xml:space="preserve"> </w:t>
      </w:r>
      <w:r>
        <w:t>პირობების</w:t>
      </w:r>
      <w:r>
        <w:rPr>
          <w:rFonts w:ascii="Times New Roman" w:eastAsia="Times New Roman" w:hAnsi="Times New Roman" w:cs="Times New Roman"/>
        </w:rPr>
        <w:t xml:space="preserve"> </w:t>
      </w:r>
      <w:r>
        <w:t>მქონე</w:t>
      </w:r>
      <w:r>
        <w:rPr>
          <w:rFonts w:ascii="Times New Roman" w:eastAsia="Times New Roman" w:hAnsi="Times New Roman" w:cs="Times New Roman"/>
        </w:rPr>
        <w:t xml:space="preserve"> </w:t>
      </w:r>
      <w:r>
        <w:t>მომწოდებელს</w:t>
      </w:r>
      <w:r>
        <w:rPr>
          <w:rFonts w:ascii="Times New Roman" w:eastAsia="Times New Roman" w:hAnsi="Times New Roman" w:cs="Times New Roman"/>
        </w:rPr>
        <w:t xml:space="preserve">. </w:t>
      </w:r>
    </w:p>
    <w:p w14:paraId="60030E46" w14:textId="77777777" w:rsidR="00FA27CB" w:rsidRDefault="001E34D3">
      <w:pPr>
        <w:spacing w:after="31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14:paraId="70478073" w14:textId="77777777" w:rsidR="00FA27CB" w:rsidRDefault="001E34D3">
      <w:pPr>
        <w:spacing w:after="39"/>
        <w:ind w:left="-5"/>
      </w:pPr>
      <w:r>
        <w:t>ბანკი</w:t>
      </w:r>
      <w:r>
        <w:rPr>
          <w:rFonts w:ascii="Times New Roman" w:eastAsia="Times New Roman" w:hAnsi="Times New Roman" w:cs="Times New Roman"/>
        </w:rPr>
        <w:t xml:space="preserve"> </w:t>
      </w:r>
      <w:r>
        <w:t>იტოვებს</w:t>
      </w:r>
      <w:r>
        <w:rPr>
          <w:rFonts w:ascii="Times New Roman" w:eastAsia="Times New Roman" w:hAnsi="Times New Roman" w:cs="Times New Roman"/>
        </w:rPr>
        <w:t xml:space="preserve"> </w:t>
      </w:r>
      <w:r>
        <w:t>უფლებას</w:t>
      </w:r>
      <w:r>
        <w:rPr>
          <w:rFonts w:ascii="Times New Roman" w:eastAsia="Times New Roman" w:hAnsi="Times New Roman" w:cs="Times New Roman"/>
        </w:rPr>
        <w:t xml:space="preserve"> </w:t>
      </w:r>
      <w:r>
        <w:t>რომ</w:t>
      </w:r>
      <w:r>
        <w:rPr>
          <w:rFonts w:ascii="Times New Roman" w:eastAsia="Times New Roman" w:hAnsi="Times New Roman" w:cs="Times New Roman"/>
        </w:rPr>
        <w:t xml:space="preserve"> </w:t>
      </w:r>
      <w:r>
        <w:t>ნებისმიერ</w:t>
      </w:r>
      <w:r>
        <w:rPr>
          <w:rFonts w:ascii="Times New Roman" w:eastAsia="Times New Roman" w:hAnsi="Times New Roman" w:cs="Times New Roman"/>
        </w:rPr>
        <w:t xml:space="preserve"> </w:t>
      </w:r>
      <w:r>
        <w:t>ეტაპზე</w:t>
      </w:r>
      <w:r>
        <w:rPr>
          <w:rFonts w:ascii="Times New Roman" w:eastAsia="Times New Roman" w:hAnsi="Times New Roman" w:cs="Times New Roman"/>
        </w:rPr>
        <w:t xml:space="preserve"> </w:t>
      </w:r>
      <w:r>
        <w:t>შეწყვიტოს</w:t>
      </w:r>
      <w:r>
        <w:rPr>
          <w:rFonts w:ascii="Times New Roman" w:eastAsia="Times New Roman" w:hAnsi="Times New Roman" w:cs="Times New Roman"/>
        </w:rPr>
        <w:t xml:space="preserve"> </w:t>
      </w:r>
      <w:r>
        <w:t>ტენდერი</w:t>
      </w:r>
      <w:r>
        <w:rPr>
          <w:rFonts w:ascii="Times New Roman" w:eastAsia="Times New Roman" w:hAnsi="Times New Roman" w:cs="Times New Roman"/>
        </w:rPr>
        <w:t xml:space="preserve"> </w:t>
      </w:r>
      <w:r>
        <w:t>და</w:t>
      </w:r>
      <w:r>
        <w:rPr>
          <w:rFonts w:ascii="Times New Roman" w:eastAsia="Times New Roman" w:hAnsi="Times New Roman" w:cs="Times New Roman"/>
        </w:rPr>
        <w:t xml:space="preserve"> </w:t>
      </w:r>
      <w:r>
        <w:t>წინამდებარე</w:t>
      </w:r>
      <w:r>
        <w:rPr>
          <w:rFonts w:ascii="Times New Roman" w:eastAsia="Times New Roman" w:hAnsi="Times New Roman" w:cs="Times New Roman"/>
        </w:rPr>
        <w:t xml:space="preserve"> </w:t>
      </w:r>
      <w:r>
        <w:t>ბაზრის</w:t>
      </w:r>
      <w:r>
        <w:t xml:space="preserve"> </w:t>
      </w:r>
      <w:r>
        <w:t>კვლევის</w:t>
      </w:r>
      <w:r>
        <w:rPr>
          <w:rFonts w:ascii="Times New Roman" w:eastAsia="Times New Roman" w:hAnsi="Times New Roman" w:cs="Times New Roman"/>
        </w:rPr>
        <w:t xml:space="preserve">  </w:t>
      </w:r>
      <w:r>
        <w:t>გამოცხადება</w:t>
      </w:r>
      <w:r>
        <w:rPr>
          <w:rFonts w:ascii="Times New Roman" w:eastAsia="Times New Roman" w:hAnsi="Times New Roman" w:cs="Times New Roman"/>
        </w:rPr>
        <w:t xml:space="preserve"> </w:t>
      </w:r>
      <w:r>
        <w:t>არ</w:t>
      </w:r>
      <w:r>
        <w:rPr>
          <w:rFonts w:ascii="Times New Roman" w:eastAsia="Times New Roman" w:hAnsi="Times New Roman" w:cs="Times New Roman"/>
        </w:rPr>
        <w:t xml:space="preserve"> </w:t>
      </w:r>
      <w:r>
        <w:t>ავალდებულებს</w:t>
      </w:r>
      <w:r>
        <w:rPr>
          <w:rFonts w:ascii="Times New Roman" w:eastAsia="Times New Roman" w:hAnsi="Times New Roman" w:cs="Times New Roman"/>
        </w:rPr>
        <w:t xml:space="preserve"> </w:t>
      </w:r>
      <w:r>
        <w:t>ბანკს</w:t>
      </w:r>
      <w:r>
        <w:rPr>
          <w:rFonts w:ascii="Times New Roman" w:eastAsia="Times New Roman" w:hAnsi="Times New Roman" w:cs="Times New Roman"/>
        </w:rPr>
        <w:t xml:space="preserve"> </w:t>
      </w:r>
      <w:r>
        <w:t>პრეტენდენტის</w:t>
      </w:r>
      <w:r>
        <w:rPr>
          <w:rFonts w:ascii="Times New Roman" w:eastAsia="Times New Roman" w:hAnsi="Times New Roman" w:cs="Times New Roman"/>
        </w:rPr>
        <w:t xml:space="preserve"> </w:t>
      </w:r>
      <w:r>
        <w:t>გაფორმებას</w:t>
      </w:r>
      <w:r>
        <w:rPr>
          <w:rFonts w:ascii="Times New Roman" w:eastAsia="Times New Roman" w:hAnsi="Times New Roman" w:cs="Times New Roman"/>
        </w:rPr>
        <w:t xml:space="preserve"> </w:t>
      </w:r>
      <w:r>
        <w:t>რომელიმე</w:t>
      </w:r>
      <w:r>
        <w:rPr>
          <w:rFonts w:ascii="Times New Roman" w:eastAsia="Times New Roman" w:hAnsi="Times New Roman" w:cs="Times New Roman"/>
        </w:rPr>
        <w:t xml:space="preserve"> </w:t>
      </w:r>
      <w:r>
        <w:t>მომწოდებელთან</w:t>
      </w:r>
      <w:r>
        <w:rPr>
          <w:rFonts w:ascii="Times New Roman" w:eastAsia="Times New Roman" w:hAnsi="Times New Roman" w:cs="Times New Roman"/>
        </w:rPr>
        <w:t xml:space="preserve">. </w:t>
      </w:r>
    </w:p>
    <w:p w14:paraId="0217A0A3" w14:textId="77777777" w:rsidR="00FA27CB" w:rsidRDefault="001E34D3">
      <w:pPr>
        <w:spacing w:after="113" w:line="259" w:lineRule="auto"/>
        <w:ind w:right="-11"/>
        <w:jc w:val="right"/>
      </w:pPr>
      <w:r>
        <w:rPr>
          <w:sz w:val="16"/>
        </w:rPr>
        <w:t xml:space="preserve">1 / 2 </w:t>
      </w:r>
    </w:p>
    <w:p w14:paraId="5F7A2D35" w14:textId="77777777" w:rsidR="00FA27CB" w:rsidRDefault="001E34D3">
      <w:pPr>
        <w:spacing w:after="34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14:paraId="6D253999" w14:textId="77777777" w:rsidR="00FA27CB" w:rsidRDefault="001E34D3">
      <w:pPr>
        <w:ind w:left="-5"/>
      </w:pPr>
      <w:r>
        <w:t>ხელშეკრულების</w:t>
      </w:r>
      <w:r>
        <w:rPr>
          <w:rFonts w:ascii="Times New Roman" w:eastAsia="Times New Roman" w:hAnsi="Times New Roman" w:cs="Times New Roman"/>
        </w:rPr>
        <w:t xml:space="preserve"> </w:t>
      </w:r>
      <w:r>
        <w:t>და</w:t>
      </w:r>
      <w:r>
        <w:rPr>
          <w:rFonts w:ascii="Times New Roman" w:eastAsia="Times New Roman" w:hAnsi="Times New Roman" w:cs="Times New Roman"/>
        </w:rPr>
        <w:t xml:space="preserve"> </w:t>
      </w:r>
      <w:r>
        <w:t>წინამდებარე</w:t>
      </w:r>
      <w:r>
        <w:rPr>
          <w:rFonts w:ascii="Times New Roman" w:eastAsia="Times New Roman" w:hAnsi="Times New Roman" w:cs="Times New Roman"/>
        </w:rPr>
        <w:t xml:space="preserve"> </w:t>
      </w:r>
      <w:r>
        <w:t>დოკუმენტის</w:t>
      </w:r>
      <w:r>
        <w:rPr>
          <w:rFonts w:ascii="Times New Roman" w:eastAsia="Times New Roman" w:hAnsi="Times New Roman" w:cs="Times New Roman"/>
        </w:rPr>
        <w:t xml:space="preserve"> </w:t>
      </w:r>
      <w:r>
        <w:t>პირობებს</w:t>
      </w:r>
      <w:r>
        <w:rPr>
          <w:rFonts w:ascii="Times New Roman" w:eastAsia="Times New Roman" w:hAnsi="Times New Roman" w:cs="Times New Roman"/>
        </w:rPr>
        <w:t xml:space="preserve"> </w:t>
      </w:r>
      <w:r>
        <w:t>შორის</w:t>
      </w:r>
      <w:r>
        <w:rPr>
          <w:rFonts w:ascii="Times New Roman" w:eastAsia="Times New Roman" w:hAnsi="Times New Roman" w:cs="Times New Roman"/>
        </w:rPr>
        <w:t xml:space="preserve"> </w:t>
      </w:r>
      <w:r>
        <w:t>წინააღმდეგობის</w:t>
      </w:r>
      <w:r>
        <w:rPr>
          <w:rFonts w:ascii="Times New Roman" w:eastAsia="Times New Roman" w:hAnsi="Times New Roman" w:cs="Times New Roman"/>
        </w:rPr>
        <w:t xml:space="preserve"> </w:t>
      </w:r>
      <w:r>
        <w:t>შემთხვევაში</w:t>
      </w:r>
      <w:r>
        <w:rPr>
          <w:rFonts w:ascii="Times New Roman" w:eastAsia="Times New Roman" w:hAnsi="Times New Roman" w:cs="Times New Roman"/>
        </w:rPr>
        <w:t xml:space="preserve"> </w:t>
      </w:r>
      <w:r>
        <w:t>უპირატესობა</w:t>
      </w:r>
      <w:r>
        <w:rPr>
          <w:rFonts w:ascii="Times New Roman" w:eastAsia="Times New Roman" w:hAnsi="Times New Roman" w:cs="Times New Roman"/>
        </w:rPr>
        <w:t xml:space="preserve"> </w:t>
      </w:r>
      <w:r>
        <w:t>მიენიჭება</w:t>
      </w:r>
      <w:r>
        <w:rPr>
          <w:rFonts w:ascii="Times New Roman" w:eastAsia="Times New Roman" w:hAnsi="Times New Roman" w:cs="Times New Roman"/>
        </w:rPr>
        <w:t xml:space="preserve"> </w:t>
      </w:r>
      <w:r>
        <w:t>ხელშეკრულების</w:t>
      </w:r>
      <w:r>
        <w:rPr>
          <w:rFonts w:ascii="Times New Roman" w:eastAsia="Times New Roman" w:hAnsi="Times New Roman" w:cs="Times New Roman"/>
        </w:rPr>
        <w:t xml:space="preserve"> </w:t>
      </w:r>
      <w:r>
        <w:t>პირობებს</w:t>
      </w:r>
      <w:r>
        <w:rPr>
          <w:rFonts w:ascii="Times New Roman" w:eastAsia="Times New Roman" w:hAnsi="Times New Roman" w:cs="Times New Roman"/>
        </w:rPr>
        <w:t xml:space="preserve">. </w:t>
      </w:r>
    </w:p>
    <w:p w14:paraId="481F9047" w14:textId="77777777" w:rsidR="00FA27CB" w:rsidRDefault="001E34D3">
      <w:pPr>
        <w:spacing w:after="34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14:paraId="7DEECAA2" w14:textId="77777777" w:rsidR="00FA27CB" w:rsidRDefault="001E34D3">
      <w:pPr>
        <w:ind w:left="-5"/>
      </w:pPr>
      <w:r>
        <w:t>ბანკი</w:t>
      </w:r>
      <w:r>
        <w:rPr>
          <w:rFonts w:ascii="Times New Roman" w:eastAsia="Times New Roman" w:hAnsi="Times New Roman" w:cs="Times New Roman"/>
        </w:rPr>
        <w:t xml:space="preserve"> </w:t>
      </w:r>
      <w:r>
        <w:t>იღებს</w:t>
      </w:r>
      <w:r>
        <w:rPr>
          <w:rFonts w:ascii="Times New Roman" w:eastAsia="Times New Roman" w:hAnsi="Times New Roman" w:cs="Times New Roman"/>
        </w:rPr>
        <w:t xml:space="preserve"> </w:t>
      </w:r>
      <w:r>
        <w:t>ვალდებულებას</w:t>
      </w:r>
      <w:r>
        <w:rPr>
          <w:rFonts w:ascii="Times New Roman" w:eastAsia="Times New Roman" w:hAnsi="Times New Roman" w:cs="Times New Roman"/>
        </w:rPr>
        <w:t xml:space="preserve"> </w:t>
      </w:r>
      <w:r>
        <w:t>შეამციროს</w:t>
      </w:r>
      <w:r>
        <w:rPr>
          <w:rFonts w:ascii="Times New Roman" w:eastAsia="Times New Roman" w:hAnsi="Times New Roman" w:cs="Times New Roman"/>
        </w:rPr>
        <w:t xml:space="preserve"> </w:t>
      </w:r>
      <w:r>
        <w:t>გარემოზე</w:t>
      </w:r>
      <w:r>
        <w:rPr>
          <w:rFonts w:ascii="Times New Roman" w:eastAsia="Times New Roman" w:hAnsi="Times New Roman" w:cs="Times New Roman"/>
        </w:rPr>
        <w:t xml:space="preserve"> </w:t>
      </w:r>
      <w:r>
        <w:t>ზემოქმედება</w:t>
      </w:r>
      <w:r>
        <w:rPr>
          <w:rFonts w:ascii="Times New Roman" w:eastAsia="Times New Roman" w:hAnsi="Times New Roman" w:cs="Times New Roman"/>
        </w:rPr>
        <w:t xml:space="preserve"> </w:t>
      </w:r>
      <w:r>
        <w:t>და</w:t>
      </w:r>
      <w:r>
        <w:rPr>
          <w:rFonts w:ascii="Times New Roman" w:eastAsia="Times New Roman" w:hAnsi="Times New Roman" w:cs="Times New Roman"/>
        </w:rPr>
        <w:t xml:space="preserve"> </w:t>
      </w:r>
      <w:r>
        <w:t>უზრუნველყოს</w:t>
      </w:r>
      <w:r>
        <w:rPr>
          <w:rFonts w:ascii="Times New Roman" w:eastAsia="Times New Roman" w:hAnsi="Times New Roman" w:cs="Times New Roman"/>
        </w:rPr>
        <w:t xml:space="preserve"> </w:t>
      </w:r>
      <w:r>
        <w:t>გარემოს</w:t>
      </w:r>
      <w:r>
        <w:rPr>
          <w:rFonts w:ascii="Times New Roman" w:eastAsia="Times New Roman" w:hAnsi="Times New Roman" w:cs="Times New Roman"/>
        </w:rPr>
        <w:t xml:space="preserve"> </w:t>
      </w:r>
      <w:r>
        <w:t>დაცვითი</w:t>
      </w:r>
      <w:r>
        <w:rPr>
          <w:rFonts w:ascii="Times New Roman" w:eastAsia="Times New Roman" w:hAnsi="Times New Roman" w:cs="Times New Roman"/>
        </w:rPr>
        <w:t xml:space="preserve"> </w:t>
      </w:r>
      <w:r>
        <w:t>და</w:t>
      </w:r>
      <w:r>
        <w:rPr>
          <w:rFonts w:ascii="Times New Roman" w:eastAsia="Times New Roman" w:hAnsi="Times New Roman" w:cs="Times New Roman"/>
        </w:rPr>
        <w:t xml:space="preserve"> </w:t>
      </w:r>
      <w:r>
        <w:t>მდგრადი</w:t>
      </w:r>
      <w:r>
        <w:rPr>
          <w:rFonts w:ascii="Times New Roman" w:eastAsia="Times New Roman" w:hAnsi="Times New Roman" w:cs="Times New Roman"/>
        </w:rPr>
        <w:t xml:space="preserve"> </w:t>
      </w:r>
      <w:r>
        <w:t>განვითარების</w:t>
      </w:r>
      <w:r>
        <w:rPr>
          <w:rFonts w:ascii="Times New Roman" w:eastAsia="Times New Roman" w:hAnsi="Times New Roman" w:cs="Times New Roman"/>
        </w:rPr>
        <w:t xml:space="preserve"> </w:t>
      </w:r>
      <w:r>
        <w:t>კომპონენტების</w:t>
      </w:r>
      <w:r>
        <w:rPr>
          <w:rFonts w:ascii="Times New Roman" w:eastAsia="Times New Roman" w:hAnsi="Times New Roman" w:cs="Times New Roman"/>
        </w:rPr>
        <w:t xml:space="preserve"> </w:t>
      </w:r>
      <w:r>
        <w:t>მონიტორინგი</w:t>
      </w:r>
      <w:r>
        <w:rPr>
          <w:rFonts w:ascii="Times New Roman" w:eastAsia="Times New Roman" w:hAnsi="Times New Roman" w:cs="Times New Roman"/>
        </w:rPr>
        <w:t xml:space="preserve">. </w:t>
      </w:r>
    </w:p>
    <w:p w14:paraId="4CE096B2" w14:textId="77777777" w:rsidR="00FA27CB" w:rsidRDefault="001E34D3">
      <w:pPr>
        <w:spacing w:after="34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14:paraId="5F020F97" w14:textId="77777777" w:rsidR="00FA27CB" w:rsidRDefault="001E34D3">
      <w:pPr>
        <w:ind w:left="-5"/>
      </w:pPr>
      <w:r>
        <w:t>ბანკი</w:t>
      </w:r>
      <w:r>
        <w:rPr>
          <w:rFonts w:ascii="Times New Roman" w:eastAsia="Times New Roman" w:hAnsi="Times New Roman" w:cs="Times New Roman"/>
        </w:rPr>
        <w:t xml:space="preserve"> </w:t>
      </w:r>
      <w:r>
        <w:t>თანამშრომლობს</w:t>
      </w:r>
      <w:r>
        <w:rPr>
          <w:rFonts w:ascii="Times New Roman" w:eastAsia="Times New Roman" w:hAnsi="Times New Roman" w:cs="Times New Roman"/>
        </w:rPr>
        <w:t xml:space="preserve"> </w:t>
      </w:r>
      <w:r>
        <w:t>იმ</w:t>
      </w:r>
      <w:r>
        <w:rPr>
          <w:rFonts w:ascii="Times New Roman" w:eastAsia="Times New Roman" w:hAnsi="Times New Roman" w:cs="Times New Roman"/>
        </w:rPr>
        <w:t xml:space="preserve">  </w:t>
      </w:r>
      <w:r>
        <w:t>მომწოდებლებთან</w:t>
      </w:r>
      <w:r>
        <w:rPr>
          <w:rFonts w:ascii="Times New Roman" w:eastAsia="Times New Roman" w:hAnsi="Times New Roman" w:cs="Times New Roman"/>
        </w:rPr>
        <w:t xml:space="preserve">, </w:t>
      </w:r>
      <w:r>
        <w:t>რომლებიც</w:t>
      </w:r>
      <w:r>
        <w:rPr>
          <w:rFonts w:ascii="Times New Roman" w:eastAsia="Times New Roman" w:hAnsi="Times New Roman" w:cs="Times New Roman"/>
        </w:rPr>
        <w:t xml:space="preserve"> </w:t>
      </w:r>
      <w:r>
        <w:t>იზიარებენ</w:t>
      </w:r>
      <w:r>
        <w:rPr>
          <w:rFonts w:ascii="Times New Roman" w:eastAsia="Times New Roman" w:hAnsi="Times New Roman" w:cs="Times New Roman"/>
        </w:rPr>
        <w:t xml:space="preserve"> </w:t>
      </w:r>
      <w:r>
        <w:t>იგივე</w:t>
      </w:r>
      <w:r>
        <w:rPr>
          <w:rFonts w:ascii="Times New Roman" w:eastAsia="Times New Roman" w:hAnsi="Times New Roman" w:cs="Times New Roman"/>
        </w:rPr>
        <w:t xml:space="preserve"> </w:t>
      </w:r>
      <w:r>
        <w:t>სტანდარტებს</w:t>
      </w:r>
      <w:r>
        <w:rPr>
          <w:rFonts w:ascii="Times New Roman" w:eastAsia="Times New Roman" w:hAnsi="Times New Roman" w:cs="Times New Roman"/>
        </w:rPr>
        <w:t xml:space="preserve"> </w:t>
      </w:r>
      <w:r>
        <w:t>და</w:t>
      </w:r>
      <w:r>
        <w:rPr>
          <w:rFonts w:ascii="Times New Roman" w:eastAsia="Times New Roman" w:hAnsi="Times New Roman" w:cs="Times New Roman"/>
        </w:rPr>
        <w:t xml:space="preserve"> </w:t>
      </w:r>
      <w:r>
        <w:t>მათ</w:t>
      </w:r>
      <w:r>
        <w:rPr>
          <w:rFonts w:ascii="Times New Roman" w:eastAsia="Times New Roman" w:hAnsi="Times New Roman" w:cs="Times New Roman"/>
        </w:rPr>
        <w:t xml:space="preserve"> </w:t>
      </w:r>
      <w:r>
        <w:t>პოლიტიკაში</w:t>
      </w:r>
      <w:r>
        <w:rPr>
          <w:rFonts w:ascii="Times New Roman" w:eastAsia="Times New Roman" w:hAnsi="Times New Roman" w:cs="Times New Roman"/>
        </w:rPr>
        <w:t xml:space="preserve"> </w:t>
      </w:r>
      <w:r>
        <w:t>და</w:t>
      </w:r>
      <w:r>
        <w:rPr>
          <w:rFonts w:ascii="Times New Roman" w:eastAsia="Times New Roman" w:hAnsi="Times New Roman" w:cs="Times New Roman"/>
        </w:rPr>
        <w:t xml:space="preserve"> </w:t>
      </w:r>
      <w:r>
        <w:t>ყოველდღიურ</w:t>
      </w:r>
      <w:r>
        <w:rPr>
          <w:rFonts w:ascii="Times New Roman" w:eastAsia="Times New Roman" w:hAnsi="Times New Roman" w:cs="Times New Roman"/>
        </w:rPr>
        <w:t xml:space="preserve"> </w:t>
      </w:r>
      <w:r>
        <w:t>საქმიანობაში</w:t>
      </w:r>
      <w:r>
        <w:rPr>
          <w:rFonts w:ascii="Times New Roman" w:eastAsia="Times New Roman" w:hAnsi="Times New Roman" w:cs="Times New Roman"/>
        </w:rPr>
        <w:t xml:space="preserve"> </w:t>
      </w:r>
      <w:r>
        <w:t>ასახულია</w:t>
      </w:r>
      <w:r>
        <w:rPr>
          <w:rFonts w:ascii="Times New Roman" w:eastAsia="Times New Roman" w:hAnsi="Times New Roman" w:cs="Times New Roman"/>
        </w:rPr>
        <w:t xml:space="preserve"> </w:t>
      </w:r>
      <w:r>
        <w:t>სახიფათო</w:t>
      </w:r>
      <w:r>
        <w:rPr>
          <w:rFonts w:ascii="Times New Roman" w:eastAsia="Times New Roman" w:hAnsi="Times New Roman" w:cs="Times New Roman"/>
        </w:rPr>
        <w:t xml:space="preserve"> </w:t>
      </w:r>
      <w:r>
        <w:t>ნარჩენების</w:t>
      </w:r>
      <w:r>
        <w:rPr>
          <w:rFonts w:ascii="Times New Roman" w:eastAsia="Times New Roman" w:hAnsi="Times New Roman" w:cs="Times New Roman"/>
        </w:rPr>
        <w:t xml:space="preserve">, </w:t>
      </w:r>
      <w:r>
        <w:t>ენერგიის</w:t>
      </w:r>
      <w:r>
        <w:rPr>
          <w:rFonts w:ascii="Times New Roman" w:eastAsia="Times New Roman" w:hAnsi="Times New Roman" w:cs="Times New Roman"/>
        </w:rPr>
        <w:t xml:space="preserve">, </w:t>
      </w:r>
      <w:r>
        <w:t>წყლის</w:t>
      </w:r>
      <w:r>
        <w:rPr>
          <w:rFonts w:ascii="Times New Roman" w:eastAsia="Times New Roman" w:hAnsi="Times New Roman" w:cs="Times New Roman"/>
        </w:rPr>
        <w:t xml:space="preserve"> </w:t>
      </w:r>
      <w:r>
        <w:t>და</w:t>
      </w:r>
      <w:r>
        <w:rPr>
          <w:rFonts w:ascii="Times New Roman" w:eastAsia="Times New Roman" w:hAnsi="Times New Roman" w:cs="Times New Roman"/>
        </w:rPr>
        <w:t xml:space="preserve"> </w:t>
      </w:r>
      <w:r>
        <w:t>ნახშირორჟანგის</w:t>
      </w:r>
      <w:r>
        <w:rPr>
          <w:rFonts w:ascii="Times New Roman" w:eastAsia="Times New Roman" w:hAnsi="Times New Roman" w:cs="Times New Roman"/>
        </w:rPr>
        <w:t xml:space="preserve"> </w:t>
      </w:r>
      <w:r>
        <w:t>მინიმაზაციის</w:t>
      </w:r>
      <w:r>
        <w:rPr>
          <w:rFonts w:ascii="Times New Roman" w:eastAsia="Times New Roman" w:hAnsi="Times New Roman" w:cs="Times New Roman"/>
        </w:rPr>
        <w:t xml:space="preserve"> </w:t>
      </w:r>
      <w:r>
        <w:t>მიზნით</w:t>
      </w:r>
      <w:r>
        <w:rPr>
          <w:rFonts w:ascii="Times New Roman" w:eastAsia="Times New Roman" w:hAnsi="Times New Roman" w:cs="Times New Roman"/>
        </w:rPr>
        <w:t xml:space="preserve"> </w:t>
      </w:r>
      <w:r>
        <w:t>დასახული</w:t>
      </w:r>
      <w:r>
        <w:rPr>
          <w:rFonts w:ascii="Times New Roman" w:eastAsia="Times New Roman" w:hAnsi="Times New Roman" w:cs="Times New Roman"/>
        </w:rPr>
        <w:t xml:space="preserve"> </w:t>
      </w:r>
      <w:r>
        <w:t>ქმედებები</w:t>
      </w:r>
      <w:r>
        <w:rPr>
          <w:rFonts w:ascii="Times New Roman" w:eastAsia="Times New Roman" w:hAnsi="Times New Roman" w:cs="Times New Roman"/>
        </w:rPr>
        <w:t xml:space="preserve"> </w:t>
      </w:r>
      <w:r>
        <w:t>და</w:t>
      </w:r>
      <w:r>
        <w:rPr>
          <w:rFonts w:ascii="Times New Roman" w:eastAsia="Times New Roman" w:hAnsi="Times New Roman" w:cs="Times New Roman"/>
        </w:rPr>
        <w:t xml:space="preserve"> </w:t>
      </w:r>
      <w:r>
        <w:t>ყოველდღიურ</w:t>
      </w:r>
      <w:r>
        <w:rPr>
          <w:rFonts w:ascii="Times New Roman" w:eastAsia="Times New Roman" w:hAnsi="Times New Roman" w:cs="Times New Roman"/>
        </w:rPr>
        <w:t xml:space="preserve"> </w:t>
      </w:r>
      <w:r>
        <w:t>საქმინობაში</w:t>
      </w:r>
      <w:r>
        <w:rPr>
          <w:rFonts w:ascii="Times New Roman" w:eastAsia="Times New Roman" w:hAnsi="Times New Roman" w:cs="Times New Roman"/>
        </w:rPr>
        <w:t xml:space="preserve"> </w:t>
      </w:r>
      <w:r>
        <w:t>ახდენენ</w:t>
      </w:r>
      <w:r>
        <w:rPr>
          <w:rFonts w:ascii="Times New Roman" w:eastAsia="Times New Roman" w:hAnsi="Times New Roman" w:cs="Times New Roman"/>
        </w:rPr>
        <w:t xml:space="preserve"> </w:t>
      </w:r>
      <w:r>
        <w:t>ამის</w:t>
      </w:r>
      <w:r>
        <w:rPr>
          <w:rFonts w:ascii="Times New Roman" w:eastAsia="Times New Roman" w:hAnsi="Times New Roman" w:cs="Times New Roman"/>
        </w:rPr>
        <w:t xml:space="preserve"> </w:t>
      </w:r>
      <w:r>
        <w:t>კონტროლს</w:t>
      </w:r>
      <w:r>
        <w:rPr>
          <w:rFonts w:ascii="Times New Roman" w:eastAsia="Times New Roman" w:hAnsi="Times New Roman" w:cs="Times New Roman"/>
        </w:rPr>
        <w:t xml:space="preserve">, </w:t>
      </w:r>
      <w:r>
        <w:t>რის</w:t>
      </w:r>
      <w:r>
        <w:rPr>
          <w:rFonts w:ascii="Times New Roman" w:eastAsia="Times New Roman" w:hAnsi="Times New Roman" w:cs="Times New Roman"/>
        </w:rPr>
        <w:t xml:space="preserve"> </w:t>
      </w:r>
      <w:r>
        <w:t>დამადასტურებლად</w:t>
      </w:r>
      <w:r>
        <w:rPr>
          <w:rFonts w:ascii="Times New Roman" w:eastAsia="Times New Roman" w:hAnsi="Times New Roman" w:cs="Times New Roman"/>
        </w:rPr>
        <w:t xml:space="preserve"> </w:t>
      </w:r>
      <w:r>
        <w:t>შეუძლიათ</w:t>
      </w:r>
      <w:r>
        <w:rPr>
          <w:rFonts w:ascii="Times New Roman" w:eastAsia="Times New Roman" w:hAnsi="Times New Roman" w:cs="Times New Roman"/>
        </w:rPr>
        <w:t xml:space="preserve"> </w:t>
      </w:r>
      <w:r>
        <w:t>დოკუმენტაციის</w:t>
      </w:r>
      <w:r>
        <w:rPr>
          <w:rFonts w:ascii="Times New Roman" w:eastAsia="Times New Roman" w:hAnsi="Times New Roman" w:cs="Times New Roman"/>
        </w:rPr>
        <w:t xml:space="preserve"> </w:t>
      </w:r>
      <w:r>
        <w:t>წარმოდგენა</w:t>
      </w:r>
      <w:r>
        <w:rPr>
          <w:rFonts w:ascii="Times New Roman" w:eastAsia="Times New Roman" w:hAnsi="Times New Roman" w:cs="Times New Roman"/>
        </w:rPr>
        <w:t xml:space="preserve">. </w:t>
      </w:r>
    </w:p>
    <w:p w14:paraId="6D1D0764" w14:textId="77777777" w:rsidR="00FA27CB" w:rsidRDefault="001E34D3">
      <w:pPr>
        <w:spacing w:after="0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14:paraId="0DB18AFB" w14:textId="77777777" w:rsidR="00FA27CB" w:rsidRDefault="001E34D3">
      <w:pPr>
        <w:spacing w:after="0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14:paraId="6F2D7834" w14:textId="77777777" w:rsidR="00FA27CB" w:rsidRDefault="001E34D3">
      <w:pPr>
        <w:spacing w:after="37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14:paraId="3E69457F" w14:textId="77777777" w:rsidR="00FA27CB" w:rsidRDefault="001E34D3">
      <w:pPr>
        <w:spacing w:after="0" w:line="248" w:lineRule="auto"/>
        <w:ind w:left="-5"/>
        <w:jc w:val="left"/>
      </w:pPr>
      <w:r>
        <w:rPr>
          <w:color w:val="FF671B"/>
          <w:sz w:val="24"/>
        </w:rPr>
        <w:t>ინფორმაცია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ელექტრონულ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ბაზრის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კვლევაშ</w:t>
      </w:r>
      <w:r>
        <w:rPr>
          <w:color w:val="FF671B"/>
          <w:sz w:val="24"/>
        </w:rPr>
        <w:t xml:space="preserve">  </w:t>
      </w:r>
      <w:r>
        <w:rPr>
          <w:color w:val="FF671B"/>
          <w:sz w:val="24"/>
        </w:rPr>
        <w:t>მონაწილეთათვის</w:t>
      </w:r>
      <w:r>
        <w:rPr>
          <w:color w:val="FF671B"/>
          <w:sz w:val="24"/>
        </w:rPr>
        <w:t xml:space="preserve">: </w:t>
      </w:r>
    </w:p>
    <w:p w14:paraId="679BF479" w14:textId="77777777" w:rsidR="00FA27CB" w:rsidRDefault="001E34D3">
      <w:pPr>
        <w:spacing w:after="0" w:line="259" w:lineRule="auto"/>
        <w:ind w:left="0" w:firstLine="0"/>
        <w:jc w:val="left"/>
      </w:pPr>
      <w:r>
        <w:rPr>
          <w:color w:val="FF671B"/>
          <w:sz w:val="24"/>
        </w:rPr>
        <w:t xml:space="preserve"> </w:t>
      </w:r>
    </w:p>
    <w:p w14:paraId="64FEAFE7" w14:textId="77777777" w:rsidR="00FA27CB" w:rsidRDefault="001E34D3">
      <w:pPr>
        <w:numPr>
          <w:ilvl w:val="0"/>
          <w:numId w:val="1"/>
        </w:numPr>
        <w:ind w:hanging="360"/>
      </w:pPr>
      <w:r>
        <w:t>შემოთავაზება</w:t>
      </w:r>
      <w:r>
        <w:t xml:space="preserve"> </w:t>
      </w:r>
      <w:r>
        <w:t>უნდა</w:t>
      </w:r>
      <w:r>
        <w:t xml:space="preserve"> </w:t>
      </w:r>
      <w:r>
        <w:t>აიტვირთოს</w:t>
      </w:r>
      <w:r>
        <w:t xml:space="preserve"> </w:t>
      </w:r>
      <w:r>
        <w:t>ელექტრონული</w:t>
      </w:r>
      <w:r>
        <w:t xml:space="preserve"> </w:t>
      </w:r>
      <w:r>
        <w:t>შესყიდვების</w:t>
      </w:r>
      <w:r>
        <w:t xml:space="preserve"> </w:t>
      </w:r>
      <w:r>
        <w:t>ვებ</w:t>
      </w:r>
      <w:r>
        <w:t>-</w:t>
      </w:r>
      <w:r>
        <w:t>გვერდზე</w:t>
      </w:r>
      <w:r>
        <w:t xml:space="preserve">: </w:t>
      </w:r>
      <w:hyperlink r:id="rId7">
        <w:r>
          <w:rPr>
            <w:color w:val="0000FF"/>
            <w:u w:val="single" w:color="0000FF"/>
          </w:rPr>
          <w:t>www.tenders.ge</w:t>
        </w:r>
      </w:hyperlink>
      <w:hyperlink r:id="rId8">
        <w:r>
          <w:t xml:space="preserve"> </w:t>
        </w:r>
      </w:hyperlink>
      <w:r>
        <w:t xml:space="preserve"> </w:t>
      </w:r>
    </w:p>
    <w:p w14:paraId="19AF2AFB" w14:textId="77777777" w:rsidR="00FA27CB" w:rsidRDefault="001E34D3">
      <w:pPr>
        <w:numPr>
          <w:ilvl w:val="0"/>
          <w:numId w:val="1"/>
        </w:numPr>
        <w:ind w:hanging="360"/>
      </w:pPr>
      <w:r>
        <w:t>ნებისმიერი</w:t>
      </w:r>
      <w:r>
        <w:t xml:space="preserve"> </w:t>
      </w:r>
      <w:r>
        <w:t>შეკითხვა</w:t>
      </w:r>
      <w:r>
        <w:t xml:space="preserve"> </w:t>
      </w:r>
      <w:r>
        <w:t>ბაზრის</w:t>
      </w:r>
      <w:r>
        <w:t xml:space="preserve"> </w:t>
      </w:r>
      <w:r>
        <w:t>კვლევის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 </w:t>
      </w:r>
      <w:r>
        <w:t>მიმდინარეობის</w:t>
      </w:r>
      <w:r>
        <w:t xml:space="preserve"> </w:t>
      </w:r>
      <w:r>
        <w:t>პროცესში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წერილობითი</w:t>
      </w:r>
      <w:r>
        <w:t xml:space="preserve"> </w:t>
      </w:r>
      <w:r>
        <w:t>და</w:t>
      </w:r>
      <w:r>
        <w:t xml:space="preserve"> </w:t>
      </w:r>
      <w:r>
        <w:t>გამოყენებულ</w:t>
      </w:r>
      <w:r>
        <w:t xml:space="preserve"> </w:t>
      </w:r>
      <w:r>
        <w:t>უნდა</w:t>
      </w:r>
      <w:r>
        <w:t xml:space="preserve"> </w:t>
      </w:r>
      <w:r>
        <w:t>იქნას</w:t>
      </w:r>
      <w:r>
        <w:t xml:space="preserve"> www.tenders.ge-</w:t>
      </w:r>
      <w:r>
        <w:t>ს</w:t>
      </w:r>
      <w:r>
        <w:t xml:space="preserve"> </w:t>
      </w:r>
      <w:r>
        <w:t>პორტალის</w:t>
      </w:r>
      <w:r>
        <w:t xml:space="preserve"> </w:t>
      </w:r>
      <w:r>
        <w:t>ონლაინ</w:t>
      </w:r>
      <w:r>
        <w:t xml:space="preserve"> </w:t>
      </w:r>
      <w:r>
        <w:t>კითხვა</w:t>
      </w:r>
      <w:r>
        <w:t>-</w:t>
      </w:r>
      <w:r>
        <w:t>პასუხის</w:t>
      </w:r>
      <w:r>
        <w:t xml:space="preserve"> </w:t>
      </w:r>
      <w:r>
        <w:t>რეჟიმი</w:t>
      </w:r>
      <w:r>
        <w:t xml:space="preserve"> </w:t>
      </w:r>
    </w:p>
    <w:p w14:paraId="70108E89" w14:textId="160EC8BE" w:rsidR="00FA27CB" w:rsidRDefault="001E34D3">
      <w:pPr>
        <w:numPr>
          <w:ilvl w:val="0"/>
          <w:numId w:val="1"/>
        </w:numPr>
        <w:ind w:hanging="360"/>
      </w:pPr>
      <w:r>
        <w:t>ბაზრის</w:t>
      </w:r>
      <w:r>
        <w:t xml:space="preserve"> </w:t>
      </w:r>
      <w:r>
        <w:t>კვლევის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 </w:t>
      </w:r>
      <w:r>
        <w:t>წინადადების</w:t>
      </w:r>
      <w:r>
        <w:t xml:space="preserve"> </w:t>
      </w:r>
      <w:r>
        <w:t>წარმოდგენის</w:t>
      </w:r>
      <w:r>
        <w:t xml:space="preserve"> </w:t>
      </w:r>
      <w:r>
        <w:t>ბოლო</w:t>
      </w:r>
      <w:r>
        <w:t xml:space="preserve"> </w:t>
      </w:r>
      <w:r>
        <w:t>ვადა</w:t>
      </w:r>
      <w:r>
        <w:t xml:space="preserve">: </w:t>
      </w:r>
      <w:r>
        <w:rPr>
          <w:lang w:val="ka-GE"/>
        </w:rPr>
        <w:t>10</w:t>
      </w:r>
      <w:r>
        <w:t xml:space="preserve"> </w:t>
      </w:r>
      <w:r>
        <w:t>მაისი</w:t>
      </w:r>
      <w:r>
        <w:t xml:space="preserve"> 2024 (15:00 </w:t>
      </w:r>
      <w:r>
        <w:t>საათი</w:t>
      </w:r>
      <w:r>
        <w:t xml:space="preserve">) </w:t>
      </w:r>
    </w:p>
    <w:p w14:paraId="4639162E" w14:textId="77777777" w:rsidR="00FA27CB" w:rsidRDefault="001E34D3">
      <w:pPr>
        <w:numPr>
          <w:ilvl w:val="0"/>
          <w:numId w:val="1"/>
        </w:numPr>
        <w:ind w:hanging="360"/>
      </w:pPr>
      <w:r>
        <w:t>ვაჭრობის</w:t>
      </w:r>
      <w:r>
        <w:t xml:space="preserve"> </w:t>
      </w:r>
      <w:r>
        <w:t>ტიპი</w:t>
      </w:r>
      <w:r>
        <w:t xml:space="preserve">: </w:t>
      </w:r>
      <w:r>
        <w:t>ბაზრის</w:t>
      </w:r>
      <w:r>
        <w:t xml:space="preserve"> </w:t>
      </w:r>
      <w:r>
        <w:t>კვლევა</w:t>
      </w:r>
      <w:r>
        <w:t xml:space="preserve"> </w:t>
      </w:r>
    </w:p>
    <w:p w14:paraId="1714B8A8" w14:textId="77777777" w:rsidR="00FA27CB" w:rsidRDefault="001E34D3">
      <w:pPr>
        <w:numPr>
          <w:ilvl w:val="0"/>
          <w:numId w:val="1"/>
        </w:numPr>
        <w:ind w:hanging="360"/>
      </w:pPr>
      <w:r>
        <w:t>ელექტრონულ</w:t>
      </w:r>
      <w:r>
        <w:t xml:space="preserve"> </w:t>
      </w:r>
      <w:r>
        <w:t>ბაზრის</w:t>
      </w:r>
      <w:r>
        <w:t xml:space="preserve"> </w:t>
      </w:r>
      <w:r>
        <w:t>კვლევაში</w:t>
      </w:r>
      <w:r>
        <w:t xml:space="preserve"> </w:t>
      </w:r>
      <w:r>
        <w:t>მონაწილე</w:t>
      </w:r>
      <w:r>
        <w:t>ობის</w:t>
      </w:r>
      <w:r>
        <w:t xml:space="preserve"> </w:t>
      </w:r>
      <w:r>
        <w:t>მიღების</w:t>
      </w:r>
      <w:r>
        <w:t xml:space="preserve"> </w:t>
      </w:r>
      <w:r>
        <w:t>დეტალური</w:t>
      </w:r>
      <w:r>
        <w:t xml:space="preserve"> </w:t>
      </w:r>
      <w:r>
        <w:t>ინსტრუქცია</w:t>
      </w:r>
      <w:r>
        <w:t xml:space="preserve"> </w:t>
      </w:r>
      <w:r>
        <w:t>გთხოვთ</w:t>
      </w:r>
      <w:r>
        <w:t xml:space="preserve"> </w:t>
      </w:r>
      <w:r>
        <w:t>იხილოთ</w:t>
      </w:r>
      <w:r>
        <w:t xml:space="preserve"> </w:t>
      </w:r>
      <w:r>
        <w:t>თანდართულ</w:t>
      </w:r>
      <w:r>
        <w:t xml:space="preserve"> </w:t>
      </w:r>
      <w:r>
        <w:t>ფაილში</w:t>
      </w:r>
      <w:r>
        <w:t xml:space="preserve">; </w:t>
      </w:r>
    </w:p>
    <w:p w14:paraId="10FCC59F" w14:textId="77777777" w:rsidR="00FA27CB" w:rsidRDefault="001E34D3">
      <w:pPr>
        <w:spacing w:after="0" w:line="259" w:lineRule="auto"/>
        <w:ind w:left="0" w:firstLine="0"/>
        <w:jc w:val="left"/>
      </w:pPr>
      <w:r>
        <w:t xml:space="preserve"> </w:t>
      </w:r>
    </w:p>
    <w:p w14:paraId="4C362E44" w14:textId="77777777" w:rsidR="00FA27CB" w:rsidRDefault="001E34D3">
      <w:pPr>
        <w:spacing w:after="0" w:line="259" w:lineRule="auto"/>
        <w:ind w:left="0" w:firstLine="0"/>
        <w:jc w:val="left"/>
      </w:pPr>
      <w:r>
        <w:t xml:space="preserve"> </w:t>
      </w:r>
    </w:p>
    <w:p w14:paraId="5599C7CF" w14:textId="77777777" w:rsidR="00FA27CB" w:rsidRDefault="001E34D3">
      <w:pPr>
        <w:spacing w:after="20" w:line="259" w:lineRule="auto"/>
        <w:ind w:left="0" w:firstLine="0"/>
        <w:jc w:val="left"/>
      </w:pPr>
      <w:r>
        <w:t xml:space="preserve"> </w:t>
      </w:r>
    </w:p>
    <w:p w14:paraId="079339A1" w14:textId="77777777" w:rsidR="00FA27CB" w:rsidRDefault="001E34D3">
      <w:pPr>
        <w:spacing w:after="0" w:line="248" w:lineRule="auto"/>
        <w:ind w:left="-5"/>
        <w:jc w:val="left"/>
      </w:pPr>
      <w:r>
        <w:rPr>
          <w:color w:val="FF671B"/>
          <w:sz w:val="24"/>
        </w:rPr>
        <w:t>ბაზრის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კვლევის</w:t>
      </w:r>
      <w:r>
        <w:rPr>
          <w:color w:val="FF671B"/>
          <w:sz w:val="24"/>
        </w:rPr>
        <w:t xml:space="preserve">  </w:t>
      </w:r>
      <w:r>
        <w:rPr>
          <w:color w:val="FF671B"/>
          <w:sz w:val="24"/>
        </w:rPr>
        <w:t>მსვლელობის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დროს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ტექნიკურ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და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ბაზრის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კვლევის</w:t>
      </w:r>
      <w:r>
        <w:rPr>
          <w:color w:val="FF671B"/>
          <w:sz w:val="24"/>
        </w:rPr>
        <w:t xml:space="preserve">  </w:t>
      </w:r>
      <w:r>
        <w:rPr>
          <w:color w:val="FF671B"/>
          <w:sz w:val="24"/>
        </w:rPr>
        <w:t>პროცესთან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დაკავშირებით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კითხვებზე</w:t>
      </w:r>
      <w:r>
        <w:rPr>
          <w:color w:val="FF671B"/>
          <w:sz w:val="24"/>
        </w:rPr>
        <w:t xml:space="preserve"> </w:t>
      </w:r>
      <w:r>
        <w:rPr>
          <w:color w:val="FF671B"/>
          <w:sz w:val="24"/>
        </w:rPr>
        <w:t>დაუკავშირდით</w:t>
      </w:r>
      <w:r>
        <w:rPr>
          <w:color w:val="FF671B"/>
          <w:sz w:val="24"/>
        </w:rPr>
        <w:t xml:space="preserve">: </w:t>
      </w:r>
    </w:p>
    <w:p w14:paraId="36167868" w14:textId="77777777" w:rsidR="00FA27CB" w:rsidRDefault="001E34D3">
      <w:pPr>
        <w:spacing w:after="0" w:line="259" w:lineRule="auto"/>
        <w:ind w:left="0" w:firstLine="0"/>
        <w:jc w:val="left"/>
      </w:pPr>
      <w:r>
        <w:rPr>
          <w:color w:val="FF671B"/>
          <w:sz w:val="24"/>
        </w:rPr>
        <w:t xml:space="preserve"> </w:t>
      </w:r>
    </w:p>
    <w:p w14:paraId="1715F9FC" w14:textId="77777777" w:rsidR="00FA27CB" w:rsidRDefault="001E34D3">
      <w:pPr>
        <w:ind w:left="730" w:right="6371"/>
      </w:pPr>
      <w:r>
        <w:t>გიორგი</w:t>
      </w:r>
      <w:r>
        <w:t xml:space="preserve"> </w:t>
      </w:r>
      <w:r>
        <w:t>რატიანი</w:t>
      </w:r>
      <w:r>
        <w:t xml:space="preserve"> g.ratiani@bog.ge </w:t>
      </w:r>
    </w:p>
    <w:p w14:paraId="412407F9" w14:textId="77777777" w:rsidR="00FA27CB" w:rsidRDefault="001E34D3">
      <w:pPr>
        <w:ind w:left="730"/>
      </w:pPr>
      <w:r>
        <w:t>+995 577292822</w:t>
      </w:r>
      <w:r>
        <w:rPr>
          <w:color w:val="FF671B"/>
          <w:sz w:val="24"/>
        </w:rPr>
        <w:t xml:space="preserve"> </w:t>
      </w:r>
    </w:p>
    <w:p w14:paraId="1E52A39E" w14:textId="77777777" w:rsidR="00FA27CB" w:rsidRDefault="001E34D3">
      <w:pPr>
        <w:spacing w:after="0" w:line="259" w:lineRule="auto"/>
        <w:ind w:left="0" w:firstLine="0"/>
        <w:jc w:val="left"/>
      </w:pPr>
      <w:r>
        <w:rPr>
          <w:color w:val="FF671B"/>
          <w:sz w:val="24"/>
        </w:rPr>
        <w:t xml:space="preserve"> </w:t>
      </w:r>
    </w:p>
    <w:p w14:paraId="635B94CD" w14:textId="77777777" w:rsidR="00FA27CB" w:rsidRDefault="001E34D3">
      <w:pPr>
        <w:spacing w:after="5989" w:line="259" w:lineRule="auto"/>
        <w:ind w:left="0" w:firstLine="0"/>
        <w:jc w:val="left"/>
      </w:pPr>
      <w:r>
        <w:t xml:space="preserve"> </w:t>
      </w:r>
    </w:p>
    <w:p w14:paraId="4B686359" w14:textId="77777777" w:rsidR="00FA27CB" w:rsidRDefault="001E34D3">
      <w:pPr>
        <w:spacing w:after="113" w:line="259" w:lineRule="auto"/>
        <w:ind w:right="-11"/>
        <w:jc w:val="right"/>
      </w:pPr>
      <w:r>
        <w:rPr>
          <w:sz w:val="16"/>
        </w:rPr>
        <w:lastRenderedPageBreak/>
        <w:t xml:space="preserve">2 / 2 </w:t>
      </w:r>
    </w:p>
    <w:sectPr w:rsidR="00FA27CB">
      <w:pgSz w:w="11909" w:h="16704"/>
      <w:pgMar w:top="636" w:right="916" w:bottom="719" w:left="90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C7AB3"/>
    <w:multiLevelType w:val="hybridMultilevel"/>
    <w:tmpl w:val="CBDE7A18"/>
    <w:lvl w:ilvl="0" w:tplc="8DBCDDC6">
      <w:start w:val="1"/>
      <w:numFmt w:val="bullet"/>
      <w:lvlText w:val="-"/>
      <w:lvlJc w:val="left"/>
      <w:pPr>
        <w:ind w:left="720"/>
      </w:pPr>
      <w:rPr>
        <w:rFonts w:ascii="Sylfaen" w:eastAsia="Sylfaen" w:hAnsi="Sylfaen" w:cs="Sylfaen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2470EC">
      <w:start w:val="1"/>
      <w:numFmt w:val="bullet"/>
      <w:lvlText w:val="o"/>
      <w:lvlJc w:val="left"/>
      <w:pPr>
        <w:ind w:left="1440"/>
      </w:pPr>
      <w:rPr>
        <w:rFonts w:ascii="Sylfaen" w:eastAsia="Sylfaen" w:hAnsi="Sylfaen" w:cs="Sylfaen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F0B77A">
      <w:start w:val="1"/>
      <w:numFmt w:val="bullet"/>
      <w:lvlText w:val="▪"/>
      <w:lvlJc w:val="left"/>
      <w:pPr>
        <w:ind w:left="2160"/>
      </w:pPr>
      <w:rPr>
        <w:rFonts w:ascii="Sylfaen" w:eastAsia="Sylfaen" w:hAnsi="Sylfaen" w:cs="Sylfaen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306168">
      <w:start w:val="1"/>
      <w:numFmt w:val="bullet"/>
      <w:lvlText w:val="•"/>
      <w:lvlJc w:val="left"/>
      <w:pPr>
        <w:ind w:left="2880"/>
      </w:pPr>
      <w:rPr>
        <w:rFonts w:ascii="Sylfaen" w:eastAsia="Sylfaen" w:hAnsi="Sylfaen" w:cs="Sylfaen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F44984">
      <w:start w:val="1"/>
      <w:numFmt w:val="bullet"/>
      <w:lvlText w:val="o"/>
      <w:lvlJc w:val="left"/>
      <w:pPr>
        <w:ind w:left="3600"/>
      </w:pPr>
      <w:rPr>
        <w:rFonts w:ascii="Sylfaen" w:eastAsia="Sylfaen" w:hAnsi="Sylfaen" w:cs="Sylfaen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B2472E">
      <w:start w:val="1"/>
      <w:numFmt w:val="bullet"/>
      <w:lvlText w:val="▪"/>
      <w:lvlJc w:val="left"/>
      <w:pPr>
        <w:ind w:left="4320"/>
      </w:pPr>
      <w:rPr>
        <w:rFonts w:ascii="Sylfaen" w:eastAsia="Sylfaen" w:hAnsi="Sylfaen" w:cs="Sylfaen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2CE79C">
      <w:start w:val="1"/>
      <w:numFmt w:val="bullet"/>
      <w:lvlText w:val="•"/>
      <w:lvlJc w:val="left"/>
      <w:pPr>
        <w:ind w:left="5040"/>
      </w:pPr>
      <w:rPr>
        <w:rFonts w:ascii="Sylfaen" w:eastAsia="Sylfaen" w:hAnsi="Sylfaen" w:cs="Sylfaen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0CB592">
      <w:start w:val="1"/>
      <w:numFmt w:val="bullet"/>
      <w:lvlText w:val="o"/>
      <w:lvlJc w:val="left"/>
      <w:pPr>
        <w:ind w:left="5760"/>
      </w:pPr>
      <w:rPr>
        <w:rFonts w:ascii="Sylfaen" w:eastAsia="Sylfaen" w:hAnsi="Sylfaen" w:cs="Sylfaen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EC3544">
      <w:start w:val="1"/>
      <w:numFmt w:val="bullet"/>
      <w:lvlText w:val="▪"/>
      <w:lvlJc w:val="left"/>
      <w:pPr>
        <w:ind w:left="6480"/>
      </w:pPr>
      <w:rPr>
        <w:rFonts w:ascii="Sylfaen" w:eastAsia="Sylfaen" w:hAnsi="Sylfaen" w:cs="Sylfaen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7CB"/>
    <w:rsid w:val="001E34D3"/>
    <w:rsid w:val="00FA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8F6C3EA"/>
  <w15:docId w15:val="{38803616-33A0-3840-8D62-E5BBBC7D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63" w:lineRule="auto"/>
      <w:ind w:left="10" w:hanging="10"/>
      <w:jc w:val="both"/>
    </w:pPr>
    <w:rPr>
      <w:rFonts w:ascii="Sylfaen" w:eastAsia="Sylfaen" w:hAnsi="Sylfaen" w:cs="Sylfaen"/>
      <w:color w:val="231F20"/>
      <w:sz w:val="20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s.g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cp:lastModifiedBy>Microsoft Office User</cp:lastModifiedBy>
  <cp:revision>2</cp:revision>
  <dcterms:created xsi:type="dcterms:W3CDTF">2024-05-07T06:15:00Z</dcterms:created>
  <dcterms:modified xsi:type="dcterms:W3CDTF">2024-05-07T06:15:00Z</dcterms:modified>
</cp:coreProperties>
</file>