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48FB" w14:textId="625F54A8" w:rsidR="00406D08" w:rsidRPr="00975149" w:rsidRDefault="00632ABD" w:rsidP="00406D08">
      <w:pPr>
        <w:jc w:val="center"/>
        <w:rPr>
          <w:rFonts w:asciiTheme="majorHAnsi" w:eastAsia="Times New Roman" w:hAnsiTheme="majorHAnsi" w:cstheme="majorHAnsi"/>
          <w:b/>
          <w:bCs/>
          <w:color w:val="0D0D0D"/>
          <w:shd w:val="clear" w:color="auto" w:fill="FFFFFF"/>
        </w:rPr>
      </w:pPr>
      <w:r w:rsidRPr="00975149">
        <w:rPr>
          <w:rFonts w:asciiTheme="majorHAnsi" w:eastAsia="Times New Roman" w:hAnsiTheme="majorHAnsi" w:cstheme="majorHAnsi"/>
          <w:b/>
          <w:bCs/>
          <w:color w:val="0D0D0D"/>
          <w:shd w:val="clear" w:color="auto" w:fill="FFFFFF"/>
        </w:rPr>
        <w:t>Security Information and Event Management</w:t>
      </w:r>
    </w:p>
    <w:p w14:paraId="2683F3C6" w14:textId="2F2BAE6D" w:rsidR="00632ABD" w:rsidRPr="00975149" w:rsidRDefault="00632ABD" w:rsidP="00632ABD">
      <w:pPr>
        <w:jc w:val="center"/>
        <w:rPr>
          <w:rFonts w:asciiTheme="majorHAnsi" w:eastAsia="Times New Roman" w:hAnsiTheme="majorHAnsi" w:cstheme="majorHAnsi"/>
          <w:b/>
          <w:bCs/>
          <w:color w:val="0D0D0D"/>
          <w:shd w:val="clear" w:color="auto" w:fill="FFFFFF"/>
        </w:rPr>
      </w:pPr>
      <w:r w:rsidRPr="00975149">
        <w:rPr>
          <w:rFonts w:asciiTheme="majorHAnsi" w:eastAsia="Times New Roman" w:hAnsiTheme="majorHAnsi" w:cstheme="majorHAnsi"/>
          <w:b/>
          <w:bCs/>
          <w:color w:val="0D0D0D"/>
          <w:shd w:val="clear" w:color="auto" w:fill="FFFFFF"/>
        </w:rPr>
        <w:t>SIEM</w:t>
      </w:r>
    </w:p>
    <w:p w14:paraId="65A7CD85" w14:textId="77777777" w:rsidR="00406D08" w:rsidRPr="00975149" w:rsidRDefault="00406D08">
      <w:pPr>
        <w:rPr>
          <w:rFonts w:asciiTheme="majorHAnsi" w:hAnsiTheme="majorHAnsi" w:cstheme="majorHAnsi"/>
        </w:rPr>
      </w:pPr>
    </w:p>
    <w:p w14:paraId="50B591FB" w14:textId="77777777" w:rsidR="00632ABD" w:rsidRPr="00975149" w:rsidRDefault="00632ABD" w:rsidP="00927450">
      <w:pPr>
        <w:spacing w:before="100" w:beforeAutospacing="1" w:after="100" w:afterAutospacing="1" w:line="240" w:lineRule="auto"/>
        <w:outlineLvl w:val="0"/>
        <w:rPr>
          <w:rFonts w:asciiTheme="majorHAnsi" w:eastAsia="Times New Roman" w:hAnsiTheme="majorHAnsi" w:cstheme="majorHAnsi"/>
          <w:b/>
          <w:bCs/>
          <w:sz w:val="28"/>
          <w:szCs w:val="28"/>
        </w:rPr>
      </w:pPr>
      <w:r w:rsidRPr="00975149">
        <w:rPr>
          <w:rFonts w:asciiTheme="majorHAnsi" w:eastAsia="Times New Roman" w:hAnsiTheme="majorHAnsi" w:cstheme="majorHAnsi"/>
          <w:b/>
          <w:bCs/>
          <w:sz w:val="28"/>
          <w:szCs w:val="28"/>
        </w:rPr>
        <w:t>Overview</w:t>
      </w:r>
    </w:p>
    <w:p w14:paraId="5D1B17B2" w14:textId="34DAFDB3" w:rsidR="00406D08" w:rsidRPr="00975149" w:rsidRDefault="00632ABD" w:rsidP="00927450">
      <w:pPr>
        <w:spacing w:before="100" w:beforeAutospacing="1" w:after="100" w:afterAutospacing="1" w:line="240" w:lineRule="auto"/>
        <w:rPr>
          <w:rFonts w:asciiTheme="majorHAnsi" w:eastAsia="Times New Roman" w:hAnsiTheme="majorHAnsi" w:cstheme="majorHAnsi"/>
          <w:sz w:val="24"/>
          <w:szCs w:val="24"/>
        </w:rPr>
      </w:pPr>
      <w:r w:rsidRPr="00975149">
        <w:rPr>
          <w:rFonts w:asciiTheme="majorHAnsi" w:eastAsia="Times New Roman" w:hAnsiTheme="majorHAnsi" w:cstheme="majorHAnsi"/>
          <w:sz w:val="24"/>
          <w:szCs w:val="24"/>
        </w:rPr>
        <w:t>In our continuous effort to fortify our cybersecurity infrastructure, it is imperative that we adopt advanced technologies that enable us to proactively manage and mitigate potential security threats. One such critical technology is the Security Information and Event Management (SIEM) solution.</w:t>
      </w:r>
    </w:p>
    <w:p w14:paraId="4C51F1E3" w14:textId="77777777" w:rsidR="00927450" w:rsidRPr="00975149" w:rsidRDefault="00927450" w:rsidP="00927450">
      <w:pPr>
        <w:spacing w:before="100" w:beforeAutospacing="1" w:after="100" w:afterAutospacing="1" w:line="240" w:lineRule="auto"/>
        <w:rPr>
          <w:rFonts w:asciiTheme="majorHAnsi" w:eastAsia="Times New Roman" w:hAnsiTheme="majorHAnsi" w:cstheme="majorHAnsi"/>
          <w:sz w:val="24"/>
          <w:szCs w:val="24"/>
        </w:rPr>
      </w:pPr>
    </w:p>
    <w:tbl>
      <w:tblPr>
        <w:tblW w:w="954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0"/>
        <w:gridCol w:w="1456"/>
        <w:gridCol w:w="5475"/>
      </w:tblGrid>
      <w:tr w:rsidR="00501E69" w:rsidRPr="00975149" w14:paraId="7C331B0B" w14:textId="77777777" w:rsidTr="2D7B399C">
        <w:trPr>
          <w:trHeight w:val="240"/>
        </w:trPr>
        <w:tc>
          <w:tcPr>
            <w:tcW w:w="2610" w:type="dxa"/>
            <w:tcBorders>
              <w:top w:val="single" w:sz="6" w:space="0" w:color="auto"/>
              <w:left w:val="single" w:sz="6" w:space="0" w:color="auto"/>
              <w:bottom w:val="single" w:sz="6" w:space="0" w:color="auto"/>
              <w:right w:val="single" w:sz="6" w:space="0" w:color="auto"/>
            </w:tcBorders>
            <w:shd w:val="clear" w:color="auto" w:fill="auto"/>
            <w:hideMark/>
          </w:tcPr>
          <w:p w14:paraId="70B55E68" w14:textId="77777777" w:rsidR="00501E69" w:rsidRPr="00975149" w:rsidRDefault="00501E69" w:rsidP="00EA1DDA">
            <w:pPr>
              <w:spacing w:after="0" w:line="240" w:lineRule="auto"/>
              <w:ind w:left="90"/>
              <w:textAlignment w:val="baseline"/>
              <w:rPr>
                <w:rFonts w:asciiTheme="majorHAnsi" w:eastAsia="Times New Roman" w:hAnsiTheme="majorHAnsi" w:cstheme="majorHAnsi"/>
                <w:sz w:val="18"/>
                <w:szCs w:val="18"/>
              </w:rPr>
            </w:pPr>
            <w:r w:rsidRPr="00975149">
              <w:rPr>
                <w:rFonts w:asciiTheme="majorHAnsi" w:eastAsia="Times New Roman" w:hAnsiTheme="majorHAnsi" w:cstheme="majorHAnsi"/>
                <w:b/>
                <w:bCs/>
                <w:color w:val="0D0D0D"/>
                <w:shd w:val="clear" w:color="auto" w:fill="FFFFFF"/>
              </w:rPr>
              <w:t>Name</w:t>
            </w:r>
            <w:r w:rsidRPr="00975149">
              <w:rPr>
                <w:rFonts w:asciiTheme="majorHAnsi" w:eastAsia="Times New Roman" w:hAnsiTheme="majorHAnsi" w:cstheme="majorHAnsi"/>
                <w:color w:val="0D0D0D"/>
              </w:rPr>
              <w:t> </w:t>
            </w:r>
          </w:p>
        </w:tc>
        <w:tc>
          <w:tcPr>
            <w:tcW w:w="1456" w:type="dxa"/>
            <w:tcBorders>
              <w:top w:val="single" w:sz="6" w:space="0" w:color="auto"/>
              <w:left w:val="single" w:sz="6" w:space="0" w:color="auto"/>
              <w:bottom w:val="single" w:sz="6" w:space="0" w:color="auto"/>
              <w:right w:val="single" w:sz="6" w:space="0" w:color="auto"/>
            </w:tcBorders>
            <w:shd w:val="clear" w:color="auto" w:fill="auto"/>
            <w:hideMark/>
          </w:tcPr>
          <w:p w14:paraId="78F3AA99" w14:textId="77777777" w:rsidR="00501E69" w:rsidRPr="00975149" w:rsidRDefault="00501E69" w:rsidP="00EA1DDA">
            <w:pPr>
              <w:spacing w:after="0" w:line="240" w:lineRule="auto"/>
              <w:ind w:left="33"/>
              <w:textAlignment w:val="baseline"/>
              <w:rPr>
                <w:rFonts w:asciiTheme="majorHAnsi" w:eastAsia="Times New Roman" w:hAnsiTheme="majorHAnsi" w:cstheme="majorHAnsi"/>
                <w:sz w:val="18"/>
                <w:szCs w:val="18"/>
              </w:rPr>
            </w:pPr>
            <w:r w:rsidRPr="00975149">
              <w:rPr>
                <w:rFonts w:asciiTheme="majorHAnsi" w:eastAsia="Times New Roman" w:hAnsiTheme="majorHAnsi" w:cstheme="majorHAnsi"/>
                <w:b/>
                <w:bCs/>
                <w:color w:val="0D0D0D"/>
                <w:shd w:val="clear" w:color="auto" w:fill="FFFFFF"/>
              </w:rPr>
              <w:t>Q-ty</w:t>
            </w:r>
            <w:r w:rsidRPr="00975149">
              <w:rPr>
                <w:rFonts w:asciiTheme="majorHAnsi" w:eastAsia="Times New Roman" w:hAnsiTheme="majorHAnsi" w:cstheme="majorHAnsi"/>
                <w:color w:val="0D0D0D"/>
              </w:rPr>
              <w:t> </w:t>
            </w:r>
          </w:p>
        </w:tc>
        <w:tc>
          <w:tcPr>
            <w:tcW w:w="5475" w:type="dxa"/>
            <w:tcBorders>
              <w:top w:val="single" w:sz="6" w:space="0" w:color="auto"/>
              <w:left w:val="single" w:sz="6" w:space="0" w:color="auto"/>
              <w:bottom w:val="single" w:sz="6" w:space="0" w:color="auto"/>
              <w:right w:val="single" w:sz="6" w:space="0" w:color="auto"/>
            </w:tcBorders>
            <w:shd w:val="clear" w:color="auto" w:fill="auto"/>
            <w:hideMark/>
          </w:tcPr>
          <w:p w14:paraId="36E4A24C" w14:textId="77777777" w:rsidR="00501E69" w:rsidRPr="00975149" w:rsidRDefault="00501E69" w:rsidP="00EA1DDA">
            <w:pPr>
              <w:spacing w:after="0" w:line="240" w:lineRule="auto"/>
              <w:ind w:left="137"/>
              <w:textAlignment w:val="baseline"/>
              <w:rPr>
                <w:rFonts w:asciiTheme="majorHAnsi" w:eastAsia="Times New Roman" w:hAnsiTheme="majorHAnsi" w:cstheme="majorHAnsi"/>
                <w:sz w:val="18"/>
                <w:szCs w:val="18"/>
              </w:rPr>
            </w:pPr>
            <w:r w:rsidRPr="00975149">
              <w:rPr>
                <w:rFonts w:asciiTheme="majorHAnsi" w:eastAsia="Times New Roman" w:hAnsiTheme="majorHAnsi" w:cstheme="majorHAnsi"/>
                <w:b/>
                <w:bCs/>
                <w:color w:val="0D0D0D"/>
                <w:shd w:val="clear" w:color="auto" w:fill="FFFFFF"/>
              </w:rPr>
              <w:t>Description</w:t>
            </w:r>
            <w:r w:rsidRPr="00975149">
              <w:rPr>
                <w:rFonts w:asciiTheme="majorHAnsi" w:eastAsia="Times New Roman" w:hAnsiTheme="majorHAnsi" w:cstheme="majorHAnsi"/>
                <w:color w:val="0D0D0D"/>
              </w:rPr>
              <w:t> </w:t>
            </w:r>
          </w:p>
        </w:tc>
      </w:tr>
      <w:tr w:rsidR="00501E69" w:rsidRPr="00975149" w14:paraId="1F0EEE3B" w14:textId="77777777" w:rsidTr="2D7B399C">
        <w:trPr>
          <w:trHeight w:val="480"/>
        </w:trPr>
        <w:tc>
          <w:tcPr>
            <w:tcW w:w="2610" w:type="dxa"/>
            <w:tcBorders>
              <w:top w:val="single" w:sz="6" w:space="0" w:color="auto"/>
              <w:left w:val="single" w:sz="6" w:space="0" w:color="auto"/>
              <w:bottom w:val="single" w:sz="6" w:space="0" w:color="auto"/>
              <w:right w:val="single" w:sz="6" w:space="0" w:color="auto"/>
            </w:tcBorders>
            <w:shd w:val="clear" w:color="auto" w:fill="auto"/>
            <w:hideMark/>
          </w:tcPr>
          <w:p w14:paraId="4FA1623E" w14:textId="68DB4ADA" w:rsidR="00501E69" w:rsidRPr="00975149" w:rsidRDefault="00632ABD" w:rsidP="00632ABD">
            <w:pPr>
              <w:spacing w:after="0" w:line="240" w:lineRule="auto"/>
              <w:ind w:left="137"/>
              <w:textAlignment w:val="baseline"/>
              <w:rPr>
                <w:rFonts w:asciiTheme="majorHAnsi" w:eastAsia="Times New Roman" w:hAnsiTheme="majorHAnsi" w:cstheme="majorHAnsi"/>
                <w:sz w:val="18"/>
                <w:szCs w:val="18"/>
              </w:rPr>
            </w:pPr>
            <w:r w:rsidRPr="00975149">
              <w:rPr>
                <w:rFonts w:asciiTheme="majorHAnsi" w:hAnsiTheme="majorHAnsi" w:cstheme="majorHAnsi"/>
              </w:rPr>
              <w:t>Security Information and Event Monitoring (SIEM)</w:t>
            </w:r>
          </w:p>
        </w:tc>
        <w:tc>
          <w:tcPr>
            <w:tcW w:w="1456" w:type="dxa"/>
            <w:tcBorders>
              <w:top w:val="single" w:sz="6" w:space="0" w:color="auto"/>
              <w:left w:val="single" w:sz="6" w:space="0" w:color="auto"/>
              <w:bottom w:val="single" w:sz="6" w:space="0" w:color="auto"/>
              <w:right w:val="single" w:sz="6" w:space="0" w:color="auto"/>
            </w:tcBorders>
            <w:shd w:val="clear" w:color="auto" w:fill="auto"/>
            <w:hideMark/>
          </w:tcPr>
          <w:p w14:paraId="3FDA783B" w14:textId="7B74053D" w:rsidR="00AE100E" w:rsidRPr="00975149" w:rsidRDefault="004D7184" w:rsidP="00EA1DDA">
            <w:pPr>
              <w:spacing w:after="0" w:line="240" w:lineRule="auto"/>
              <w:ind w:left="33"/>
              <w:textAlignment w:val="baseline"/>
              <w:rPr>
                <w:rFonts w:asciiTheme="majorHAnsi" w:eastAsia="Times New Roman" w:hAnsiTheme="majorHAnsi" w:cstheme="majorHAnsi"/>
                <w:sz w:val="18"/>
                <w:szCs w:val="18"/>
              </w:rPr>
            </w:pPr>
            <w:r w:rsidRPr="00975149">
              <w:rPr>
                <w:rFonts w:asciiTheme="majorHAnsi" w:eastAsia="Times New Roman" w:hAnsiTheme="majorHAnsi" w:cstheme="majorHAnsi"/>
                <w:sz w:val="18"/>
                <w:szCs w:val="18"/>
              </w:rPr>
              <w:t>250 EPS (Event Per Second)</w:t>
            </w:r>
          </w:p>
          <w:p w14:paraId="7D42B811" w14:textId="60BF3B9A" w:rsidR="00501E69" w:rsidRPr="00975149" w:rsidRDefault="00501E69" w:rsidP="00EA1DDA">
            <w:pPr>
              <w:spacing w:after="0" w:line="240" w:lineRule="auto"/>
              <w:ind w:left="33"/>
              <w:textAlignment w:val="baseline"/>
              <w:rPr>
                <w:rFonts w:asciiTheme="majorHAnsi" w:eastAsia="Times New Roman" w:hAnsiTheme="majorHAnsi" w:cstheme="majorHAnsi"/>
                <w:sz w:val="18"/>
                <w:szCs w:val="18"/>
              </w:rPr>
            </w:pPr>
          </w:p>
        </w:tc>
        <w:tc>
          <w:tcPr>
            <w:tcW w:w="5475" w:type="dxa"/>
            <w:tcBorders>
              <w:top w:val="single" w:sz="6" w:space="0" w:color="auto"/>
              <w:left w:val="single" w:sz="6" w:space="0" w:color="auto"/>
              <w:bottom w:val="single" w:sz="6" w:space="0" w:color="auto"/>
              <w:right w:val="single" w:sz="6" w:space="0" w:color="auto"/>
            </w:tcBorders>
            <w:shd w:val="clear" w:color="auto" w:fill="auto"/>
            <w:hideMark/>
          </w:tcPr>
          <w:p w14:paraId="039C5253" w14:textId="3C644129" w:rsidR="00501E69" w:rsidRPr="00975149" w:rsidRDefault="00632ABD" w:rsidP="00EA1DDA">
            <w:pPr>
              <w:spacing w:after="0" w:line="240" w:lineRule="auto"/>
              <w:ind w:left="137"/>
              <w:textAlignment w:val="baseline"/>
              <w:rPr>
                <w:rFonts w:asciiTheme="majorHAnsi" w:eastAsia="Times New Roman" w:hAnsiTheme="majorHAnsi" w:cstheme="majorHAnsi"/>
                <w:sz w:val="18"/>
                <w:szCs w:val="18"/>
              </w:rPr>
            </w:pPr>
            <w:r w:rsidRPr="00975149">
              <w:rPr>
                <w:rFonts w:asciiTheme="majorHAnsi" w:hAnsiTheme="majorHAnsi" w:cstheme="majorHAnsi"/>
              </w:rPr>
              <w:t>Security Information and Event Management (SIEM) is a comprehensive cybersecurity solution that combines two primary functions: Security Information Management (SIM) and Security Event Management (SEM). SIEM solutions are designed to:</w:t>
            </w:r>
          </w:p>
        </w:tc>
      </w:tr>
    </w:tbl>
    <w:p w14:paraId="53488A3F" w14:textId="77777777" w:rsidR="00E31B3A" w:rsidRPr="00975149" w:rsidRDefault="00E31B3A">
      <w:pPr>
        <w:rPr>
          <w:rFonts w:asciiTheme="majorHAnsi" w:hAnsiTheme="majorHAnsi" w:cstheme="majorHAnsi"/>
        </w:rPr>
      </w:pPr>
    </w:p>
    <w:p w14:paraId="0AAD6F87" w14:textId="740F0671" w:rsidR="00E51192" w:rsidRPr="00975149" w:rsidRDefault="004D7184" w:rsidP="00E51192">
      <w:pPr>
        <w:rPr>
          <w:rFonts w:asciiTheme="majorHAnsi" w:hAnsiTheme="majorHAnsi" w:cstheme="majorHAnsi"/>
        </w:rPr>
      </w:pPr>
      <w:r w:rsidRPr="00975149">
        <w:rPr>
          <w:rFonts w:asciiTheme="majorHAnsi" w:hAnsiTheme="majorHAnsi" w:cstheme="majorHAnsi"/>
        </w:rPr>
        <w:t>H</w:t>
      </w:r>
      <w:r w:rsidR="00E51192" w:rsidRPr="00975149">
        <w:rPr>
          <w:rFonts w:asciiTheme="majorHAnsi" w:hAnsiTheme="majorHAnsi" w:cstheme="majorHAnsi"/>
        </w:rPr>
        <w:t xml:space="preserve">ere are brief descriptions for each point from the perspective of a </w:t>
      </w:r>
      <w:r w:rsidR="00632ABD" w:rsidRPr="00975149">
        <w:rPr>
          <w:rFonts w:asciiTheme="majorHAnsi" w:hAnsiTheme="majorHAnsi" w:cstheme="majorHAnsi"/>
        </w:rPr>
        <w:t>Security Information and Event Monitoring (SIEM)</w:t>
      </w:r>
      <w:r w:rsidR="00E51192" w:rsidRPr="00975149">
        <w:rPr>
          <w:rFonts w:asciiTheme="majorHAnsi" w:hAnsiTheme="majorHAnsi" w:cstheme="majorHAnsi"/>
        </w:rPr>
        <w:t xml:space="preserve"> solution as outlined in an RFP:</w:t>
      </w:r>
    </w:p>
    <w:p w14:paraId="2F72207A" w14:textId="77777777" w:rsidR="00747897" w:rsidRPr="00975149" w:rsidRDefault="00747897" w:rsidP="00E51192">
      <w:pPr>
        <w:rPr>
          <w:rFonts w:asciiTheme="majorHAnsi" w:hAnsiTheme="majorHAnsi" w:cstheme="majorHAnsi"/>
        </w:rPr>
      </w:pPr>
    </w:p>
    <w:p w14:paraId="75B15BA2" w14:textId="4EE67F22" w:rsidR="00927450" w:rsidRPr="00975149" w:rsidRDefault="00927450" w:rsidP="00927450">
      <w:pPr>
        <w:spacing w:before="100" w:beforeAutospacing="1" w:after="100" w:afterAutospacing="1" w:line="240" w:lineRule="auto"/>
        <w:outlineLvl w:val="0"/>
        <w:rPr>
          <w:rFonts w:asciiTheme="majorHAnsi" w:eastAsia="Times New Roman" w:hAnsiTheme="majorHAnsi" w:cstheme="majorHAnsi"/>
          <w:b/>
          <w:bCs/>
          <w:sz w:val="28"/>
          <w:szCs w:val="28"/>
        </w:rPr>
      </w:pPr>
      <w:r w:rsidRPr="00927450">
        <w:rPr>
          <w:rFonts w:asciiTheme="majorHAnsi" w:eastAsia="Times New Roman" w:hAnsiTheme="majorHAnsi" w:cstheme="majorHAnsi"/>
          <w:b/>
          <w:bCs/>
          <w:sz w:val="28"/>
          <w:szCs w:val="28"/>
        </w:rPr>
        <w:t>Requirements</w:t>
      </w:r>
      <w:r w:rsidRPr="00975149">
        <w:rPr>
          <w:rFonts w:asciiTheme="majorHAnsi" w:eastAsia="Times New Roman" w:hAnsiTheme="majorHAnsi" w:cstheme="majorHAnsi"/>
          <w:b/>
          <w:bCs/>
          <w:sz w:val="28"/>
          <w:szCs w:val="28"/>
        </w:rPr>
        <w:t>:</w:t>
      </w:r>
    </w:p>
    <w:p w14:paraId="32E8D3CC" w14:textId="106C47D0"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 xml:space="preserve"> Log Collection and Normalization</w:t>
      </w:r>
    </w:p>
    <w:p w14:paraId="29120803" w14:textId="77777777" w:rsidR="00927450" w:rsidRPr="00975149" w:rsidRDefault="00927450" w:rsidP="00927450">
      <w:pPr>
        <w:pStyle w:val="NormalWeb"/>
        <w:numPr>
          <w:ilvl w:val="0"/>
          <w:numId w:val="5"/>
        </w:numPr>
        <w:rPr>
          <w:rFonts w:asciiTheme="majorHAnsi" w:hAnsiTheme="majorHAnsi" w:cstheme="majorHAnsi"/>
          <w:sz w:val="22"/>
          <w:szCs w:val="22"/>
        </w:rPr>
      </w:pPr>
      <w:r w:rsidRPr="00975149">
        <w:rPr>
          <w:rStyle w:val="Strong"/>
          <w:rFonts w:asciiTheme="majorHAnsi" w:hAnsiTheme="majorHAnsi" w:cstheme="majorHAnsi"/>
          <w:sz w:val="22"/>
          <w:szCs w:val="22"/>
        </w:rPr>
        <w:t>Comprehensive Log Support</w:t>
      </w:r>
      <w:r w:rsidRPr="00975149">
        <w:rPr>
          <w:rFonts w:asciiTheme="majorHAnsi" w:hAnsiTheme="majorHAnsi" w:cstheme="majorHAnsi"/>
          <w:sz w:val="22"/>
          <w:szCs w:val="22"/>
        </w:rPr>
        <w:t>: Ability to ingest logs from diverse sources such as firewalls, servers, applications, databases, endpoints, and cloud environments.</w:t>
      </w:r>
    </w:p>
    <w:p w14:paraId="33CA18D5" w14:textId="77777777" w:rsidR="00927450" w:rsidRPr="00975149" w:rsidRDefault="00927450" w:rsidP="00927450">
      <w:pPr>
        <w:pStyle w:val="NormalWeb"/>
        <w:numPr>
          <w:ilvl w:val="0"/>
          <w:numId w:val="5"/>
        </w:numPr>
        <w:rPr>
          <w:rFonts w:asciiTheme="majorHAnsi" w:hAnsiTheme="majorHAnsi" w:cstheme="majorHAnsi"/>
          <w:sz w:val="22"/>
          <w:szCs w:val="22"/>
        </w:rPr>
      </w:pPr>
      <w:r w:rsidRPr="00975149">
        <w:rPr>
          <w:rStyle w:val="Strong"/>
          <w:rFonts w:asciiTheme="majorHAnsi" w:hAnsiTheme="majorHAnsi" w:cstheme="majorHAnsi"/>
          <w:sz w:val="22"/>
          <w:szCs w:val="22"/>
        </w:rPr>
        <w:t>Normalization</w:t>
      </w:r>
      <w:r w:rsidRPr="00975149">
        <w:rPr>
          <w:rFonts w:asciiTheme="majorHAnsi" w:hAnsiTheme="majorHAnsi" w:cstheme="majorHAnsi"/>
          <w:sz w:val="22"/>
          <w:szCs w:val="22"/>
        </w:rPr>
        <w:t xml:space="preserve">: Standardize disparate log formats into a common schema for ease of analysis. The solution must also </w:t>
      </w:r>
      <w:proofErr w:type="gramStart"/>
      <w:r w:rsidRPr="00975149">
        <w:rPr>
          <w:rFonts w:asciiTheme="majorHAnsi" w:hAnsiTheme="majorHAnsi" w:cstheme="majorHAnsi"/>
          <w:sz w:val="22"/>
          <w:szCs w:val="22"/>
        </w:rPr>
        <w:t>have the ability to</w:t>
      </w:r>
      <w:proofErr w:type="gramEnd"/>
      <w:r w:rsidRPr="00975149">
        <w:rPr>
          <w:rFonts w:asciiTheme="majorHAnsi" w:hAnsiTheme="majorHAnsi" w:cstheme="majorHAnsi"/>
          <w:sz w:val="22"/>
          <w:szCs w:val="22"/>
        </w:rPr>
        <w:t xml:space="preserve"> create custom parsing and normalization rules to address unique log sources and formats.</w:t>
      </w:r>
    </w:p>
    <w:p w14:paraId="6B2770A1" w14:textId="77777777" w:rsidR="00927450" w:rsidRPr="00975149" w:rsidRDefault="00927450" w:rsidP="00927450">
      <w:pPr>
        <w:pStyle w:val="NormalWeb"/>
        <w:numPr>
          <w:ilvl w:val="0"/>
          <w:numId w:val="5"/>
        </w:numPr>
        <w:rPr>
          <w:rFonts w:asciiTheme="majorHAnsi" w:hAnsiTheme="majorHAnsi" w:cstheme="majorHAnsi"/>
          <w:sz w:val="22"/>
          <w:szCs w:val="22"/>
        </w:rPr>
      </w:pPr>
      <w:r w:rsidRPr="00975149">
        <w:rPr>
          <w:rStyle w:val="Strong"/>
          <w:rFonts w:asciiTheme="majorHAnsi" w:hAnsiTheme="majorHAnsi" w:cstheme="majorHAnsi"/>
          <w:sz w:val="22"/>
          <w:szCs w:val="22"/>
        </w:rPr>
        <w:t>Scalability</w:t>
      </w:r>
      <w:r w:rsidRPr="00975149">
        <w:rPr>
          <w:rFonts w:asciiTheme="majorHAnsi" w:hAnsiTheme="majorHAnsi" w:cstheme="majorHAnsi"/>
          <w:sz w:val="22"/>
          <w:szCs w:val="22"/>
        </w:rPr>
        <w:t>: Support for high-volume log ingestion to accommodate enterprise environments. In cases where an Events Per Second (EPS) licensing model is used, the solution must have the capability to handle temporary EPS overloads exceeding the licensed limit for short periods.</w:t>
      </w:r>
    </w:p>
    <w:p w14:paraId="6318B4BE" w14:textId="77777777" w:rsidR="00927450" w:rsidRPr="00975149" w:rsidRDefault="00927450" w:rsidP="00927450">
      <w:pPr>
        <w:pStyle w:val="NormalWeb"/>
        <w:numPr>
          <w:ilvl w:val="0"/>
          <w:numId w:val="5"/>
        </w:numPr>
        <w:rPr>
          <w:rFonts w:asciiTheme="majorHAnsi" w:hAnsiTheme="majorHAnsi" w:cstheme="majorHAnsi"/>
          <w:sz w:val="22"/>
          <w:szCs w:val="22"/>
        </w:rPr>
      </w:pPr>
      <w:r w:rsidRPr="00975149">
        <w:rPr>
          <w:rStyle w:val="Strong"/>
          <w:rFonts w:asciiTheme="majorHAnsi" w:hAnsiTheme="majorHAnsi" w:cstheme="majorHAnsi"/>
          <w:sz w:val="22"/>
          <w:szCs w:val="22"/>
        </w:rPr>
        <w:t>Retention Policy and Data Compression</w:t>
      </w:r>
      <w:r w:rsidRPr="00975149">
        <w:rPr>
          <w:rFonts w:asciiTheme="majorHAnsi" w:hAnsiTheme="majorHAnsi" w:cstheme="majorHAnsi"/>
          <w:sz w:val="22"/>
          <w:szCs w:val="22"/>
        </w:rPr>
        <w:t>: The solution must include capabilities for defining retention policies and employing data compression techniques to effectively manage storage space.</w:t>
      </w:r>
    </w:p>
    <w:p w14:paraId="45DAB85C" w14:textId="16461A96"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Real-Time Threat Detection and Correlation</w:t>
      </w:r>
    </w:p>
    <w:p w14:paraId="72DF8B5E" w14:textId="77777777" w:rsidR="00927450" w:rsidRPr="00975149" w:rsidRDefault="00927450" w:rsidP="00927450">
      <w:pPr>
        <w:pStyle w:val="NormalWeb"/>
        <w:numPr>
          <w:ilvl w:val="0"/>
          <w:numId w:val="6"/>
        </w:numPr>
        <w:rPr>
          <w:rFonts w:asciiTheme="majorHAnsi" w:hAnsiTheme="majorHAnsi" w:cstheme="majorHAnsi"/>
          <w:sz w:val="22"/>
          <w:szCs w:val="22"/>
        </w:rPr>
      </w:pPr>
      <w:r w:rsidRPr="00975149">
        <w:rPr>
          <w:rStyle w:val="Strong"/>
          <w:rFonts w:asciiTheme="majorHAnsi" w:hAnsiTheme="majorHAnsi" w:cstheme="majorHAnsi"/>
          <w:sz w:val="22"/>
          <w:szCs w:val="22"/>
        </w:rPr>
        <w:t>Real-Time Monitoring</w:t>
      </w:r>
      <w:r w:rsidRPr="00975149">
        <w:rPr>
          <w:rFonts w:asciiTheme="majorHAnsi" w:hAnsiTheme="majorHAnsi" w:cstheme="majorHAnsi"/>
          <w:sz w:val="22"/>
          <w:szCs w:val="22"/>
        </w:rPr>
        <w:t>: Continuously monitor security events to identify potential threats.</w:t>
      </w:r>
    </w:p>
    <w:p w14:paraId="04F28F36" w14:textId="77777777" w:rsidR="00927450" w:rsidRPr="00975149" w:rsidRDefault="00927450" w:rsidP="00927450">
      <w:pPr>
        <w:pStyle w:val="NormalWeb"/>
        <w:numPr>
          <w:ilvl w:val="0"/>
          <w:numId w:val="6"/>
        </w:numPr>
        <w:rPr>
          <w:rFonts w:asciiTheme="majorHAnsi" w:hAnsiTheme="majorHAnsi" w:cstheme="majorHAnsi"/>
          <w:sz w:val="22"/>
          <w:szCs w:val="22"/>
        </w:rPr>
      </w:pPr>
      <w:r w:rsidRPr="00975149">
        <w:rPr>
          <w:rStyle w:val="Strong"/>
          <w:rFonts w:asciiTheme="majorHAnsi" w:hAnsiTheme="majorHAnsi" w:cstheme="majorHAnsi"/>
          <w:sz w:val="22"/>
          <w:szCs w:val="22"/>
        </w:rPr>
        <w:lastRenderedPageBreak/>
        <w:t>Correlation Rules</w:t>
      </w:r>
      <w:r w:rsidRPr="00975149">
        <w:rPr>
          <w:rFonts w:asciiTheme="majorHAnsi" w:hAnsiTheme="majorHAnsi" w:cstheme="majorHAnsi"/>
          <w:sz w:val="22"/>
          <w:szCs w:val="22"/>
        </w:rPr>
        <w:t>: Leverage advanced rule engines to identify patterns indicative of malicious activity across multiple sources. The solution must include a built-in predefined ruleset or provide the ability to download custom rulesets from a marketplace.</w:t>
      </w:r>
    </w:p>
    <w:p w14:paraId="686CBA0B" w14:textId="77777777" w:rsidR="00927450" w:rsidRPr="00975149" w:rsidRDefault="00927450" w:rsidP="00927450">
      <w:pPr>
        <w:pStyle w:val="NormalWeb"/>
        <w:numPr>
          <w:ilvl w:val="0"/>
          <w:numId w:val="6"/>
        </w:numPr>
        <w:rPr>
          <w:rFonts w:asciiTheme="majorHAnsi" w:hAnsiTheme="majorHAnsi" w:cstheme="majorHAnsi"/>
          <w:sz w:val="22"/>
          <w:szCs w:val="22"/>
        </w:rPr>
      </w:pPr>
      <w:r w:rsidRPr="00975149">
        <w:rPr>
          <w:rStyle w:val="Strong"/>
          <w:rFonts w:asciiTheme="majorHAnsi" w:hAnsiTheme="majorHAnsi" w:cstheme="majorHAnsi"/>
          <w:sz w:val="22"/>
          <w:szCs w:val="22"/>
        </w:rPr>
        <w:t>Customizable Rules</w:t>
      </w:r>
      <w:r w:rsidRPr="00975149">
        <w:rPr>
          <w:rFonts w:asciiTheme="majorHAnsi" w:hAnsiTheme="majorHAnsi" w:cstheme="majorHAnsi"/>
          <w:sz w:val="22"/>
          <w:szCs w:val="22"/>
        </w:rPr>
        <w:t>: Support for custom rule creation to meet unique organizational needs.</w:t>
      </w:r>
    </w:p>
    <w:p w14:paraId="2E2A3760" w14:textId="5EB12FDB"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Advanced Analytics and Machine Learning</w:t>
      </w:r>
    </w:p>
    <w:p w14:paraId="249B2FA0" w14:textId="77777777" w:rsidR="00927450" w:rsidRPr="00975149" w:rsidRDefault="00927450" w:rsidP="00927450">
      <w:pPr>
        <w:pStyle w:val="NormalWeb"/>
        <w:numPr>
          <w:ilvl w:val="0"/>
          <w:numId w:val="7"/>
        </w:numPr>
        <w:rPr>
          <w:rFonts w:asciiTheme="majorHAnsi" w:hAnsiTheme="majorHAnsi" w:cstheme="majorHAnsi"/>
          <w:sz w:val="22"/>
          <w:szCs w:val="22"/>
        </w:rPr>
      </w:pPr>
      <w:r w:rsidRPr="00975149">
        <w:rPr>
          <w:rStyle w:val="Strong"/>
          <w:rFonts w:asciiTheme="majorHAnsi" w:hAnsiTheme="majorHAnsi" w:cstheme="majorHAnsi"/>
          <w:sz w:val="22"/>
          <w:szCs w:val="22"/>
        </w:rPr>
        <w:t>Behavioral Analytics</w:t>
      </w:r>
      <w:r w:rsidRPr="00975149">
        <w:rPr>
          <w:rFonts w:asciiTheme="majorHAnsi" w:hAnsiTheme="majorHAnsi" w:cstheme="majorHAnsi"/>
          <w:sz w:val="22"/>
          <w:szCs w:val="22"/>
        </w:rPr>
        <w:t>: Detect anomalies by establishing baselines of normal user and system behavior. This feature is mandatory for effective threat detection.</w:t>
      </w:r>
    </w:p>
    <w:p w14:paraId="707EC71E" w14:textId="77777777" w:rsidR="00927450" w:rsidRPr="00975149" w:rsidRDefault="00927450" w:rsidP="00927450">
      <w:pPr>
        <w:pStyle w:val="NormalWeb"/>
        <w:numPr>
          <w:ilvl w:val="0"/>
          <w:numId w:val="7"/>
        </w:numPr>
        <w:rPr>
          <w:rFonts w:asciiTheme="majorHAnsi" w:hAnsiTheme="majorHAnsi" w:cstheme="majorHAnsi"/>
          <w:sz w:val="22"/>
          <w:szCs w:val="22"/>
        </w:rPr>
      </w:pPr>
      <w:r w:rsidRPr="00975149">
        <w:rPr>
          <w:rStyle w:val="Strong"/>
          <w:rFonts w:asciiTheme="majorHAnsi" w:hAnsiTheme="majorHAnsi" w:cstheme="majorHAnsi"/>
          <w:sz w:val="22"/>
          <w:szCs w:val="22"/>
        </w:rPr>
        <w:t>Threat Intelligence Integration</w:t>
      </w:r>
      <w:r w:rsidRPr="00975149">
        <w:rPr>
          <w:rFonts w:asciiTheme="majorHAnsi" w:hAnsiTheme="majorHAnsi" w:cstheme="majorHAnsi"/>
          <w:sz w:val="22"/>
          <w:szCs w:val="22"/>
        </w:rPr>
        <w:t>: Incorporate threat feeds to identify known Indicators of Compromise (</w:t>
      </w:r>
      <w:proofErr w:type="spellStart"/>
      <w:r w:rsidRPr="00975149">
        <w:rPr>
          <w:rFonts w:asciiTheme="majorHAnsi" w:hAnsiTheme="majorHAnsi" w:cstheme="majorHAnsi"/>
          <w:sz w:val="22"/>
          <w:szCs w:val="22"/>
        </w:rPr>
        <w:t>IoCs</w:t>
      </w:r>
      <w:proofErr w:type="spellEnd"/>
      <w:r w:rsidRPr="00975149">
        <w:rPr>
          <w:rFonts w:asciiTheme="majorHAnsi" w:hAnsiTheme="majorHAnsi" w:cstheme="majorHAnsi"/>
          <w:sz w:val="22"/>
          <w:szCs w:val="22"/>
        </w:rPr>
        <w:t>).</w:t>
      </w:r>
    </w:p>
    <w:p w14:paraId="4AA9BA5E" w14:textId="77777777" w:rsidR="00927450" w:rsidRPr="00975149" w:rsidRDefault="00927450" w:rsidP="00927450">
      <w:pPr>
        <w:pStyle w:val="NormalWeb"/>
        <w:numPr>
          <w:ilvl w:val="0"/>
          <w:numId w:val="7"/>
        </w:numPr>
        <w:rPr>
          <w:rFonts w:asciiTheme="majorHAnsi" w:hAnsiTheme="majorHAnsi" w:cstheme="majorHAnsi"/>
          <w:sz w:val="22"/>
          <w:szCs w:val="22"/>
        </w:rPr>
      </w:pPr>
      <w:r w:rsidRPr="00975149">
        <w:rPr>
          <w:rStyle w:val="Strong"/>
          <w:rFonts w:asciiTheme="majorHAnsi" w:hAnsiTheme="majorHAnsi" w:cstheme="majorHAnsi"/>
          <w:sz w:val="22"/>
          <w:szCs w:val="22"/>
        </w:rPr>
        <w:t>Machine Learning</w:t>
      </w:r>
      <w:r w:rsidRPr="00975149">
        <w:rPr>
          <w:rFonts w:asciiTheme="majorHAnsi" w:hAnsiTheme="majorHAnsi" w:cstheme="majorHAnsi"/>
          <w:sz w:val="22"/>
          <w:szCs w:val="22"/>
        </w:rPr>
        <w:t>: Automate threat detection and reduce false positives through adaptive algorithms. This feature is considered "nice to have."</w:t>
      </w:r>
    </w:p>
    <w:p w14:paraId="6C5F7459" w14:textId="34A7C44A"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Incident Response and Workflow Automation</w:t>
      </w:r>
    </w:p>
    <w:p w14:paraId="24FF701F" w14:textId="77777777" w:rsidR="00927450" w:rsidRPr="00975149" w:rsidRDefault="00927450" w:rsidP="00927450">
      <w:pPr>
        <w:pStyle w:val="NormalWeb"/>
        <w:numPr>
          <w:ilvl w:val="0"/>
          <w:numId w:val="8"/>
        </w:numPr>
        <w:rPr>
          <w:rFonts w:asciiTheme="majorHAnsi" w:hAnsiTheme="majorHAnsi" w:cstheme="majorHAnsi"/>
          <w:sz w:val="22"/>
          <w:szCs w:val="22"/>
        </w:rPr>
      </w:pPr>
      <w:r w:rsidRPr="00975149">
        <w:rPr>
          <w:rStyle w:val="Strong"/>
          <w:rFonts w:asciiTheme="majorHAnsi" w:hAnsiTheme="majorHAnsi" w:cstheme="majorHAnsi"/>
          <w:sz w:val="22"/>
          <w:szCs w:val="22"/>
        </w:rPr>
        <w:t>Incident Management</w:t>
      </w:r>
      <w:r w:rsidRPr="00975149">
        <w:rPr>
          <w:rFonts w:asciiTheme="majorHAnsi" w:hAnsiTheme="majorHAnsi" w:cstheme="majorHAnsi"/>
          <w:sz w:val="22"/>
          <w:szCs w:val="22"/>
        </w:rPr>
        <w:t>: Provide a centralized dashboard for triaging and managing security incidents.</w:t>
      </w:r>
    </w:p>
    <w:p w14:paraId="767D1D6A" w14:textId="77777777" w:rsidR="00927450" w:rsidRPr="00975149" w:rsidRDefault="00927450" w:rsidP="00927450">
      <w:pPr>
        <w:pStyle w:val="NormalWeb"/>
        <w:numPr>
          <w:ilvl w:val="0"/>
          <w:numId w:val="8"/>
        </w:numPr>
        <w:rPr>
          <w:rFonts w:asciiTheme="majorHAnsi" w:hAnsiTheme="majorHAnsi" w:cstheme="majorHAnsi"/>
          <w:sz w:val="22"/>
          <w:szCs w:val="22"/>
        </w:rPr>
      </w:pPr>
      <w:r w:rsidRPr="00975149">
        <w:rPr>
          <w:rStyle w:val="Strong"/>
          <w:rFonts w:asciiTheme="majorHAnsi" w:hAnsiTheme="majorHAnsi" w:cstheme="majorHAnsi"/>
          <w:sz w:val="22"/>
          <w:szCs w:val="22"/>
        </w:rPr>
        <w:t>Automated Workflows</w:t>
      </w:r>
      <w:r w:rsidRPr="00975149">
        <w:rPr>
          <w:rFonts w:asciiTheme="majorHAnsi" w:hAnsiTheme="majorHAnsi" w:cstheme="majorHAnsi"/>
          <w:sz w:val="22"/>
          <w:szCs w:val="22"/>
        </w:rPr>
        <w:t>: Facilitate rapid responses with playbooks and automated remediation steps. This feature is considered "nice to have."</w:t>
      </w:r>
    </w:p>
    <w:p w14:paraId="38DE68A4" w14:textId="3697E0A1"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Compliance and Reporting</w:t>
      </w:r>
    </w:p>
    <w:p w14:paraId="47611C3E" w14:textId="77777777" w:rsidR="00927450" w:rsidRPr="00975149" w:rsidRDefault="00927450" w:rsidP="00927450">
      <w:pPr>
        <w:pStyle w:val="NormalWeb"/>
        <w:numPr>
          <w:ilvl w:val="0"/>
          <w:numId w:val="9"/>
        </w:numPr>
        <w:rPr>
          <w:rFonts w:asciiTheme="majorHAnsi" w:hAnsiTheme="majorHAnsi" w:cstheme="majorHAnsi"/>
          <w:sz w:val="22"/>
          <w:szCs w:val="22"/>
        </w:rPr>
      </w:pPr>
      <w:r w:rsidRPr="00975149">
        <w:rPr>
          <w:rStyle w:val="Strong"/>
          <w:rFonts w:asciiTheme="majorHAnsi" w:hAnsiTheme="majorHAnsi" w:cstheme="majorHAnsi"/>
          <w:sz w:val="22"/>
          <w:szCs w:val="22"/>
        </w:rPr>
        <w:t>Predefined Compliance Reports</w:t>
      </w:r>
      <w:r w:rsidRPr="00975149">
        <w:rPr>
          <w:rFonts w:asciiTheme="majorHAnsi" w:hAnsiTheme="majorHAnsi" w:cstheme="majorHAnsi"/>
          <w:sz w:val="22"/>
          <w:szCs w:val="22"/>
        </w:rPr>
        <w:t>: Generate reports for frameworks such as GDPR, PCI DSS, and ISO 27001. This feature is considered "nice to have."</w:t>
      </w:r>
    </w:p>
    <w:p w14:paraId="738546FE" w14:textId="77777777" w:rsidR="00927450" w:rsidRPr="00975149" w:rsidRDefault="00927450" w:rsidP="00927450">
      <w:pPr>
        <w:pStyle w:val="NormalWeb"/>
        <w:numPr>
          <w:ilvl w:val="0"/>
          <w:numId w:val="9"/>
        </w:numPr>
        <w:rPr>
          <w:rFonts w:asciiTheme="majorHAnsi" w:hAnsiTheme="majorHAnsi" w:cstheme="majorHAnsi"/>
          <w:sz w:val="22"/>
          <w:szCs w:val="22"/>
        </w:rPr>
      </w:pPr>
      <w:r w:rsidRPr="00975149">
        <w:rPr>
          <w:rStyle w:val="Strong"/>
          <w:rFonts w:asciiTheme="majorHAnsi" w:hAnsiTheme="majorHAnsi" w:cstheme="majorHAnsi"/>
          <w:sz w:val="22"/>
          <w:szCs w:val="22"/>
        </w:rPr>
        <w:t>Custom Reporting</w:t>
      </w:r>
      <w:r w:rsidRPr="00975149">
        <w:rPr>
          <w:rFonts w:asciiTheme="majorHAnsi" w:hAnsiTheme="majorHAnsi" w:cstheme="majorHAnsi"/>
          <w:sz w:val="22"/>
          <w:szCs w:val="22"/>
        </w:rPr>
        <w:t>: Allow organizations to create tailored reports specific to their requirements.</w:t>
      </w:r>
    </w:p>
    <w:p w14:paraId="5B01819F" w14:textId="77777777" w:rsidR="00927450" w:rsidRPr="00975149" w:rsidRDefault="00927450" w:rsidP="00927450">
      <w:pPr>
        <w:pStyle w:val="NormalWeb"/>
        <w:numPr>
          <w:ilvl w:val="0"/>
          <w:numId w:val="9"/>
        </w:numPr>
        <w:rPr>
          <w:rFonts w:asciiTheme="majorHAnsi" w:hAnsiTheme="majorHAnsi" w:cstheme="majorHAnsi"/>
          <w:sz w:val="22"/>
          <w:szCs w:val="22"/>
        </w:rPr>
      </w:pPr>
      <w:r w:rsidRPr="00975149">
        <w:rPr>
          <w:rStyle w:val="Strong"/>
          <w:rFonts w:asciiTheme="majorHAnsi" w:hAnsiTheme="majorHAnsi" w:cstheme="majorHAnsi"/>
          <w:sz w:val="22"/>
          <w:szCs w:val="22"/>
        </w:rPr>
        <w:t>Audit Trails</w:t>
      </w:r>
      <w:r w:rsidRPr="00975149">
        <w:rPr>
          <w:rFonts w:asciiTheme="majorHAnsi" w:hAnsiTheme="majorHAnsi" w:cstheme="majorHAnsi"/>
          <w:sz w:val="22"/>
          <w:szCs w:val="22"/>
        </w:rPr>
        <w:t>: Maintain detailed logs for audit and forensic purposes.</w:t>
      </w:r>
    </w:p>
    <w:p w14:paraId="63D69AA2" w14:textId="65B8B8F3" w:rsidR="00927450" w:rsidRPr="00975149" w:rsidRDefault="00927450" w:rsidP="00927450">
      <w:pPr>
        <w:pStyle w:val="ListParagraph"/>
        <w:numPr>
          <w:ilvl w:val="0"/>
          <w:numId w:val="16"/>
        </w:num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Scalability and Performance</w:t>
      </w:r>
    </w:p>
    <w:p w14:paraId="3AF72BF1" w14:textId="77777777" w:rsidR="00927450" w:rsidRPr="00975149" w:rsidRDefault="00927450" w:rsidP="00927450">
      <w:pPr>
        <w:pStyle w:val="NormalWeb"/>
        <w:numPr>
          <w:ilvl w:val="0"/>
          <w:numId w:val="10"/>
        </w:numPr>
        <w:rPr>
          <w:rFonts w:asciiTheme="majorHAnsi" w:hAnsiTheme="majorHAnsi" w:cstheme="majorHAnsi"/>
          <w:sz w:val="22"/>
          <w:szCs w:val="22"/>
        </w:rPr>
      </w:pPr>
      <w:r w:rsidRPr="00975149">
        <w:rPr>
          <w:rStyle w:val="Strong"/>
          <w:rFonts w:asciiTheme="majorHAnsi" w:hAnsiTheme="majorHAnsi" w:cstheme="majorHAnsi"/>
          <w:sz w:val="22"/>
          <w:szCs w:val="22"/>
        </w:rPr>
        <w:t>Elastic Architecture</w:t>
      </w:r>
      <w:r w:rsidRPr="00975149">
        <w:rPr>
          <w:rFonts w:asciiTheme="majorHAnsi" w:hAnsiTheme="majorHAnsi" w:cstheme="majorHAnsi"/>
          <w:sz w:val="22"/>
          <w:szCs w:val="22"/>
        </w:rPr>
        <w:t>: Ensure scalability to handle growing data volumes and increased processing demands.</w:t>
      </w:r>
    </w:p>
    <w:p w14:paraId="375D9664" w14:textId="77777777" w:rsidR="00927450" w:rsidRPr="00975149" w:rsidRDefault="00927450" w:rsidP="00927450">
      <w:pPr>
        <w:pStyle w:val="NormalWeb"/>
        <w:numPr>
          <w:ilvl w:val="0"/>
          <w:numId w:val="10"/>
        </w:numPr>
        <w:rPr>
          <w:rFonts w:asciiTheme="majorHAnsi" w:hAnsiTheme="majorHAnsi" w:cstheme="majorHAnsi"/>
          <w:sz w:val="22"/>
          <w:szCs w:val="22"/>
        </w:rPr>
      </w:pPr>
      <w:r w:rsidRPr="00975149">
        <w:rPr>
          <w:rStyle w:val="Strong"/>
          <w:rFonts w:asciiTheme="majorHAnsi" w:hAnsiTheme="majorHAnsi" w:cstheme="majorHAnsi"/>
          <w:sz w:val="22"/>
          <w:szCs w:val="22"/>
        </w:rPr>
        <w:t>High Availability</w:t>
      </w:r>
      <w:r w:rsidRPr="00975149">
        <w:rPr>
          <w:rFonts w:asciiTheme="majorHAnsi" w:hAnsiTheme="majorHAnsi" w:cstheme="majorHAnsi"/>
          <w:sz w:val="22"/>
          <w:szCs w:val="22"/>
        </w:rPr>
        <w:t>: Support for failover mechanisms and redundancy to maintain uptime.</w:t>
      </w:r>
    </w:p>
    <w:p w14:paraId="1C5F4C01" w14:textId="77777777" w:rsidR="00927450" w:rsidRPr="00975149" w:rsidRDefault="00927450" w:rsidP="00927450">
      <w:pPr>
        <w:pStyle w:val="NormalWeb"/>
        <w:numPr>
          <w:ilvl w:val="0"/>
          <w:numId w:val="10"/>
        </w:numPr>
        <w:rPr>
          <w:rFonts w:asciiTheme="majorHAnsi" w:hAnsiTheme="majorHAnsi" w:cstheme="majorHAnsi"/>
          <w:sz w:val="22"/>
          <w:szCs w:val="22"/>
        </w:rPr>
      </w:pPr>
      <w:r w:rsidRPr="00975149">
        <w:rPr>
          <w:rStyle w:val="Strong"/>
          <w:rFonts w:asciiTheme="majorHAnsi" w:hAnsiTheme="majorHAnsi" w:cstheme="majorHAnsi"/>
          <w:sz w:val="22"/>
          <w:szCs w:val="22"/>
        </w:rPr>
        <w:t>Cloud and Hybrid Compatibility</w:t>
      </w:r>
      <w:r w:rsidRPr="00975149">
        <w:rPr>
          <w:rFonts w:asciiTheme="majorHAnsi" w:hAnsiTheme="majorHAnsi" w:cstheme="majorHAnsi"/>
          <w:sz w:val="22"/>
          <w:szCs w:val="22"/>
        </w:rPr>
        <w:t>: Operate seamlessly in on-premises, cloud, and hybrid environments.</w:t>
      </w:r>
    </w:p>
    <w:p w14:paraId="0EF37565" w14:textId="77777777" w:rsidR="00927450" w:rsidRPr="00975149" w:rsidRDefault="00927450" w:rsidP="00927450">
      <w:p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7. User and Entity Behavior Analytics (UEBA)</w:t>
      </w:r>
    </w:p>
    <w:p w14:paraId="2CEB4B8E" w14:textId="77777777" w:rsidR="00927450" w:rsidRPr="00975149" w:rsidRDefault="00927450" w:rsidP="00927450">
      <w:pPr>
        <w:pStyle w:val="NormalWeb"/>
        <w:numPr>
          <w:ilvl w:val="0"/>
          <w:numId w:val="11"/>
        </w:numPr>
        <w:rPr>
          <w:rFonts w:asciiTheme="majorHAnsi" w:hAnsiTheme="majorHAnsi" w:cstheme="majorHAnsi"/>
          <w:sz w:val="22"/>
          <w:szCs w:val="22"/>
        </w:rPr>
      </w:pPr>
      <w:r w:rsidRPr="00975149">
        <w:rPr>
          <w:rStyle w:val="Strong"/>
          <w:rFonts w:asciiTheme="majorHAnsi" w:hAnsiTheme="majorHAnsi" w:cstheme="majorHAnsi"/>
          <w:sz w:val="22"/>
          <w:szCs w:val="22"/>
        </w:rPr>
        <w:t>User Monitoring</w:t>
      </w:r>
      <w:r w:rsidRPr="00975149">
        <w:rPr>
          <w:rFonts w:asciiTheme="majorHAnsi" w:hAnsiTheme="majorHAnsi" w:cstheme="majorHAnsi"/>
          <w:sz w:val="22"/>
          <w:szCs w:val="22"/>
        </w:rPr>
        <w:t>: Detect suspicious user activities that deviate from established baselines.</w:t>
      </w:r>
    </w:p>
    <w:p w14:paraId="59BE5256" w14:textId="77777777" w:rsidR="00927450" w:rsidRPr="00975149" w:rsidRDefault="00927450" w:rsidP="00927450">
      <w:pPr>
        <w:pStyle w:val="NormalWeb"/>
        <w:numPr>
          <w:ilvl w:val="0"/>
          <w:numId w:val="11"/>
        </w:numPr>
        <w:rPr>
          <w:rFonts w:asciiTheme="majorHAnsi" w:hAnsiTheme="majorHAnsi" w:cstheme="majorHAnsi"/>
          <w:sz w:val="22"/>
          <w:szCs w:val="22"/>
        </w:rPr>
      </w:pPr>
      <w:r w:rsidRPr="00975149">
        <w:rPr>
          <w:rStyle w:val="Strong"/>
          <w:rFonts w:asciiTheme="majorHAnsi" w:hAnsiTheme="majorHAnsi" w:cstheme="majorHAnsi"/>
          <w:sz w:val="22"/>
          <w:szCs w:val="22"/>
        </w:rPr>
        <w:t>Entity Monitoring</w:t>
      </w:r>
      <w:r w:rsidRPr="00975149">
        <w:rPr>
          <w:rFonts w:asciiTheme="majorHAnsi" w:hAnsiTheme="majorHAnsi" w:cstheme="majorHAnsi"/>
          <w:sz w:val="22"/>
          <w:szCs w:val="22"/>
        </w:rPr>
        <w:t>: Identify threats originating from devices, applications, or systems.</w:t>
      </w:r>
    </w:p>
    <w:p w14:paraId="75699F94" w14:textId="77777777" w:rsidR="00927450" w:rsidRPr="00975149" w:rsidRDefault="00927450" w:rsidP="00927450">
      <w:pPr>
        <w:pStyle w:val="NormalWeb"/>
        <w:numPr>
          <w:ilvl w:val="0"/>
          <w:numId w:val="11"/>
        </w:numPr>
        <w:rPr>
          <w:rFonts w:asciiTheme="majorHAnsi" w:hAnsiTheme="majorHAnsi" w:cstheme="majorHAnsi"/>
          <w:sz w:val="22"/>
          <w:szCs w:val="22"/>
        </w:rPr>
      </w:pPr>
      <w:r w:rsidRPr="00975149">
        <w:rPr>
          <w:rStyle w:val="Strong"/>
          <w:rFonts w:asciiTheme="majorHAnsi" w:hAnsiTheme="majorHAnsi" w:cstheme="majorHAnsi"/>
          <w:sz w:val="22"/>
          <w:szCs w:val="22"/>
        </w:rPr>
        <w:t>Risk Scoring</w:t>
      </w:r>
      <w:r w:rsidRPr="00975149">
        <w:rPr>
          <w:rFonts w:asciiTheme="majorHAnsi" w:hAnsiTheme="majorHAnsi" w:cstheme="majorHAnsi"/>
          <w:sz w:val="22"/>
          <w:szCs w:val="22"/>
        </w:rPr>
        <w:t>: Assign risk scores to prioritize investigation and response efforts. This feature is considered "nice to have."</w:t>
      </w:r>
    </w:p>
    <w:p w14:paraId="701BF802" w14:textId="77777777" w:rsidR="00927450" w:rsidRPr="00975149" w:rsidRDefault="00927450" w:rsidP="00927450">
      <w:p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8. Integration Capabilities</w:t>
      </w:r>
    </w:p>
    <w:p w14:paraId="7C065FAE" w14:textId="77777777" w:rsidR="00927450" w:rsidRPr="00975149" w:rsidRDefault="00927450" w:rsidP="00927450">
      <w:pPr>
        <w:pStyle w:val="NormalWeb"/>
        <w:numPr>
          <w:ilvl w:val="0"/>
          <w:numId w:val="12"/>
        </w:numPr>
        <w:rPr>
          <w:rFonts w:asciiTheme="majorHAnsi" w:hAnsiTheme="majorHAnsi" w:cstheme="majorHAnsi"/>
          <w:sz w:val="22"/>
          <w:szCs w:val="22"/>
        </w:rPr>
      </w:pPr>
      <w:r w:rsidRPr="00975149">
        <w:rPr>
          <w:rStyle w:val="Strong"/>
          <w:rFonts w:asciiTheme="majorHAnsi" w:hAnsiTheme="majorHAnsi" w:cstheme="majorHAnsi"/>
          <w:sz w:val="22"/>
          <w:szCs w:val="22"/>
        </w:rPr>
        <w:t>Third-Party Integration</w:t>
      </w:r>
      <w:r w:rsidRPr="00975149">
        <w:rPr>
          <w:rFonts w:asciiTheme="majorHAnsi" w:hAnsiTheme="majorHAnsi" w:cstheme="majorHAnsi"/>
          <w:sz w:val="22"/>
          <w:szCs w:val="22"/>
        </w:rPr>
        <w:t>: Compatibility with existing security tools such as firewalls, EDR, IDS/IPS, and cloud security solutions. This feature is considered "nice to have."</w:t>
      </w:r>
    </w:p>
    <w:p w14:paraId="1B919943" w14:textId="77777777" w:rsidR="00927450" w:rsidRPr="00975149" w:rsidRDefault="00927450" w:rsidP="00927450">
      <w:pPr>
        <w:pStyle w:val="NormalWeb"/>
        <w:numPr>
          <w:ilvl w:val="0"/>
          <w:numId w:val="12"/>
        </w:numPr>
        <w:rPr>
          <w:rFonts w:asciiTheme="majorHAnsi" w:hAnsiTheme="majorHAnsi" w:cstheme="majorHAnsi"/>
          <w:sz w:val="22"/>
          <w:szCs w:val="22"/>
        </w:rPr>
      </w:pPr>
      <w:r w:rsidRPr="00975149">
        <w:rPr>
          <w:rStyle w:val="Strong"/>
          <w:rFonts w:asciiTheme="majorHAnsi" w:hAnsiTheme="majorHAnsi" w:cstheme="majorHAnsi"/>
          <w:sz w:val="22"/>
          <w:szCs w:val="22"/>
        </w:rPr>
        <w:lastRenderedPageBreak/>
        <w:t>Log Reception</w:t>
      </w:r>
      <w:r w:rsidRPr="00975149">
        <w:rPr>
          <w:rFonts w:asciiTheme="majorHAnsi" w:hAnsiTheme="majorHAnsi" w:cstheme="majorHAnsi"/>
          <w:sz w:val="22"/>
          <w:szCs w:val="22"/>
        </w:rPr>
        <w:t>: The solution must possess the capability to collect logs from Event Log and via the Syslog protocol.</w:t>
      </w:r>
    </w:p>
    <w:p w14:paraId="3BB16D57" w14:textId="77777777" w:rsidR="00927450" w:rsidRPr="00975149" w:rsidRDefault="00927450" w:rsidP="00927450">
      <w:p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9. Ease of Use and Deployment</w:t>
      </w:r>
    </w:p>
    <w:p w14:paraId="20BC7FD2" w14:textId="77777777" w:rsidR="00927450" w:rsidRPr="00975149" w:rsidRDefault="00927450" w:rsidP="00927450">
      <w:pPr>
        <w:pStyle w:val="NormalWeb"/>
        <w:numPr>
          <w:ilvl w:val="0"/>
          <w:numId w:val="13"/>
        </w:numPr>
        <w:rPr>
          <w:rFonts w:asciiTheme="majorHAnsi" w:hAnsiTheme="majorHAnsi" w:cstheme="majorHAnsi"/>
          <w:sz w:val="22"/>
          <w:szCs w:val="22"/>
        </w:rPr>
      </w:pPr>
      <w:r w:rsidRPr="00975149">
        <w:rPr>
          <w:rStyle w:val="Strong"/>
          <w:rFonts w:asciiTheme="majorHAnsi" w:hAnsiTheme="majorHAnsi" w:cstheme="majorHAnsi"/>
          <w:sz w:val="22"/>
          <w:szCs w:val="22"/>
        </w:rPr>
        <w:t>Intuitive Interface</w:t>
      </w:r>
      <w:r w:rsidRPr="00975149">
        <w:rPr>
          <w:rFonts w:asciiTheme="majorHAnsi" w:hAnsiTheme="majorHAnsi" w:cstheme="majorHAnsi"/>
          <w:sz w:val="22"/>
          <w:szCs w:val="22"/>
        </w:rPr>
        <w:t>: User-friendly dashboards for analysts of all skill levels.</w:t>
      </w:r>
    </w:p>
    <w:p w14:paraId="7A804D43" w14:textId="77777777" w:rsidR="00927450" w:rsidRPr="00975149" w:rsidRDefault="00927450" w:rsidP="00927450">
      <w:pPr>
        <w:pStyle w:val="NormalWeb"/>
        <w:numPr>
          <w:ilvl w:val="0"/>
          <w:numId w:val="13"/>
        </w:numPr>
        <w:rPr>
          <w:rFonts w:asciiTheme="majorHAnsi" w:hAnsiTheme="majorHAnsi" w:cstheme="majorHAnsi"/>
          <w:sz w:val="22"/>
          <w:szCs w:val="22"/>
        </w:rPr>
      </w:pPr>
      <w:r w:rsidRPr="00975149">
        <w:rPr>
          <w:rStyle w:val="Strong"/>
          <w:rFonts w:asciiTheme="majorHAnsi" w:hAnsiTheme="majorHAnsi" w:cstheme="majorHAnsi"/>
          <w:sz w:val="22"/>
          <w:szCs w:val="22"/>
        </w:rPr>
        <w:t>Flexible Deployment</w:t>
      </w:r>
      <w:r w:rsidRPr="00975149">
        <w:rPr>
          <w:rFonts w:asciiTheme="majorHAnsi" w:hAnsiTheme="majorHAnsi" w:cstheme="majorHAnsi"/>
          <w:sz w:val="22"/>
          <w:szCs w:val="22"/>
        </w:rPr>
        <w:t>: Options for on-premises, cloud, or hybrid deployments to suit organizational needs.</w:t>
      </w:r>
    </w:p>
    <w:p w14:paraId="27210977" w14:textId="77777777" w:rsidR="00927450" w:rsidRPr="00975149" w:rsidRDefault="00927450" w:rsidP="00927450">
      <w:p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10. Cost Efficiency</w:t>
      </w:r>
    </w:p>
    <w:p w14:paraId="3974D31A" w14:textId="77777777" w:rsidR="00927450" w:rsidRPr="00975149" w:rsidRDefault="00927450" w:rsidP="00927450">
      <w:pPr>
        <w:pStyle w:val="NormalWeb"/>
        <w:numPr>
          <w:ilvl w:val="0"/>
          <w:numId w:val="14"/>
        </w:numPr>
        <w:rPr>
          <w:rFonts w:asciiTheme="majorHAnsi" w:hAnsiTheme="majorHAnsi" w:cstheme="majorHAnsi"/>
          <w:sz w:val="22"/>
          <w:szCs w:val="22"/>
        </w:rPr>
      </w:pPr>
      <w:r w:rsidRPr="00975149">
        <w:rPr>
          <w:rStyle w:val="Strong"/>
          <w:rFonts w:asciiTheme="majorHAnsi" w:hAnsiTheme="majorHAnsi" w:cstheme="majorHAnsi"/>
          <w:sz w:val="22"/>
          <w:szCs w:val="22"/>
        </w:rPr>
        <w:t>Transparent Pricing</w:t>
      </w:r>
      <w:r w:rsidRPr="00975149">
        <w:rPr>
          <w:rFonts w:asciiTheme="majorHAnsi" w:hAnsiTheme="majorHAnsi" w:cstheme="majorHAnsi"/>
          <w:sz w:val="22"/>
          <w:szCs w:val="22"/>
        </w:rPr>
        <w:t>: Clear cost structure, including licensing, storage, and maintenance fees.</w:t>
      </w:r>
    </w:p>
    <w:p w14:paraId="51D3611D" w14:textId="77777777" w:rsidR="00927450" w:rsidRPr="00975149" w:rsidRDefault="00927450" w:rsidP="00927450">
      <w:pPr>
        <w:pStyle w:val="NormalWeb"/>
        <w:numPr>
          <w:ilvl w:val="0"/>
          <w:numId w:val="14"/>
        </w:numPr>
        <w:rPr>
          <w:rFonts w:asciiTheme="majorHAnsi" w:hAnsiTheme="majorHAnsi" w:cstheme="majorHAnsi"/>
          <w:sz w:val="22"/>
          <w:szCs w:val="22"/>
        </w:rPr>
      </w:pPr>
      <w:r w:rsidRPr="00975149">
        <w:rPr>
          <w:rStyle w:val="Strong"/>
          <w:rFonts w:asciiTheme="majorHAnsi" w:hAnsiTheme="majorHAnsi" w:cstheme="majorHAnsi"/>
          <w:sz w:val="22"/>
          <w:szCs w:val="22"/>
        </w:rPr>
        <w:t>Regular Product Update</w:t>
      </w:r>
      <w:r w:rsidRPr="00975149">
        <w:rPr>
          <w:rFonts w:asciiTheme="majorHAnsi" w:hAnsiTheme="majorHAnsi" w:cstheme="majorHAnsi"/>
          <w:sz w:val="22"/>
          <w:szCs w:val="22"/>
        </w:rPr>
        <w:t>: Regular updates and scalability to address emerging threats and adapt to evolving operational needs.</w:t>
      </w:r>
    </w:p>
    <w:p w14:paraId="3541791E" w14:textId="77777777" w:rsidR="00927450" w:rsidRPr="00975149" w:rsidRDefault="00927450" w:rsidP="00927450">
      <w:pPr>
        <w:spacing w:before="100" w:beforeAutospacing="1" w:after="100" w:afterAutospacing="1" w:line="240" w:lineRule="auto"/>
        <w:outlineLvl w:val="1"/>
        <w:rPr>
          <w:rFonts w:asciiTheme="majorHAnsi" w:eastAsia="Times New Roman" w:hAnsiTheme="majorHAnsi" w:cstheme="majorHAnsi"/>
          <w:b/>
          <w:bCs/>
        </w:rPr>
      </w:pPr>
      <w:r w:rsidRPr="00975149">
        <w:rPr>
          <w:rFonts w:asciiTheme="majorHAnsi" w:eastAsia="Times New Roman" w:hAnsiTheme="majorHAnsi" w:cstheme="majorHAnsi"/>
          <w:b/>
          <w:bCs/>
        </w:rPr>
        <w:t>11. Security and Privacy</w:t>
      </w:r>
    </w:p>
    <w:p w14:paraId="2BD036BC" w14:textId="77777777" w:rsidR="00927450" w:rsidRPr="00975149" w:rsidRDefault="00927450" w:rsidP="00927450">
      <w:pPr>
        <w:pStyle w:val="NormalWeb"/>
        <w:numPr>
          <w:ilvl w:val="0"/>
          <w:numId w:val="15"/>
        </w:numPr>
        <w:rPr>
          <w:rFonts w:asciiTheme="majorHAnsi" w:hAnsiTheme="majorHAnsi" w:cstheme="majorHAnsi"/>
          <w:sz w:val="22"/>
          <w:szCs w:val="22"/>
        </w:rPr>
      </w:pPr>
      <w:r w:rsidRPr="00975149">
        <w:rPr>
          <w:rStyle w:val="Strong"/>
          <w:rFonts w:asciiTheme="majorHAnsi" w:hAnsiTheme="majorHAnsi" w:cstheme="majorHAnsi"/>
          <w:sz w:val="22"/>
          <w:szCs w:val="22"/>
        </w:rPr>
        <w:t>Data Encryption</w:t>
      </w:r>
      <w:r w:rsidRPr="00975149">
        <w:rPr>
          <w:rFonts w:asciiTheme="majorHAnsi" w:hAnsiTheme="majorHAnsi" w:cstheme="majorHAnsi"/>
          <w:sz w:val="22"/>
          <w:szCs w:val="22"/>
        </w:rPr>
        <w:t>: Ensure encryption of data in transit and at rest.</w:t>
      </w:r>
    </w:p>
    <w:p w14:paraId="6DD0A508" w14:textId="77777777" w:rsidR="00927450" w:rsidRPr="00975149" w:rsidRDefault="00927450" w:rsidP="00927450">
      <w:pPr>
        <w:pStyle w:val="NormalWeb"/>
        <w:numPr>
          <w:ilvl w:val="0"/>
          <w:numId w:val="15"/>
        </w:numPr>
        <w:rPr>
          <w:rFonts w:asciiTheme="majorHAnsi" w:hAnsiTheme="majorHAnsi" w:cstheme="majorHAnsi"/>
          <w:sz w:val="22"/>
          <w:szCs w:val="22"/>
        </w:rPr>
      </w:pPr>
      <w:r w:rsidRPr="00975149">
        <w:rPr>
          <w:rStyle w:val="Strong"/>
          <w:rFonts w:asciiTheme="majorHAnsi" w:hAnsiTheme="majorHAnsi" w:cstheme="majorHAnsi"/>
          <w:sz w:val="22"/>
          <w:szCs w:val="22"/>
        </w:rPr>
        <w:t>Access Controls</w:t>
      </w:r>
      <w:r w:rsidRPr="00975149">
        <w:rPr>
          <w:rFonts w:asciiTheme="majorHAnsi" w:hAnsiTheme="majorHAnsi" w:cstheme="majorHAnsi"/>
          <w:sz w:val="22"/>
          <w:szCs w:val="22"/>
        </w:rPr>
        <w:t>: Role-based access controls to restrict unauthorized access.</w:t>
      </w:r>
    </w:p>
    <w:p w14:paraId="04402D0F" w14:textId="77777777" w:rsidR="00927450" w:rsidRPr="00927450" w:rsidRDefault="00927450" w:rsidP="00927450">
      <w:pPr>
        <w:pStyle w:val="ListParagraph"/>
        <w:ind w:left="0"/>
        <w:rPr>
          <w:rFonts w:asciiTheme="majorHAnsi" w:hAnsiTheme="majorHAnsi" w:cstheme="majorHAnsi"/>
        </w:rPr>
      </w:pPr>
    </w:p>
    <w:p w14:paraId="2D05048E" w14:textId="77777777" w:rsidR="00C60AFD" w:rsidRPr="00975149" w:rsidRDefault="00C60AFD" w:rsidP="00927450">
      <w:pPr>
        <w:pStyle w:val="ListParagraph"/>
        <w:ind w:left="0"/>
        <w:rPr>
          <w:rFonts w:asciiTheme="majorHAnsi" w:hAnsiTheme="majorHAnsi" w:cstheme="majorHAnsi"/>
        </w:rPr>
      </w:pPr>
    </w:p>
    <w:p w14:paraId="348C7D26" w14:textId="596B1206" w:rsidR="00C60AFD" w:rsidRPr="00975149" w:rsidRDefault="00C60AFD" w:rsidP="00927450">
      <w:pPr>
        <w:spacing w:before="100" w:beforeAutospacing="1" w:after="100" w:afterAutospacing="1" w:line="240" w:lineRule="auto"/>
        <w:outlineLvl w:val="0"/>
        <w:rPr>
          <w:rFonts w:asciiTheme="majorHAnsi" w:eastAsia="Times New Roman" w:hAnsiTheme="majorHAnsi" w:cstheme="majorHAnsi"/>
          <w:b/>
          <w:bCs/>
          <w:sz w:val="24"/>
          <w:szCs w:val="24"/>
        </w:rPr>
      </w:pPr>
      <w:r w:rsidRPr="00975149">
        <w:rPr>
          <w:rFonts w:asciiTheme="majorHAnsi" w:eastAsia="Times New Roman" w:hAnsiTheme="majorHAnsi" w:cstheme="majorHAnsi"/>
          <w:b/>
          <w:bCs/>
          <w:sz w:val="24"/>
          <w:szCs w:val="24"/>
        </w:rPr>
        <w:t>Services to be delivered:</w:t>
      </w:r>
    </w:p>
    <w:p w14:paraId="24279F87" w14:textId="462C6DB5" w:rsidR="00D551A4" w:rsidRPr="00975149" w:rsidRDefault="00C60AFD"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The supplier company must implement the proposed product in the buyer's environment. </w:t>
      </w:r>
    </w:p>
    <w:p w14:paraId="22A8A3FC" w14:textId="77777777" w:rsidR="00C60AFD" w:rsidRPr="00975149" w:rsidRDefault="00C60AFD" w:rsidP="00927450">
      <w:pPr>
        <w:spacing w:before="100" w:beforeAutospacing="1" w:after="100" w:afterAutospacing="1" w:line="240" w:lineRule="auto"/>
        <w:rPr>
          <w:rFonts w:asciiTheme="majorHAnsi" w:eastAsia="Times New Roman" w:hAnsiTheme="majorHAnsi" w:cstheme="majorHAnsi"/>
        </w:rPr>
      </w:pPr>
    </w:p>
    <w:p w14:paraId="06C9DBD1" w14:textId="77777777" w:rsidR="00747897" w:rsidRPr="00975149" w:rsidRDefault="00747897" w:rsidP="00927450">
      <w:pPr>
        <w:spacing w:before="100" w:beforeAutospacing="1" w:after="100" w:afterAutospacing="1" w:line="240" w:lineRule="auto"/>
        <w:outlineLvl w:val="0"/>
        <w:rPr>
          <w:rFonts w:asciiTheme="majorHAnsi" w:eastAsia="Times New Roman" w:hAnsiTheme="majorHAnsi" w:cstheme="majorHAnsi"/>
          <w:b/>
          <w:bCs/>
          <w:sz w:val="24"/>
          <w:szCs w:val="24"/>
        </w:rPr>
      </w:pPr>
      <w:r w:rsidRPr="00975149">
        <w:rPr>
          <w:rFonts w:asciiTheme="majorHAnsi" w:eastAsia="Times New Roman" w:hAnsiTheme="majorHAnsi" w:cstheme="majorHAnsi"/>
          <w:b/>
          <w:bCs/>
          <w:sz w:val="24"/>
          <w:szCs w:val="24"/>
        </w:rPr>
        <w:t>Mandatory Requirements:</w:t>
      </w:r>
    </w:p>
    <w:p w14:paraId="09029F1F" w14:textId="356604DF" w:rsidR="00747897" w:rsidRPr="00975149" w:rsidRDefault="00747897"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The supplier must submit a Manufacturer's Authorization Form (MAF) for the </w:t>
      </w:r>
      <w:r w:rsidR="00927450" w:rsidRPr="00975149">
        <w:rPr>
          <w:rFonts w:asciiTheme="majorHAnsi" w:hAnsiTheme="majorHAnsi" w:cstheme="majorHAnsi"/>
          <w:sz w:val="22"/>
          <w:szCs w:val="22"/>
        </w:rPr>
        <w:t>p</w:t>
      </w:r>
      <w:r w:rsidRPr="00975149">
        <w:rPr>
          <w:rFonts w:asciiTheme="majorHAnsi" w:hAnsiTheme="majorHAnsi" w:cstheme="majorHAnsi"/>
          <w:sz w:val="22"/>
          <w:szCs w:val="22"/>
        </w:rPr>
        <w:t>roposed product, which must be issued after the date of tender</w:t>
      </w:r>
      <w:r w:rsidR="007869B6" w:rsidRPr="00975149">
        <w:rPr>
          <w:rFonts w:asciiTheme="majorHAnsi" w:hAnsiTheme="majorHAnsi" w:cstheme="majorHAnsi"/>
          <w:sz w:val="22"/>
          <w:szCs w:val="22"/>
        </w:rPr>
        <w:t>.</w:t>
      </w:r>
    </w:p>
    <w:p w14:paraId="38EF2B1D" w14:textId="7F51CB51" w:rsidR="00D1384B" w:rsidRPr="00975149" w:rsidRDefault="00875972"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Provided software licenses and </w:t>
      </w:r>
      <w:r w:rsidR="00D1384B" w:rsidRPr="00975149">
        <w:rPr>
          <w:rFonts w:asciiTheme="majorHAnsi" w:hAnsiTheme="majorHAnsi" w:cstheme="majorHAnsi"/>
          <w:sz w:val="22"/>
          <w:szCs w:val="22"/>
        </w:rPr>
        <w:t>product by</w:t>
      </w:r>
      <w:r w:rsidRPr="00975149">
        <w:rPr>
          <w:rFonts w:asciiTheme="majorHAnsi" w:hAnsiTheme="majorHAnsi" w:cstheme="majorHAnsi"/>
          <w:sz w:val="22"/>
          <w:szCs w:val="22"/>
        </w:rPr>
        <w:t xml:space="preserve"> the supplier must have registered in the </w:t>
      </w:r>
      <w:r w:rsidR="0073441E" w:rsidRPr="00975149">
        <w:rPr>
          <w:rFonts w:asciiTheme="majorHAnsi" w:hAnsiTheme="majorHAnsi" w:cstheme="majorHAnsi"/>
          <w:sz w:val="22"/>
          <w:szCs w:val="22"/>
        </w:rPr>
        <w:t>p</w:t>
      </w:r>
      <w:r w:rsidRPr="00975149">
        <w:rPr>
          <w:rFonts w:asciiTheme="majorHAnsi" w:hAnsiTheme="majorHAnsi" w:cstheme="majorHAnsi"/>
          <w:sz w:val="22"/>
          <w:szCs w:val="22"/>
        </w:rPr>
        <w:t>urchaser's name</w:t>
      </w:r>
      <w:r w:rsidR="00D1384B" w:rsidRPr="00975149">
        <w:rPr>
          <w:rFonts w:asciiTheme="majorHAnsi" w:hAnsiTheme="majorHAnsi" w:cstheme="majorHAnsi"/>
          <w:sz w:val="22"/>
          <w:szCs w:val="22"/>
        </w:rPr>
        <w:t>.</w:t>
      </w:r>
    </w:p>
    <w:p w14:paraId="449F1299" w14:textId="0EDA2625" w:rsidR="00747897" w:rsidRPr="00975149" w:rsidRDefault="00747897"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The system must have at least 1 year of manufacturer's support for software and other necessary components. </w:t>
      </w:r>
      <w:r w:rsidR="00927450" w:rsidRPr="00975149">
        <w:rPr>
          <w:rFonts w:asciiTheme="majorHAnsi" w:hAnsiTheme="majorHAnsi" w:cstheme="majorHAnsi"/>
          <w:sz w:val="22"/>
          <w:szCs w:val="22"/>
        </w:rPr>
        <w:t>The</w:t>
      </w:r>
      <w:r w:rsidRPr="00975149">
        <w:rPr>
          <w:rFonts w:asciiTheme="majorHAnsi" w:hAnsiTheme="majorHAnsi" w:cstheme="majorHAnsi"/>
          <w:sz w:val="22"/>
          <w:szCs w:val="22"/>
        </w:rPr>
        <w:t xml:space="preserve"> communication must be carried out directly with </w:t>
      </w:r>
      <w:r w:rsidR="00C60AFD" w:rsidRPr="00975149">
        <w:rPr>
          <w:rFonts w:asciiTheme="majorHAnsi" w:hAnsiTheme="majorHAnsi" w:cstheme="majorHAnsi"/>
          <w:sz w:val="22"/>
          <w:szCs w:val="22"/>
        </w:rPr>
        <w:t>t</w:t>
      </w:r>
      <w:r w:rsidRPr="00975149">
        <w:rPr>
          <w:rFonts w:asciiTheme="majorHAnsi" w:hAnsiTheme="majorHAnsi" w:cstheme="majorHAnsi"/>
          <w:sz w:val="22"/>
          <w:szCs w:val="22"/>
        </w:rPr>
        <w:t>he manufacturer</w:t>
      </w:r>
      <w:r w:rsidR="007869B6" w:rsidRPr="00975149">
        <w:rPr>
          <w:rFonts w:asciiTheme="majorHAnsi" w:hAnsiTheme="majorHAnsi" w:cstheme="majorHAnsi"/>
          <w:sz w:val="22"/>
          <w:szCs w:val="22"/>
        </w:rPr>
        <w:t>.</w:t>
      </w:r>
    </w:p>
    <w:p w14:paraId="2599431D" w14:textId="2589F14E" w:rsidR="00747897" w:rsidRPr="00975149" w:rsidRDefault="00747897"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The bidder company must have documentation confirming the experience of delivering similar procurement objects, totaling at least 2 (two) completed contracts. To confirm this, it is possible to use agreements and acts of acceptance and handover, or a table indicating the SPA/CMR/NAT/MEP numbers of the </w:t>
      </w:r>
      <w:r w:rsidR="000C7598" w:rsidRPr="00975149">
        <w:rPr>
          <w:rFonts w:asciiTheme="majorHAnsi" w:hAnsiTheme="majorHAnsi" w:cstheme="majorHAnsi"/>
          <w:sz w:val="22"/>
          <w:szCs w:val="22"/>
        </w:rPr>
        <w:t>t</w:t>
      </w:r>
      <w:r w:rsidRPr="00975149">
        <w:rPr>
          <w:rFonts w:asciiTheme="majorHAnsi" w:hAnsiTheme="majorHAnsi" w:cstheme="majorHAnsi"/>
          <w:sz w:val="22"/>
          <w:szCs w:val="22"/>
        </w:rPr>
        <w:t>ender application</w:t>
      </w:r>
      <w:r w:rsidR="007869B6" w:rsidRPr="00975149">
        <w:rPr>
          <w:rFonts w:asciiTheme="majorHAnsi" w:hAnsiTheme="majorHAnsi" w:cstheme="majorHAnsi"/>
          <w:sz w:val="22"/>
          <w:szCs w:val="22"/>
        </w:rPr>
        <w:t>.</w:t>
      </w:r>
    </w:p>
    <w:p w14:paraId="03B0669D" w14:textId="4B065388" w:rsidR="00747897" w:rsidRPr="00975149" w:rsidRDefault="00747897" w:rsidP="00927450">
      <w:pPr>
        <w:pStyle w:val="NormalWeb"/>
        <w:numPr>
          <w:ilvl w:val="0"/>
          <w:numId w:val="15"/>
        </w:numPr>
        <w:rPr>
          <w:rFonts w:asciiTheme="majorHAnsi" w:hAnsiTheme="majorHAnsi" w:cstheme="majorHAnsi"/>
          <w:sz w:val="22"/>
          <w:szCs w:val="22"/>
        </w:rPr>
      </w:pPr>
      <w:r w:rsidRPr="00975149">
        <w:rPr>
          <w:rFonts w:asciiTheme="majorHAnsi" w:hAnsiTheme="majorHAnsi" w:cstheme="majorHAnsi"/>
          <w:sz w:val="22"/>
          <w:szCs w:val="22"/>
        </w:rPr>
        <w:t xml:space="preserve">The supplier must have at least one Engineer’s certificate related to </w:t>
      </w:r>
      <w:r w:rsidR="00C60AFD" w:rsidRPr="00975149">
        <w:rPr>
          <w:rFonts w:asciiTheme="majorHAnsi" w:hAnsiTheme="majorHAnsi" w:cstheme="majorHAnsi"/>
          <w:sz w:val="22"/>
          <w:szCs w:val="22"/>
        </w:rPr>
        <w:t>SIEM</w:t>
      </w:r>
      <w:r w:rsidRPr="00975149">
        <w:rPr>
          <w:rFonts w:asciiTheme="majorHAnsi" w:hAnsiTheme="majorHAnsi" w:cstheme="majorHAnsi"/>
          <w:sz w:val="22"/>
          <w:szCs w:val="22"/>
        </w:rPr>
        <w:t xml:space="preserve"> product</w:t>
      </w:r>
      <w:r w:rsidR="007869B6" w:rsidRPr="00975149">
        <w:rPr>
          <w:rFonts w:asciiTheme="majorHAnsi" w:hAnsiTheme="majorHAnsi" w:cstheme="majorHAnsi"/>
          <w:sz w:val="22"/>
          <w:szCs w:val="22"/>
        </w:rPr>
        <w:t>.</w:t>
      </w:r>
    </w:p>
    <w:p w14:paraId="1CFE3C2A" w14:textId="4CBF5BCD" w:rsidR="00747897" w:rsidRPr="00975149" w:rsidRDefault="00747897" w:rsidP="00927450">
      <w:pPr>
        <w:rPr>
          <w:rFonts w:asciiTheme="majorHAnsi" w:hAnsiTheme="majorHAnsi" w:cstheme="majorHAnsi"/>
        </w:rPr>
      </w:pPr>
    </w:p>
    <w:sectPr w:rsidR="00747897" w:rsidRPr="00975149">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27F2" w14:textId="77777777" w:rsidR="00FE0495" w:rsidRDefault="00FE0495" w:rsidP="00924CCF">
      <w:pPr>
        <w:spacing w:after="0" w:line="240" w:lineRule="auto"/>
      </w:pPr>
      <w:r>
        <w:separator/>
      </w:r>
    </w:p>
  </w:endnote>
  <w:endnote w:type="continuationSeparator" w:id="0">
    <w:p w14:paraId="12E8188A" w14:textId="77777777" w:rsidR="00FE0495" w:rsidRDefault="00FE0495" w:rsidP="0092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F77C4" w14:textId="7968E373" w:rsidR="00924CCF" w:rsidRDefault="00924CCF">
    <w:pPr>
      <w:pStyle w:val="Footer"/>
    </w:pPr>
    <w:r>
      <w:rPr>
        <w:noProof/>
      </w:rPr>
      <mc:AlternateContent>
        <mc:Choice Requires="wps">
          <w:drawing>
            <wp:anchor distT="0" distB="0" distL="0" distR="0" simplePos="0" relativeHeight="251659264" behindDoc="0" locked="0" layoutInCell="1" allowOverlap="1" wp14:anchorId="47EA9C94" wp14:editId="314C0261">
              <wp:simplePos x="635" y="635"/>
              <wp:positionH relativeFrom="page">
                <wp:align>center</wp:align>
              </wp:positionH>
              <wp:positionV relativeFrom="page">
                <wp:align>bottom</wp:align>
              </wp:positionV>
              <wp:extent cx="443865" cy="443865"/>
              <wp:effectExtent l="0" t="0" r="17780" b="0"/>
              <wp:wrapNone/>
              <wp:docPr id="920215692" name="Text Box 3"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0D8C33" w14:textId="63C85DBC"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EA9C94" id="_x0000_t202" coordsize="21600,21600" o:spt="202" path="m,l,21600r21600,l21600,xe">
              <v:stroke joinstyle="miter"/>
              <v:path gradientshapeok="t" o:connecttype="rect"/>
            </v:shapetype>
            <v:shape id="Text Box 3" o:spid="_x0000_s1026" type="#_x0000_t202" alt="C1 - FOR INTERNAL USE ONLY"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0D8C33" w14:textId="63C85DBC"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8C0A" w14:textId="504D4E71" w:rsidR="00924CCF" w:rsidRDefault="00924CCF">
    <w:pPr>
      <w:pStyle w:val="Footer"/>
    </w:pPr>
    <w:r>
      <w:rPr>
        <w:noProof/>
      </w:rPr>
      <mc:AlternateContent>
        <mc:Choice Requires="wps">
          <w:drawing>
            <wp:anchor distT="0" distB="0" distL="0" distR="0" simplePos="0" relativeHeight="251660288" behindDoc="0" locked="0" layoutInCell="1" allowOverlap="1" wp14:anchorId="40C735F8" wp14:editId="6DC8783E">
              <wp:simplePos x="914400" y="9429750"/>
              <wp:positionH relativeFrom="page">
                <wp:align>center</wp:align>
              </wp:positionH>
              <wp:positionV relativeFrom="page">
                <wp:align>bottom</wp:align>
              </wp:positionV>
              <wp:extent cx="443865" cy="443865"/>
              <wp:effectExtent l="0" t="0" r="17780" b="0"/>
              <wp:wrapNone/>
              <wp:docPr id="59366531" name="Text Box 4"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EF7481" w14:textId="4855607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C735F8" id="_x0000_t202" coordsize="21600,21600" o:spt="202" path="m,l,21600r21600,l21600,xe">
              <v:stroke joinstyle="miter"/>
              <v:path gradientshapeok="t" o:connecttype="rect"/>
            </v:shapetype>
            <v:shape id="Text Box 4" o:spid="_x0000_s1027" type="#_x0000_t202" alt="C1 - FOR INTERNAL USE ONLY"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7EF7481" w14:textId="4855607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1319E" w14:textId="10DAD4AD" w:rsidR="00924CCF" w:rsidRDefault="00924CCF">
    <w:pPr>
      <w:pStyle w:val="Footer"/>
    </w:pPr>
    <w:r>
      <w:rPr>
        <w:noProof/>
      </w:rPr>
      <mc:AlternateContent>
        <mc:Choice Requires="wps">
          <w:drawing>
            <wp:anchor distT="0" distB="0" distL="0" distR="0" simplePos="0" relativeHeight="251658240" behindDoc="0" locked="0" layoutInCell="1" allowOverlap="1" wp14:anchorId="361DB841" wp14:editId="2FF5C972">
              <wp:simplePos x="635" y="635"/>
              <wp:positionH relativeFrom="page">
                <wp:align>center</wp:align>
              </wp:positionH>
              <wp:positionV relativeFrom="page">
                <wp:align>bottom</wp:align>
              </wp:positionV>
              <wp:extent cx="443865" cy="443865"/>
              <wp:effectExtent l="0" t="0" r="17780" b="0"/>
              <wp:wrapNone/>
              <wp:docPr id="1806152237"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D69F28" w14:textId="1AA4A39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1DB841" id="_x0000_t202" coordsize="21600,21600" o:spt="202" path="m,l,21600r21600,l21600,xe">
              <v:stroke joinstyle="miter"/>
              <v:path gradientshapeok="t" o:connecttype="rect"/>
            </v:shapetype>
            <v:shape id="Text Box 2" o:spid="_x0000_s1028" type="#_x0000_t202" alt="C1 - FOR INTERNAL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ED69F28" w14:textId="1AA4A39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D577" w14:textId="77777777" w:rsidR="00FE0495" w:rsidRDefault="00FE0495" w:rsidP="00924CCF">
      <w:pPr>
        <w:spacing w:after="0" w:line="240" w:lineRule="auto"/>
      </w:pPr>
      <w:r>
        <w:separator/>
      </w:r>
    </w:p>
  </w:footnote>
  <w:footnote w:type="continuationSeparator" w:id="0">
    <w:p w14:paraId="4A986A20" w14:textId="77777777" w:rsidR="00FE0495" w:rsidRDefault="00FE0495" w:rsidP="00924C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92E"/>
    <w:multiLevelType w:val="multilevel"/>
    <w:tmpl w:val="C3DE8E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17499"/>
    <w:multiLevelType w:val="multilevel"/>
    <w:tmpl w:val="A85C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06884"/>
    <w:multiLevelType w:val="multilevel"/>
    <w:tmpl w:val="DE34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27313"/>
    <w:multiLevelType w:val="multilevel"/>
    <w:tmpl w:val="ECEA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6268F6"/>
    <w:multiLevelType w:val="multilevel"/>
    <w:tmpl w:val="FE8A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53D1B"/>
    <w:multiLevelType w:val="multilevel"/>
    <w:tmpl w:val="C6BE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2F446B"/>
    <w:multiLevelType w:val="multilevel"/>
    <w:tmpl w:val="04EC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B217C8"/>
    <w:multiLevelType w:val="multilevel"/>
    <w:tmpl w:val="FB0A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8C177A"/>
    <w:multiLevelType w:val="multilevel"/>
    <w:tmpl w:val="9FC4B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2504FC"/>
    <w:multiLevelType w:val="hybridMultilevel"/>
    <w:tmpl w:val="E2F0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6A2A58"/>
    <w:multiLevelType w:val="multilevel"/>
    <w:tmpl w:val="561A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6603FF"/>
    <w:multiLevelType w:val="multilevel"/>
    <w:tmpl w:val="D8D61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E01296"/>
    <w:multiLevelType w:val="multilevel"/>
    <w:tmpl w:val="642C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7D1BFE"/>
    <w:multiLevelType w:val="multilevel"/>
    <w:tmpl w:val="2D8A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361994"/>
    <w:multiLevelType w:val="hybridMultilevel"/>
    <w:tmpl w:val="B91AB2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B64012"/>
    <w:multiLevelType w:val="hybridMultilevel"/>
    <w:tmpl w:val="6D32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2528236">
    <w:abstractNumId w:val="9"/>
  </w:num>
  <w:num w:numId="2" w16cid:durableId="575818532">
    <w:abstractNumId w:val="15"/>
  </w:num>
  <w:num w:numId="3" w16cid:durableId="982658234">
    <w:abstractNumId w:val="11"/>
  </w:num>
  <w:num w:numId="4" w16cid:durableId="809174731">
    <w:abstractNumId w:val="0"/>
  </w:num>
  <w:num w:numId="5" w16cid:durableId="491945028">
    <w:abstractNumId w:val="13"/>
  </w:num>
  <w:num w:numId="6" w16cid:durableId="2126995033">
    <w:abstractNumId w:val="3"/>
  </w:num>
  <w:num w:numId="7" w16cid:durableId="1956792400">
    <w:abstractNumId w:val="7"/>
  </w:num>
  <w:num w:numId="8" w16cid:durableId="1268586694">
    <w:abstractNumId w:val="12"/>
  </w:num>
  <w:num w:numId="9" w16cid:durableId="934047669">
    <w:abstractNumId w:val="5"/>
  </w:num>
  <w:num w:numId="10" w16cid:durableId="1636255521">
    <w:abstractNumId w:val="6"/>
  </w:num>
  <w:num w:numId="11" w16cid:durableId="2095347535">
    <w:abstractNumId w:val="1"/>
  </w:num>
  <w:num w:numId="12" w16cid:durableId="2056347189">
    <w:abstractNumId w:val="10"/>
  </w:num>
  <w:num w:numId="13" w16cid:durableId="1494684115">
    <w:abstractNumId w:val="8"/>
  </w:num>
  <w:num w:numId="14" w16cid:durableId="562637676">
    <w:abstractNumId w:val="2"/>
  </w:num>
  <w:num w:numId="15" w16cid:durableId="1105271786">
    <w:abstractNumId w:val="4"/>
  </w:num>
  <w:num w:numId="16" w16cid:durableId="14983008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6AB"/>
    <w:rsid w:val="00007315"/>
    <w:rsid w:val="000536D1"/>
    <w:rsid w:val="00067B13"/>
    <w:rsid w:val="000C7598"/>
    <w:rsid w:val="000D746B"/>
    <w:rsid w:val="001946F1"/>
    <w:rsid w:val="001C387F"/>
    <w:rsid w:val="001C645C"/>
    <w:rsid w:val="001E2F61"/>
    <w:rsid w:val="00201C7E"/>
    <w:rsid w:val="00234CB4"/>
    <w:rsid w:val="00275A26"/>
    <w:rsid w:val="002C1A2E"/>
    <w:rsid w:val="00310A4C"/>
    <w:rsid w:val="003800FA"/>
    <w:rsid w:val="00392EF6"/>
    <w:rsid w:val="00406D08"/>
    <w:rsid w:val="004259B2"/>
    <w:rsid w:val="00461AD7"/>
    <w:rsid w:val="00472625"/>
    <w:rsid w:val="004C3240"/>
    <w:rsid w:val="004D20BF"/>
    <w:rsid w:val="004D7184"/>
    <w:rsid w:val="00501E69"/>
    <w:rsid w:val="00537132"/>
    <w:rsid w:val="005513FA"/>
    <w:rsid w:val="005A4AB6"/>
    <w:rsid w:val="005C5318"/>
    <w:rsid w:val="005E7649"/>
    <w:rsid w:val="006249A7"/>
    <w:rsid w:val="00632ABD"/>
    <w:rsid w:val="00635280"/>
    <w:rsid w:val="00653EC1"/>
    <w:rsid w:val="006912C6"/>
    <w:rsid w:val="006D37C8"/>
    <w:rsid w:val="0073441E"/>
    <w:rsid w:val="00747897"/>
    <w:rsid w:val="00750373"/>
    <w:rsid w:val="007869B6"/>
    <w:rsid w:val="007A1A03"/>
    <w:rsid w:val="008073B7"/>
    <w:rsid w:val="00847F1E"/>
    <w:rsid w:val="00875972"/>
    <w:rsid w:val="00886A2D"/>
    <w:rsid w:val="008F1254"/>
    <w:rsid w:val="00924CCF"/>
    <w:rsid w:val="00927450"/>
    <w:rsid w:val="009543C4"/>
    <w:rsid w:val="00975149"/>
    <w:rsid w:val="009A080A"/>
    <w:rsid w:val="00A03E3C"/>
    <w:rsid w:val="00AA688B"/>
    <w:rsid w:val="00AE100E"/>
    <w:rsid w:val="00B11AD0"/>
    <w:rsid w:val="00B943DA"/>
    <w:rsid w:val="00BB378F"/>
    <w:rsid w:val="00C033C4"/>
    <w:rsid w:val="00C104F0"/>
    <w:rsid w:val="00C22465"/>
    <w:rsid w:val="00C60AFD"/>
    <w:rsid w:val="00CB3D0D"/>
    <w:rsid w:val="00D116AB"/>
    <w:rsid w:val="00D1384B"/>
    <w:rsid w:val="00D431FF"/>
    <w:rsid w:val="00D551A4"/>
    <w:rsid w:val="00D63B0E"/>
    <w:rsid w:val="00D8467C"/>
    <w:rsid w:val="00DC749E"/>
    <w:rsid w:val="00E03E1A"/>
    <w:rsid w:val="00E31B3A"/>
    <w:rsid w:val="00E40932"/>
    <w:rsid w:val="00E51192"/>
    <w:rsid w:val="00E512EB"/>
    <w:rsid w:val="00EA1DDA"/>
    <w:rsid w:val="00F94708"/>
    <w:rsid w:val="00FA394B"/>
    <w:rsid w:val="00FB0A71"/>
    <w:rsid w:val="00FE0495"/>
    <w:rsid w:val="2D7B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5A0C"/>
  <w15:chartTrackingRefBased/>
  <w15:docId w15:val="{3E30EF59-B31D-4141-9F03-A06541D9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649"/>
  </w:style>
  <w:style w:type="paragraph" w:styleId="Heading3">
    <w:name w:val="heading 3"/>
    <w:basedOn w:val="Normal"/>
    <w:link w:val="Heading3Char"/>
    <w:uiPriority w:val="9"/>
    <w:qFormat/>
    <w:rsid w:val="00632A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943DA"/>
  </w:style>
  <w:style w:type="paragraph" w:styleId="NormalWeb">
    <w:name w:val="Normal (Web)"/>
    <w:basedOn w:val="Normal"/>
    <w:uiPriority w:val="99"/>
    <w:semiHidden/>
    <w:unhideWhenUsed/>
    <w:rsid w:val="005E7649"/>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E76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E7649"/>
    <w:rPr>
      <w:rFonts w:ascii="Arial" w:eastAsia="Times New Roman" w:hAnsi="Arial" w:cs="Arial"/>
      <w:vanish/>
      <w:sz w:val="16"/>
      <w:szCs w:val="16"/>
    </w:rPr>
  </w:style>
  <w:style w:type="paragraph" w:styleId="Footer">
    <w:name w:val="footer"/>
    <w:basedOn w:val="Normal"/>
    <w:link w:val="FooterChar"/>
    <w:uiPriority w:val="99"/>
    <w:unhideWhenUsed/>
    <w:rsid w:val="00924C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CCF"/>
  </w:style>
  <w:style w:type="paragraph" w:styleId="ListParagraph">
    <w:name w:val="List Paragraph"/>
    <w:basedOn w:val="Normal"/>
    <w:uiPriority w:val="34"/>
    <w:qFormat/>
    <w:rsid w:val="00E31B3A"/>
    <w:pPr>
      <w:ind w:left="720"/>
      <w:contextualSpacing/>
    </w:pPr>
  </w:style>
  <w:style w:type="paragraph" w:customStyle="1" w:styleId="paragraph">
    <w:name w:val="paragraph"/>
    <w:basedOn w:val="Normal"/>
    <w:rsid w:val="00501E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1E69"/>
  </w:style>
  <w:style w:type="character" w:customStyle="1" w:styleId="eop">
    <w:name w:val="eop"/>
    <w:basedOn w:val="DefaultParagraphFont"/>
    <w:rsid w:val="00501E69"/>
  </w:style>
  <w:style w:type="character" w:customStyle="1" w:styleId="Heading3Char">
    <w:name w:val="Heading 3 Char"/>
    <w:basedOn w:val="DefaultParagraphFont"/>
    <w:link w:val="Heading3"/>
    <w:uiPriority w:val="9"/>
    <w:rsid w:val="00632ABD"/>
    <w:rPr>
      <w:rFonts w:ascii="Times New Roman" w:eastAsia="Times New Roman" w:hAnsi="Times New Roman" w:cs="Times New Roman"/>
      <w:b/>
      <w:bCs/>
      <w:sz w:val="27"/>
      <w:szCs w:val="27"/>
    </w:rPr>
  </w:style>
  <w:style w:type="character" w:styleId="Strong">
    <w:name w:val="Strong"/>
    <w:basedOn w:val="DefaultParagraphFont"/>
    <w:uiPriority w:val="22"/>
    <w:qFormat/>
    <w:rsid w:val="00632ABD"/>
    <w:rPr>
      <w:b/>
      <w:bCs/>
    </w:rPr>
  </w:style>
  <w:style w:type="character" w:styleId="CommentReference">
    <w:name w:val="annotation reference"/>
    <w:basedOn w:val="DefaultParagraphFont"/>
    <w:uiPriority w:val="99"/>
    <w:semiHidden/>
    <w:unhideWhenUsed/>
    <w:rsid w:val="00E40932"/>
    <w:rPr>
      <w:sz w:val="16"/>
      <w:szCs w:val="16"/>
    </w:rPr>
  </w:style>
  <w:style w:type="paragraph" w:styleId="CommentText">
    <w:name w:val="annotation text"/>
    <w:basedOn w:val="Normal"/>
    <w:link w:val="CommentTextChar"/>
    <w:uiPriority w:val="99"/>
    <w:unhideWhenUsed/>
    <w:rsid w:val="00E40932"/>
    <w:pPr>
      <w:spacing w:line="240" w:lineRule="auto"/>
    </w:pPr>
    <w:rPr>
      <w:sz w:val="20"/>
      <w:szCs w:val="20"/>
    </w:rPr>
  </w:style>
  <w:style w:type="character" w:customStyle="1" w:styleId="CommentTextChar">
    <w:name w:val="Comment Text Char"/>
    <w:basedOn w:val="DefaultParagraphFont"/>
    <w:link w:val="CommentText"/>
    <w:uiPriority w:val="99"/>
    <w:rsid w:val="00E40932"/>
    <w:rPr>
      <w:sz w:val="20"/>
      <w:szCs w:val="20"/>
    </w:rPr>
  </w:style>
  <w:style w:type="paragraph" w:styleId="CommentSubject">
    <w:name w:val="annotation subject"/>
    <w:basedOn w:val="CommentText"/>
    <w:next w:val="CommentText"/>
    <w:link w:val="CommentSubjectChar"/>
    <w:uiPriority w:val="99"/>
    <w:semiHidden/>
    <w:unhideWhenUsed/>
    <w:rsid w:val="00E40932"/>
    <w:rPr>
      <w:b/>
      <w:bCs/>
    </w:rPr>
  </w:style>
  <w:style w:type="character" w:customStyle="1" w:styleId="CommentSubjectChar">
    <w:name w:val="Comment Subject Char"/>
    <w:basedOn w:val="CommentTextChar"/>
    <w:link w:val="CommentSubject"/>
    <w:uiPriority w:val="99"/>
    <w:semiHidden/>
    <w:rsid w:val="00E409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1008">
      <w:bodyDiv w:val="1"/>
      <w:marLeft w:val="0"/>
      <w:marRight w:val="0"/>
      <w:marTop w:val="0"/>
      <w:marBottom w:val="0"/>
      <w:divBdr>
        <w:top w:val="none" w:sz="0" w:space="0" w:color="auto"/>
        <w:left w:val="none" w:sz="0" w:space="0" w:color="auto"/>
        <w:bottom w:val="none" w:sz="0" w:space="0" w:color="auto"/>
        <w:right w:val="none" w:sz="0" w:space="0" w:color="auto"/>
      </w:divBdr>
    </w:div>
    <w:div w:id="40789497">
      <w:bodyDiv w:val="1"/>
      <w:marLeft w:val="0"/>
      <w:marRight w:val="0"/>
      <w:marTop w:val="0"/>
      <w:marBottom w:val="0"/>
      <w:divBdr>
        <w:top w:val="none" w:sz="0" w:space="0" w:color="auto"/>
        <w:left w:val="none" w:sz="0" w:space="0" w:color="auto"/>
        <w:bottom w:val="none" w:sz="0" w:space="0" w:color="auto"/>
        <w:right w:val="none" w:sz="0" w:space="0" w:color="auto"/>
      </w:divBdr>
    </w:div>
    <w:div w:id="75370454">
      <w:bodyDiv w:val="1"/>
      <w:marLeft w:val="0"/>
      <w:marRight w:val="0"/>
      <w:marTop w:val="0"/>
      <w:marBottom w:val="0"/>
      <w:divBdr>
        <w:top w:val="none" w:sz="0" w:space="0" w:color="auto"/>
        <w:left w:val="none" w:sz="0" w:space="0" w:color="auto"/>
        <w:bottom w:val="none" w:sz="0" w:space="0" w:color="auto"/>
        <w:right w:val="none" w:sz="0" w:space="0" w:color="auto"/>
      </w:divBdr>
    </w:div>
    <w:div w:id="260459150">
      <w:bodyDiv w:val="1"/>
      <w:marLeft w:val="0"/>
      <w:marRight w:val="0"/>
      <w:marTop w:val="0"/>
      <w:marBottom w:val="0"/>
      <w:divBdr>
        <w:top w:val="none" w:sz="0" w:space="0" w:color="auto"/>
        <w:left w:val="none" w:sz="0" w:space="0" w:color="auto"/>
        <w:bottom w:val="none" w:sz="0" w:space="0" w:color="auto"/>
        <w:right w:val="none" w:sz="0" w:space="0" w:color="auto"/>
      </w:divBdr>
    </w:div>
    <w:div w:id="297688019">
      <w:bodyDiv w:val="1"/>
      <w:marLeft w:val="0"/>
      <w:marRight w:val="0"/>
      <w:marTop w:val="0"/>
      <w:marBottom w:val="0"/>
      <w:divBdr>
        <w:top w:val="none" w:sz="0" w:space="0" w:color="auto"/>
        <w:left w:val="none" w:sz="0" w:space="0" w:color="auto"/>
        <w:bottom w:val="none" w:sz="0" w:space="0" w:color="auto"/>
        <w:right w:val="none" w:sz="0" w:space="0" w:color="auto"/>
      </w:divBdr>
      <w:divsChild>
        <w:div w:id="929850180">
          <w:marLeft w:val="0"/>
          <w:marRight w:val="0"/>
          <w:marTop w:val="0"/>
          <w:marBottom w:val="0"/>
          <w:divBdr>
            <w:top w:val="none" w:sz="0" w:space="0" w:color="auto"/>
            <w:left w:val="none" w:sz="0" w:space="0" w:color="auto"/>
            <w:bottom w:val="none" w:sz="0" w:space="0" w:color="auto"/>
            <w:right w:val="none" w:sz="0" w:space="0" w:color="auto"/>
          </w:divBdr>
          <w:divsChild>
            <w:div w:id="209734833">
              <w:marLeft w:val="0"/>
              <w:marRight w:val="0"/>
              <w:marTop w:val="0"/>
              <w:marBottom w:val="0"/>
              <w:divBdr>
                <w:top w:val="none" w:sz="0" w:space="0" w:color="auto"/>
                <w:left w:val="none" w:sz="0" w:space="0" w:color="auto"/>
                <w:bottom w:val="none" w:sz="0" w:space="0" w:color="auto"/>
                <w:right w:val="none" w:sz="0" w:space="0" w:color="auto"/>
              </w:divBdr>
              <w:divsChild>
                <w:div w:id="654264659">
                  <w:marLeft w:val="0"/>
                  <w:marRight w:val="0"/>
                  <w:marTop w:val="0"/>
                  <w:marBottom w:val="0"/>
                  <w:divBdr>
                    <w:top w:val="none" w:sz="0" w:space="0" w:color="auto"/>
                    <w:left w:val="none" w:sz="0" w:space="0" w:color="auto"/>
                    <w:bottom w:val="none" w:sz="0" w:space="0" w:color="auto"/>
                    <w:right w:val="none" w:sz="0" w:space="0" w:color="auto"/>
                  </w:divBdr>
                  <w:divsChild>
                    <w:div w:id="2142380789">
                      <w:marLeft w:val="0"/>
                      <w:marRight w:val="0"/>
                      <w:marTop w:val="0"/>
                      <w:marBottom w:val="0"/>
                      <w:divBdr>
                        <w:top w:val="none" w:sz="0" w:space="0" w:color="auto"/>
                        <w:left w:val="none" w:sz="0" w:space="0" w:color="auto"/>
                        <w:bottom w:val="none" w:sz="0" w:space="0" w:color="auto"/>
                        <w:right w:val="none" w:sz="0" w:space="0" w:color="auto"/>
                      </w:divBdr>
                      <w:divsChild>
                        <w:div w:id="1244799162">
                          <w:marLeft w:val="0"/>
                          <w:marRight w:val="0"/>
                          <w:marTop w:val="0"/>
                          <w:marBottom w:val="0"/>
                          <w:divBdr>
                            <w:top w:val="none" w:sz="0" w:space="0" w:color="auto"/>
                            <w:left w:val="none" w:sz="0" w:space="0" w:color="auto"/>
                            <w:bottom w:val="none" w:sz="0" w:space="0" w:color="auto"/>
                            <w:right w:val="none" w:sz="0" w:space="0" w:color="auto"/>
                          </w:divBdr>
                          <w:divsChild>
                            <w:div w:id="1457988709">
                              <w:marLeft w:val="0"/>
                              <w:marRight w:val="0"/>
                              <w:marTop w:val="0"/>
                              <w:marBottom w:val="0"/>
                              <w:divBdr>
                                <w:top w:val="none" w:sz="0" w:space="0" w:color="auto"/>
                                <w:left w:val="none" w:sz="0" w:space="0" w:color="auto"/>
                                <w:bottom w:val="none" w:sz="0" w:space="0" w:color="auto"/>
                                <w:right w:val="none" w:sz="0" w:space="0" w:color="auto"/>
                              </w:divBdr>
                              <w:divsChild>
                                <w:div w:id="279845355">
                                  <w:marLeft w:val="0"/>
                                  <w:marRight w:val="0"/>
                                  <w:marTop w:val="0"/>
                                  <w:marBottom w:val="0"/>
                                  <w:divBdr>
                                    <w:top w:val="none" w:sz="0" w:space="0" w:color="auto"/>
                                    <w:left w:val="none" w:sz="0" w:space="0" w:color="auto"/>
                                    <w:bottom w:val="none" w:sz="0" w:space="0" w:color="auto"/>
                                    <w:right w:val="none" w:sz="0" w:space="0" w:color="auto"/>
                                  </w:divBdr>
                                  <w:divsChild>
                                    <w:div w:id="516386822">
                                      <w:marLeft w:val="0"/>
                                      <w:marRight w:val="0"/>
                                      <w:marTop w:val="0"/>
                                      <w:marBottom w:val="0"/>
                                      <w:divBdr>
                                        <w:top w:val="none" w:sz="0" w:space="0" w:color="auto"/>
                                        <w:left w:val="none" w:sz="0" w:space="0" w:color="auto"/>
                                        <w:bottom w:val="none" w:sz="0" w:space="0" w:color="auto"/>
                                        <w:right w:val="none" w:sz="0" w:space="0" w:color="auto"/>
                                      </w:divBdr>
                                    </w:div>
                                    <w:div w:id="629433932">
                                      <w:marLeft w:val="0"/>
                                      <w:marRight w:val="0"/>
                                      <w:marTop w:val="0"/>
                                      <w:marBottom w:val="0"/>
                                      <w:divBdr>
                                        <w:top w:val="none" w:sz="0" w:space="0" w:color="auto"/>
                                        <w:left w:val="none" w:sz="0" w:space="0" w:color="auto"/>
                                        <w:bottom w:val="none" w:sz="0" w:space="0" w:color="auto"/>
                                        <w:right w:val="none" w:sz="0" w:space="0" w:color="auto"/>
                                      </w:divBdr>
                                      <w:divsChild>
                                        <w:div w:id="1945964733">
                                          <w:marLeft w:val="0"/>
                                          <w:marRight w:val="165"/>
                                          <w:marTop w:val="150"/>
                                          <w:marBottom w:val="0"/>
                                          <w:divBdr>
                                            <w:top w:val="none" w:sz="0" w:space="0" w:color="auto"/>
                                            <w:left w:val="none" w:sz="0" w:space="0" w:color="auto"/>
                                            <w:bottom w:val="none" w:sz="0" w:space="0" w:color="auto"/>
                                            <w:right w:val="none" w:sz="0" w:space="0" w:color="auto"/>
                                          </w:divBdr>
                                          <w:divsChild>
                                            <w:div w:id="1809466803">
                                              <w:marLeft w:val="0"/>
                                              <w:marRight w:val="0"/>
                                              <w:marTop w:val="0"/>
                                              <w:marBottom w:val="0"/>
                                              <w:divBdr>
                                                <w:top w:val="none" w:sz="0" w:space="0" w:color="auto"/>
                                                <w:left w:val="none" w:sz="0" w:space="0" w:color="auto"/>
                                                <w:bottom w:val="none" w:sz="0" w:space="0" w:color="auto"/>
                                                <w:right w:val="none" w:sz="0" w:space="0" w:color="auto"/>
                                              </w:divBdr>
                                              <w:divsChild>
                                                <w:div w:id="13629724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2581133">
      <w:bodyDiv w:val="1"/>
      <w:marLeft w:val="0"/>
      <w:marRight w:val="0"/>
      <w:marTop w:val="0"/>
      <w:marBottom w:val="0"/>
      <w:divBdr>
        <w:top w:val="none" w:sz="0" w:space="0" w:color="auto"/>
        <w:left w:val="none" w:sz="0" w:space="0" w:color="auto"/>
        <w:bottom w:val="none" w:sz="0" w:space="0" w:color="auto"/>
        <w:right w:val="none" w:sz="0" w:space="0" w:color="auto"/>
      </w:divBdr>
    </w:div>
    <w:div w:id="384838824">
      <w:bodyDiv w:val="1"/>
      <w:marLeft w:val="0"/>
      <w:marRight w:val="0"/>
      <w:marTop w:val="0"/>
      <w:marBottom w:val="0"/>
      <w:divBdr>
        <w:top w:val="none" w:sz="0" w:space="0" w:color="auto"/>
        <w:left w:val="none" w:sz="0" w:space="0" w:color="auto"/>
        <w:bottom w:val="none" w:sz="0" w:space="0" w:color="auto"/>
        <w:right w:val="none" w:sz="0" w:space="0" w:color="auto"/>
      </w:divBdr>
    </w:div>
    <w:div w:id="504443691">
      <w:bodyDiv w:val="1"/>
      <w:marLeft w:val="0"/>
      <w:marRight w:val="0"/>
      <w:marTop w:val="0"/>
      <w:marBottom w:val="0"/>
      <w:divBdr>
        <w:top w:val="none" w:sz="0" w:space="0" w:color="auto"/>
        <w:left w:val="none" w:sz="0" w:space="0" w:color="auto"/>
        <w:bottom w:val="none" w:sz="0" w:space="0" w:color="auto"/>
        <w:right w:val="none" w:sz="0" w:space="0" w:color="auto"/>
      </w:divBdr>
    </w:div>
    <w:div w:id="624236198">
      <w:bodyDiv w:val="1"/>
      <w:marLeft w:val="0"/>
      <w:marRight w:val="0"/>
      <w:marTop w:val="0"/>
      <w:marBottom w:val="0"/>
      <w:divBdr>
        <w:top w:val="none" w:sz="0" w:space="0" w:color="auto"/>
        <w:left w:val="none" w:sz="0" w:space="0" w:color="auto"/>
        <w:bottom w:val="none" w:sz="0" w:space="0" w:color="auto"/>
        <w:right w:val="none" w:sz="0" w:space="0" w:color="auto"/>
      </w:divBdr>
    </w:div>
    <w:div w:id="634482699">
      <w:bodyDiv w:val="1"/>
      <w:marLeft w:val="0"/>
      <w:marRight w:val="0"/>
      <w:marTop w:val="0"/>
      <w:marBottom w:val="0"/>
      <w:divBdr>
        <w:top w:val="none" w:sz="0" w:space="0" w:color="auto"/>
        <w:left w:val="none" w:sz="0" w:space="0" w:color="auto"/>
        <w:bottom w:val="none" w:sz="0" w:space="0" w:color="auto"/>
        <w:right w:val="none" w:sz="0" w:space="0" w:color="auto"/>
      </w:divBdr>
    </w:div>
    <w:div w:id="674693127">
      <w:bodyDiv w:val="1"/>
      <w:marLeft w:val="0"/>
      <w:marRight w:val="0"/>
      <w:marTop w:val="0"/>
      <w:marBottom w:val="0"/>
      <w:divBdr>
        <w:top w:val="none" w:sz="0" w:space="0" w:color="auto"/>
        <w:left w:val="none" w:sz="0" w:space="0" w:color="auto"/>
        <w:bottom w:val="none" w:sz="0" w:space="0" w:color="auto"/>
        <w:right w:val="none" w:sz="0" w:space="0" w:color="auto"/>
      </w:divBdr>
      <w:divsChild>
        <w:div w:id="945774803">
          <w:marLeft w:val="0"/>
          <w:marRight w:val="0"/>
          <w:marTop w:val="0"/>
          <w:marBottom w:val="0"/>
          <w:divBdr>
            <w:top w:val="none" w:sz="0" w:space="0" w:color="auto"/>
            <w:left w:val="none" w:sz="0" w:space="0" w:color="auto"/>
            <w:bottom w:val="none" w:sz="0" w:space="0" w:color="auto"/>
            <w:right w:val="none" w:sz="0" w:space="0" w:color="auto"/>
          </w:divBdr>
          <w:divsChild>
            <w:div w:id="1092437152">
              <w:marLeft w:val="0"/>
              <w:marRight w:val="0"/>
              <w:marTop w:val="0"/>
              <w:marBottom w:val="0"/>
              <w:divBdr>
                <w:top w:val="none" w:sz="0" w:space="0" w:color="auto"/>
                <w:left w:val="none" w:sz="0" w:space="0" w:color="auto"/>
                <w:bottom w:val="none" w:sz="0" w:space="0" w:color="auto"/>
                <w:right w:val="none" w:sz="0" w:space="0" w:color="auto"/>
              </w:divBdr>
              <w:divsChild>
                <w:div w:id="875972655">
                  <w:marLeft w:val="0"/>
                  <w:marRight w:val="0"/>
                  <w:marTop w:val="0"/>
                  <w:marBottom w:val="0"/>
                  <w:divBdr>
                    <w:top w:val="none" w:sz="0" w:space="0" w:color="auto"/>
                    <w:left w:val="none" w:sz="0" w:space="0" w:color="auto"/>
                    <w:bottom w:val="none" w:sz="0" w:space="0" w:color="auto"/>
                    <w:right w:val="none" w:sz="0" w:space="0" w:color="auto"/>
                  </w:divBdr>
                  <w:divsChild>
                    <w:div w:id="1041512093">
                      <w:marLeft w:val="0"/>
                      <w:marRight w:val="0"/>
                      <w:marTop w:val="0"/>
                      <w:marBottom w:val="0"/>
                      <w:divBdr>
                        <w:top w:val="none" w:sz="0" w:space="0" w:color="auto"/>
                        <w:left w:val="none" w:sz="0" w:space="0" w:color="auto"/>
                        <w:bottom w:val="none" w:sz="0" w:space="0" w:color="auto"/>
                        <w:right w:val="none" w:sz="0" w:space="0" w:color="auto"/>
                      </w:divBdr>
                      <w:divsChild>
                        <w:div w:id="669143798">
                          <w:marLeft w:val="0"/>
                          <w:marRight w:val="0"/>
                          <w:marTop w:val="0"/>
                          <w:marBottom w:val="0"/>
                          <w:divBdr>
                            <w:top w:val="none" w:sz="0" w:space="0" w:color="auto"/>
                            <w:left w:val="none" w:sz="0" w:space="0" w:color="auto"/>
                            <w:bottom w:val="none" w:sz="0" w:space="0" w:color="auto"/>
                            <w:right w:val="none" w:sz="0" w:space="0" w:color="auto"/>
                          </w:divBdr>
                          <w:divsChild>
                            <w:div w:id="4744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971976">
      <w:bodyDiv w:val="1"/>
      <w:marLeft w:val="0"/>
      <w:marRight w:val="0"/>
      <w:marTop w:val="0"/>
      <w:marBottom w:val="0"/>
      <w:divBdr>
        <w:top w:val="none" w:sz="0" w:space="0" w:color="auto"/>
        <w:left w:val="none" w:sz="0" w:space="0" w:color="auto"/>
        <w:bottom w:val="none" w:sz="0" w:space="0" w:color="auto"/>
        <w:right w:val="none" w:sz="0" w:space="0" w:color="auto"/>
      </w:divBdr>
    </w:div>
    <w:div w:id="688144207">
      <w:bodyDiv w:val="1"/>
      <w:marLeft w:val="0"/>
      <w:marRight w:val="0"/>
      <w:marTop w:val="0"/>
      <w:marBottom w:val="0"/>
      <w:divBdr>
        <w:top w:val="none" w:sz="0" w:space="0" w:color="auto"/>
        <w:left w:val="none" w:sz="0" w:space="0" w:color="auto"/>
        <w:bottom w:val="none" w:sz="0" w:space="0" w:color="auto"/>
        <w:right w:val="none" w:sz="0" w:space="0" w:color="auto"/>
      </w:divBdr>
    </w:div>
    <w:div w:id="727151084">
      <w:bodyDiv w:val="1"/>
      <w:marLeft w:val="0"/>
      <w:marRight w:val="0"/>
      <w:marTop w:val="0"/>
      <w:marBottom w:val="0"/>
      <w:divBdr>
        <w:top w:val="none" w:sz="0" w:space="0" w:color="auto"/>
        <w:left w:val="none" w:sz="0" w:space="0" w:color="auto"/>
        <w:bottom w:val="none" w:sz="0" w:space="0" w:color="auto"/>
        <w:right w:val="none" w:sz="0" w:space="0" w:color="auto"/>
      </w:divBdr>
      <w:divsChild>
        <w:div w:id="2068800077">
          <w:marLeft w:val="0"/>
          <w:marRight w:val="0"/>
          <w:marTop w:val="0"/>
          <w:marBottom w:val="0"/>
          <w:divBdr>
            <w:top w:val="single" w:sz="2" w:space="0" w:color="D9D9E3"/>
            <w:left w:val="single" w:sz="2" w:space="0" w:color="D9D9E3"/>
            <w:bottom w:val="single" w:sz="2" w:space="0" w:color="D9D9E3"/>
            <w:right w:val="single" w:sz="2" w:space="0" w:color="D9D9E3"/>
          </w:divBdr>
          <w:divsChild>
            <w:div w:id="523443001">
              <w:marLeft w:val="0"/>
              <w:marRight w:val="0"/>
              <w:marTop w:val="0"/>
              <w:marBottom w:val="0"/>
              <w:divBdr>
                <w:top w:val="single" w:sz="2" w:space="0" w:color="D9D9E3"/>
                <w:left w:val="single" w:sz="2" w:space="0" w:color="D9D9E3"/>
                <w:bottom w:val="single" w:sz="2" w:space="0" w:color="D9D9E3"/>
                <w:right w:val="single" w:sz="2" w:space="0" w:color="D9D9E3"/>
              </w:divBdr>
              <w:divsChild>
                <w:div w:id="33161800">
                  <w:marLeft w:val="0"/>
                  <w:marRight w:val="0"/>
                  <w:marTop w:val="0"/>
                  <w:marBottom w:val="0"/>
                  <w:divBdr>
                    <w:top w:val="single" w:sz="2" w:space="0" w:color="D9D9E3"/>
                    <w:left w:val="single" w:sz="2" w:space="0" w:color="D9D9E3"/>
                    <w:bottom w:val="single" w:sz="2" w:space="0" w:color="D9D9E3"/>
                    <w:right w:val="single" w:sz="2" w:space="0" w:color="D9D9E3"/>
                  </w:divBdr>
                  <w:divsChild>
                    <w:div w:id="852650125">
                      <w:marLeft w:val="0"/>
                      <w:marRight w:val="0"/>
                      <w:marTop w:val="0"/>
                      <w:marBottom w:val="0"/>
                      <w:divBdr>
                        <w:top w:val="single" w:sz="2" w:space="0" w:color="D9D9E3"/>
                        <w:left w:val="single" w:sz="2" w:space="0" w:color="D9D9E3"/>
                        <w:bottom w:val="single" w:sz="2" w:space="0" w:color="D9D9E3"/>
                        <w:right w:val="single" w:sz="2" w:space="0" w:color="D9D9E3"/>
                      </w:divBdr>
                      <w:divsChild>
                        <w:div w:id="842628269">
                          <w:marLeft w:val="0"/>
                          <w:marRight w:val="0"/>
                          <w:marTop w:val="0"/>
                          <w:marBottom w:val="0"/>
                          <w:divBdr>
                            <w:top w:val="single" w:sz="2" w:space="0" w:color="D9D9E3"/>
                            <w:left w:val="single" w:sz="2" w:space="0" w:color="D9D9E3"/>
                            <w:bottom w:val="single" w:sz="2" w:space="0" w:color="D9D9E3"/>
                            <w:right w:val="single" w:sz="2" w:space="0" w:color="D9D9E3"/>
                          </w:divBdr>
                          <w:divsChild>
                            <w:div w:id="1836148511">
                              <w:marLeft w:val="0"/>
                              <w:marRight w:val="0"/>
                              <w:marTop w:val="100"/>
                              <w:marBottom w:val="100"/>
                              <w:divBdr>
                                <w:top w:val="single" w:sz="2" w:space="0" w:color="D9D9E3"/>
                                <w:left w:val="single" w:sz="2" w:space="0" w:color="D9D9E3"/>
                                <w:bottom w:val="single" w:sz="2" w:space="0" w:color="D9D9E3"/>
                                <w:right w:val="single" w:sz="2" w:space="0" w:color="D9D9E3"/>
                              </w:divBdr>
                              <w:divsChild>
                                <w:div w:id="1832519169">
                                  <w:marLeft w:val="0"/>
                                  <w:marRight w:val="0"/>
                                  <w:marTop w:val="0"/>
                                  <w:marBottom w:val="0"/>
                                  <w:divBdr>
                                    <w:top w:val="single" w:sz="2" w:space="0" w:color="D9D9E3"/>
                                    <w:left w:val="single" w:sz="2" w:space="0" w:color="D9D9E3"/>
                                    <w:bottom w:val="single" w:sz="2" w:space="0" w:color="D9D9E3"/>
                                    <w:right w:val="single" w:sz="2" w:space="0" w:color="D9D9E3"/>
                                  </w:divBdr>
                                  <w:divsChild>
                                    <w:div w:id="1771242439">
                                      <w:marLeft w:val="0"/>
                                      <w:marRight w:val="0"/>
                                      <w:marTop w:val="0"/>
                                      <w:marBottom w:val="0"/>
                                      <w:divBdr>
                                        <w:top w:val="single" w:sz="2" w:space="0" w:color="D9D9E3"/>
                                        <w:left w:val="single" w:sz="2" w:space="0" w:color="D9D9E3"/>
                                        <w:bottom w:val="single" w:sz="2" w:space="0" w:color="D9D9E3"/>
                                        <w:right w:val="single" w:sz="2" w:space="0" w:color="D9D9E3"/>
                                      </w:divBdr>
                                      <w:divsChild>
                                        <w:div w:id="588586716">
                                          <w:marLeft w:val="0"/>
                                          <w:marRight w:val="0"/>
                                          <w:marTop w:val="0"/>
                                          <w:marBottom w:val="0"/>
                                          <w:divBdr>
                                            <w:top w:val="single" w:sz="2" w:space="0" w:color="D9D9E3"/>
                                            <w:left w:val="single" w:sz="2" w:space="0" w:color="D9D9E3"/>
                                            <w:bottom w:val="single" w:sz="2" w:space="0" w:color="D9D9E3"/>
                                            <w:right w:val="single" w:sz="2" w:space="0" w:color="D9D9E3"/>
                                          </w:divBdr>
                                          <w:divsChild>
                                            <w:div w:id="1442528081">
                                              <w:marLeft w:val="0"/>
                                              <w:marRight w:val="0"/>
                                              <w:marTop w:val="0"/>
                                              <w:marBottom w:val="0"/>
                                              <w:divBdr>
                                                <w:top w:val="single" w:sz="2" w:space="0" w:color="D9D9E3"/>
                                                <w:left w:val="single" w:sz="2" w:space="0" w:color="D9D9E3"/>
                                                <w:bottom w:val="single" w:sz="2" w:space="0" w:color="D9D9E3"/>
                                                <w:right w:val="single" w:sz="2" w:space="0" w:color="D9D9E3"/>
                                              </w:divBdr>
                                              <w:divsChild>
                                                <w:div w:id="955867128">
                                                  <w:marLeft w:val="0"/>
                                                  <w:marRight w:val="0"/>
                                                  <w:marTop w:val="0"/>
                                                  <w:marBottom w:val="0"/>
                                                  <w:divBdr>
                                                    <w:top w:val="single" w:sz="2" w:space="0" w:color="D9D9E3"/>
                                                    <w:left w:val="single" w:sz="2" w:space="0" w:color="D9D9E3"/>
                                                    <w:bottom w:val="single" w:sz="2" w:space="0" w:color="D9D9E3"/>
                                                    <w:right w:val="single" w:sz="2" w:space="0" w:color="D9D9E3"/>
                                                  </w:divBdr>
                                                  <w:divsChild>
                                                    <w:div w:id="4649322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216625779">
          <w:marLeft w:val="0"/>
          <w:marRight w:val="0"/>
          <w:marTop w:val="0"/>
          <w:marBottom w:val="0"/>
          <w:divBdr>
            <w:top w:val="none" w:sz="0" w:space="0" w:color="auto"/>
            <w:left w:val="none" w:sz="0" w:space="0" w:color="auto"/>
            <w:bottom w:val="none" w:sz="0" w:space="0" w:color="auto"/>
            <w:right w:val="none" w:sz="0" w:space="0" w:color="auto"/>
          </w:divBdr>
        </w:div>
      </w:divsChild>
    </w:div>
    <w:div w:id="744645907">
      <w:bodyDiv w:val="1"/>
      <w:marLeft w:val="0"/>
      <w:marRight w:val="0"/>
      <w:marTop w:val="0"/>
      <w:marBottom w:val="0"/>
      <w:divBdr>
        <w:top w:val="none" w:sz="0" w:space="0" w:color="auto"/>
        <w:left w:val="none" w:sz="0" w:space="0" w:color="auto"/>
        <w:bottom w:val="none" w:sz="0" w:space="0" w:color="auto"/>
        <w:right w:val="none" w:sz="0" w:space="0" w:color="auto"/>
      </w:divBdr>
    </w:div>
    <w:div w:id="807209261">
      <w:bodyDiv w:val="1"/>
      <w:marLeft w:val="0"/>
      <w:marRight w:val="0"/>
      <w:marTop w:val="0"/>
      <w:marBottom w:val="0"/>
      <w:divBdr>
        <w:top w:val="none" w:sz="0" w:space="0" w:color="auto"/>
        <w:left w:val="none" w:sz="0" w:space="0" w:color="auto"/>
        <w:bottom w:val="none" w:sz="0" w:space="0" w:color="auto"/>
        <w:right w:val="none" w:sz="0" w:space="0" w:color="auto"/>
      </w:divBdr>
    </w:div>
    <w:div w:id="840201228">
      <w:bodyDiv w:val="1"/>
      <w:marLeft w:val="0"/>
      <w:marRight w:val="0"/>
      <w:marTop w:val="0"/>
      <w:marBottom w:val="0"/>
      <w:divBdr>
        <w:top w:val="none" w:sz="0" w:space="0" w:color="auto"/>
        <w:left w:val="none" w:sz="0" w:space="0" w:color="auto"/>
        <w:bottom w:val="none" w:sz="0" w:space="0" w:color="auto"/>
        <w:right w:val="none" w:sz="0" w:space="0" w:color="auto"/>
      </w:divBdr>
      <w:divsChild>
        <w:div w:id="1649824933">
          <w:marLeft w:val="0"/>
          <w:marRight w:val="0"/>
          <w:marTop w:val="0"/>
          <w:marBottom w:val="0"/>
          <w:divBdr>
            <w:top w:val="single" w:sz="2" w:space="0" w:color="D9D9E3"/>
            <w:left w:val="single" w:sz="2" w:space="0" w:color="D9D9E3"/>
            <w:bottom w:val="single" w:sz="2" w:space="0" w:color="D9D9E3"/>
            <w:right w:val="single" w:sz="2" w:space="0" w:color="D9D9E3"/>
          </w:divBdr>
          <w:divsChild>
            <w:div w:id="1192107456">
              <w:marLeft w:val="0"/>
              <w:marRight w:val="0"/>
              <w:marTop w:val="0"/>
              <w:marBottom w:val="0"/>
              <w:divBdr>
                <w:top w:val="single" w:sz="2" w:space="0" w:color="D9D9E3"/>
                <w:left w:val="single" w:sz="2" w:space="0" w:color="D9D9E3"/>
                <w:bottom w:val="single" w:sz="2" w:space="0" w:color="D9D9E3"/>
                <w:right w:val="single" w:sz="2" w:space="0" w:color="D9D9E3"/>
              </w:divBdr>
              <w:divsChild>
                <w:div w:id="1162965836">
                  <w:marLeft w:val="0"/>
                  <w:marRight w:val="0"/>
                  <w:marTop w:val="0"/>
                  <w:marBottom w:val="0"/>
                  <w:divBdr>
                    <w:top w:val="single" w:sz="2" w:space="0" w:color="D9D9E3"/>
                    <w:left w:val="single" w:sz="2" w:space="0" w:color="D9D9E3"/>
                    <w:bottom w:val="single" w:sz="2" w:space="0" w:color="D9D9E3"/>
                    <w:right w:val="single" w:sz="2" w:space="0" w:color="D9D9E3"/>
                  </w:divBdr>
                  <w:divsChild>
                    <w:div w:id="2095664962">
                      <w:marLeft w:val="0"/>
                      <w:marRight w:val="0"/>
                      <w:marTop w:val="0"/>
                      <w:marBottom w:val="0"/>
                      <w:divBdr>
                        <w:top w:val="single" w:sz="2" w:space="0" w:color="D9D9E3"/>
                        <w:left w:val="single" w:sz="2" w:space="0" w:color="D9D9E3"/>
                        <w:bottom w:val="single" w:sz="2" w:space="0" w:color="D9D9E3"/>
                        <w:right w:val="single" w:sz="2" w:space="0" w:color="D9D9E3"/>
                      </w:divBdr>
                      <w:divsChild>
                        <w:div w:id="767307475">
                          <w:marLeft w:val="0"/>
                          <w:marRight w:val="0"/>
                          <w:marTop w:val="0"/>
                          <w:marBottom w:val="0"/>
                          <w:divBdr>
                            <w:top w:val="single" w:sz="2" w:space="0" w:color="D9D9E3"/>
                            <w:left w:val="single" w:sz="2" w:space="0" w:color="D9D9E3"/>
                            <w:bottom w:val="single" w:sz="2" w:space="0" w:color="D9D9E3"/>
                            <w:right w:val="single" w:sz="2" w:space="0" w:color="D9D9E3"/>
                          </w:divBdr>
                          <w:divsChild>
                            <w:div w:id="1912815658">
                              <w:marLeft w:val="0"/>
                              <w:marRight w:val="0"/>
                              <w:marTop w:val="100"/>
                              <w:marBottom w:val="100"/>
                              <w:divBdr>
                                <w:top w:val="single" w:sz="2" w:space="0" w:color="D9D9E3"/>
                                <w:left w:val="single" w:sz="2" w:space="0" w:color="D9D9E3"/>
                                <w:bottom w:val="single" w:sz="2" w:space="0" w:color="D9D9E3"/>
                                <w:right w:val="single" w:sz="2" w:space="0" w:color="D9D9E3"/>
                              </w:divBdr>
                              <w:divsChild>
                                <w:div w:id="1090349910">
                                  <w:marLeft w:val="0"/>
                                  <w:marRight w:val="0"/>
                                  <w:marTop w:val="0"/>
                                  <w:marBottom w:val="0"/>
                                  <w:divBdr>
                                    <w:top w:val="single" w:sz="2" w:space="0" w:color="D9D9E3"/>
                                    <w:left w:val="single" w:sz="2" w:space="0" w:color="D9D9E3"/>
                                    <w:bottom w:val="single" w:sz="2" w:space="0" w:color="D9D9E3"/>
                                    <w:right w:val="single" w:sz="2" w:space="0" w:color="D9D9E3"/>
                                  </w:divBdr>
                                  <w:divsChild>
                                    <w:div w:id="1826698172">
                                      <w:marLeft w:val="0"/>
                                      <w:marRight w:val="0"/>
                                      <w:marTop w:val="0"/>
                                      <w:marBottom w:val="0"/>
                                      <w:divBdr>
                                        <w:top w:val="single" w:sz="2" w:space="0" w:color="D9D9E3"/>
                                        <w:left w:val="single" w:sz="2" w:space="0" w:color="D9D9E3"/>
                                        <w:bottom w:val="single" w:sz="2" w:space="0" w:color="D9D9E3"/>
                                        <w:right w:val="single" w:sz="2" w:space="0" w:color="D9D9E3"/>
                                      </w:divBdr>
                                      <w:divsChild>
                                        <w:div w:id="819617271">
                                          <w:marLeft w:val="0"/>
                                          <w:marRight w:val="0"/>
                                          <w:marTop w:val="0"/>
                                          <w:marBottom w:val="0"/>
                                          <w:divBdr>
                                            <w:top w:val="single" w:sz="2" w:space="0" w:color="D9D9E3"/>
                                            <w:left w:val="single" w:sz="2" w:space="0" w:color="D9D9E3"/>
                                            <w:bottom w:val="single" w:sz="2" w:space="0" w:color="D9D9E3"/>
                                            <w:right w:val="single" w:sz="2" w:space="0" w:color="D9D9E3"/>
                                          </w:divBdr>
                                          <w:divsChild>
                                            <w:div w:id="1933077319">
                                              <w:marLeft w:val="0"/>
                                              <w:marRight w:val="0"/>
                                              <w:marTop w:val="0"/>
                                              <w:marBottom w:val="0"/>
                                              <w:divBdr>
                                                <w:top w:val="single" w:sz="2" w:space="0" w:color="D9D9E3"/>
                                                <w:left w:val="single" w:sz="2" w:space="0" w:color="D9D9E3"/>
                                                <w:bottom w:val="single" w:sz="2" w:space="0" w:color="D9D9E3"/>
                                                <w:right w:val="single" w:sz="2" w:space="0" w:color="D9D9E3"/>
                                              </w:divBdr>
                                              <w:divsChild>
                                                <w:div w:id="1871917436">
                                                  <w:marLeft w:val="0"/>
                                                  <w:marRight w:val="0"/>
                                                  <w:marTop w:val="0"/>
                                                  <w:marBottom w:val="0"/>
                                                  <w:divBdr>
                                                    <w:top w:val="single" w:sz="2" w:space="0" w:color="D9D9E3"/>
                                                    <w:left w:val="single" w:sz="2" w:space="0" w:color="D9D9E3"/>
                                                    <w:bottom w:val="single" w:sz="2" w:space="0" w:color="D9D9E3"/>
                                                    <w:right w:val="single" w:sz="2" w:space="0" w:color="D9D9E3"/>
                                                  </w:divBdr>
                                                  <w:divsChild>
                                                    <w:div w:id="330715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51127099">
          <w:marLeft w:val="0"/>
          <w:marRight w:val="0"/>
          <w:marTop w:val="0"/>
          <w:marBottom w:val="0"/>
          <w:divBdr>
            <w:top w:val="none" w:sz="0" w:space="0" w:color="auto"/>
            <w:left w:val="none" w:sz="0" w:space="0" w:color="auto"/>
            <w:bottom w:val="none" w:sz="0" w:space="0" w:color="auto"/>
            <w:right w:val="none" w:sz="0" w:space="0" w:color="auto"/>
          </w:divBdr>
        </w:div>
      </w:divsChild>
    </w:div>
    <w:div w:id="909071676">
      <w:bodyDiv w:val="1"/>
      <w:marLeft w:val="0"/>
      <w:marRight w:val="0"/>
      <w:marTop w:val="0"/>
      <w:marBottom w:val="0"/>
      <w:divBdr>
        <w:top w:val="none" w:sz="0" w:space="0" w:color="auto"/>
        <w:left w:val="none" w:sz="0" w:space="0" w:color="auto"/>
        <w:bottom w:val="none" w:sz="0" w:space="0" w:color="auto"/>
        <w:right w:val="none" w:sz="0" w:space="0" w:color="auto"/>
      </w:divBdr>
    </w:div>
    <w:div w:id="1155537526">
      <w:bodyDiv w:val="1"/>
      <w:marLeft w:val="0"/>
      <w:marRight w:val="0"/>
      <w:marTop w:val="0"/>
      <w:marBottom w:val="0"/>
      <w:divBdr>
        <w:top w:val="none" w:sz="0" w:space="0" w:color="auto"/>
        <w:left w:val="none" w:sz="0" w:space="0" w:color="auto"/>
        <w:bottom w:val="none" w:sz="0" w:space="0" w:color="auto"/>
        <w:right w:val="none" w:sz="0" w:space="0" w:color="auto"/>
      </w:divBdr>
    </w:div>
    <w:div w:id="1177307349">
      <w:bodyDiv w:val="1"/>
      <w:marLeft w:val="0"/>
      <w:marRight w:val="0"/>
      <w:marTop w:val="0"/>
      <w:marBottom w:val="0"/>
      <w:divBdr>
        <w:top w:val="none" w:sz="0" w:space="0" w:color="auto"/>
        <w:left w:val="none" w:sz="0" w:space="0" w:color="auto"/>
        <w:bottom w:val="none" w:sz="0" w:space="0" w:color="auto"/>
        <w:right w:val="none" w:sz="0" w:space="0" w:color="auto"/>
      </w:divBdr>
    </w:div>
    <w:div w:id="1183057049">
      <w:bodyDiv w:val="1"/>
      <w:marLeft w:val="0"/>
      <w:marRight w:val="0"/>
      <w:marTop w:val="0"/>
      <w:marBottom w:val="0"/>
      <w:divBdr>
        <w:top w:val="none" w:sz="0" w:space="0" w:color="auto"/>
        <w:left w:val="none" w:sz="0" w:space="0" w:color="auto"/>
        <w:bottom w:val="none" w:sz="0" w:space="0" w:color="auto"/>
        <w:right w:val="none" w:sz="0" w:space="0" w:color="auto"/>
      </w:divBdr>
    </w:div>
    <w:div w:id="1190413690">
      <w:bodyDiv w:val="1"/>
      <w:marLeft w:val="0"/>
      <w:marRight w:val="0"/>
      <w:marTop w:val="0"/>
      <w:marBottom w:val="0"/>
      <w:divBdr>
        <w:top w:val="none" w:sz="0" w:space="0" w:color="auto"/>
        <w:left w:val="none" w:sz="0" w:space="0" w:color="auto"/>
        <w:bottom w:val="none" w:sz="0" w:space="0" w:color="auto"/>
        <w:right w:val="none" w:sz="0" w:space="0" w:color="auto"/>
      </w:divBdr>
    </w:div>
    <w:div w:id="1403209905">
      <w:bodyDiv w:val="1"/>
      <w:marLeft w:val="0"/>
      <w:marRight w:val="0"/>
      <w:marTop w:val="0"/>
      <w:marBottom w:val="0"/>
      <w:divBdr>
        <w:top w:val="none" w:sz="0" w:space="0" w:color="auto"/>
        <w:left w:val="none" w:sz="0" w:space="0" w:color="auto"/>
        <w:bottom w:val="none" w:sz="0" w:space="0" w:color="auto"/>
        <w:right w:val="none" w:sz="0" w:space="0" w:color="auto"/>
      </w:divBdr>
    </w:div>
    <w:div w:id="1464541522">
      <w:bodyDiv w:val="1"/>
      <w:marLeft w:val="0"/>
      <w:marRight w:val="0"/>
      <w:marTop w:val="0"/>
      <w:marBottom w:val="0"/>
      <w:divBdr>
        <w:top w:val="none" w:sz="0" w:space="0" w:color="auto"/>
        <w:left w:val="none" w:sz="0" w:space="0" w:color="auto"/>
        <w:bottom w:val="none" w:sz="0" w:space="0" w:color="auto"/>
        <w:right w:val="none" w:sz="0" w:space="0" w:color="auto"/>
      </w:divBdr>
    </w:div>
    <w:div w:id="1513760674">
      <w:bodyDiv w:val="1"/>
      <w:marLeft w:val="0"/>
      <w:marRight w:val="0"/>
      <w:marTop w:val="0"/>
      <w:marBottom w:val="0"/>
      <w:divBdr>
        <w:top w:val="none" w:sz="0" w:space="0" w:color="auto"/>
        <w:left w:val="none" w:sz="0" w:space="0" w:color="auto"/>
        <w:bottom w:val="none" w:sz="0" w:space="0" w:color="auto"/>
        <w:right w:val="none" w:sz="0" w:space="0" w:color="auto"/>
      </w:divBdr>
    </w:div>
    <w:div w:id="1600286118">
      <w:bodyDiv w:val="1"/>
      <w:marLeft w:val="0"/>
      <w:marRight w:val="0"/>
      <w:marTop w:val="0"/>
      <w:marBottom w:val="0"/>
      <w:divBdr>
        <w:top w:val="none" w:sz="0" w:space="0" w:color="auto"/>
        <w:left w:val="none" w:sz="0" w:space="0" w:color="auto"/>
        <w:bottom w:val="none" w:sz="0" w:space="0" w:color="auto"/>
        <w:right w:val="none" w:sz="0" w:space="0" w:color="auto"/>
      </w:divBdr>
      <w:divsChild>
        <w:div w:id="2065789007">
          <w:marLeft w:val="0"/>
          <w:marRight w:val="0"/>
          <w:marTop w:val="0"/>
          <w:marBottom w:val="0"/>
          <w:divBdr>
            <w:top w:val="none" w:sz="0" w:space="0" w:color="auto"/>
            <w:left w:val="none" w:sz="0" w:space="0" w:color="auto"/>
            <w:bottom w:val="none" w:sz="0" w:space="0" w:color="auto"/>
            <w:right w:val="none" w:sz="0" w:space="0" w:color="auto"/>
          </w:divBdr>
          <w:divsChild>
            <w:div w:id="1686974911">
              <w:marLeft w:val="0"/>
              <w:marRight w:val="0"/>
              <w:marTop w:val="0"/>
              <w:marBottom w:val="0"/>
              <w:divBdr>
                <w:top w:val="none" w:sz="0" w:space="0" w:color="auto"/>
                <w:left w:val="none" w:sz="0" w:space="0" w:color="auto"/>
                <w:bottom w:val="none" w:sz="0" w:space="0" w:color="auto"/>
                <w:right w:val="none" w:sz="0" w:space="0" w:color="auto"/>
              </w:divBdr>
            </w:div>
          </w:divsChild>
        </w:div>
        <w:div w:id="948317998">
          <w:marLeft w:val="0"/>
          <w:marRight w:val="0"/>
          <w:marTop w:val="0"/>
          <w:marBottom w:val="0"/>
          <w:divBdr>
            <w:top w:val="none" w:sz="0" w:space="0" w:color="auto"/>
            <w:left w:val="none" w:sz="0" w:space="0" w:color="auto"/>
            <w:bottom w:val="none" w:sz="0" w:space="0" w:color="auto"/>
            <w:right w:val="none" w:sz="0" w:space="0" w:color="auto"/>
          </w:divBdr>
          <w:divsChild>
            <w:div w:id="1047218136">
              <w:marLeft w:val="0"/>
              <w:marRight w:val="0"/>
              <w:marTop w:val="0"/>
              <w:marBottom w:val="0"/>
              <w:divBdr>
                <w:top w:val="none" w:sz="0" w:space="0" w:color="auto"/>
                <w:left w:val="none" w:sz="0" w:space="0" w:color="auto"/>
                <w:bottom w:val="none" w:sz="0" w:space="0" w:color="auto"/>
                <w:right w:val="none" w:sz="0" w:space="0" w:color="auto"/>
              </w:divBdr>
            </w:div>
          </w:divsChild>
        </w:div>
        <w:div w:id="2048605449">
          <w:marLeft w:val="0"/>
          <w:marRight w:val="0"/>
          <w:marTop w:val="0"/>
          <w:marBottom w:val="0"/>
          <w:divBdr>
            <w:top w:val="none" w:sz="0" w:space="0" w:color="auto"/>
            <w:left w:val="none" w:sz="0" w:space="0" w:color="auto"/>
            <w:bottom w:val="none" w:sz="0" w:space="0" w:color="auto"/>
            <w:right w:val="none" w:sz="0" w:space="0" w:color="auto"/>
          </w:divBdr>
          <w:divsChild>
            <w:div w:id="311296400">
              <w:marLeft w:val="0"/>
              <w:marRight w:val="0"/>
              <w:marTop w:val="0"/>
              <w:marBottom w:val="0"/>
              <w:divBdr>
                <w:top w:val="none" w:sz="0" w:space="0" w:color="auto"/>
                <w:left w:val="none" w:sz="0" w:space="0" w:color="auto"/>
                <w:bottom w:val="none" w:sz="0" w:space="0" w:color="auto"/>
                <w:right w:val="none" w:sz="0" w:space="0" w:color="auto"/>
              </w:divBdr>
            </w:div>
          </w:divsChild>
        </w:div>
        <w:div w:id="1622609716">
          <w:marLeft w:val="0"/>
          <w:marRight w:val="0"/>
          <w:marTop w:val="0"/>
          <w:marBottom w:val="0"/>
          <w:divBdr>
            <w:top w:val="none" w:sz="0" w:space="0" w:color="auto"/>
            <w:left w:val="none" w:sz="0" w:space="0" w:color="auto"/>
            <w:bottom w:val="none" w:sz="0" w:space="0" w:color="auto"/>
            <w:right w:val="none" w:sz="0" w:space="0" w:color="auto"/>
          </w:divBdr>
          <w:divsChild>
            <w:div w:id="474303125">
              <w:marLeft w:val="0"/>
              <w:marRight w:val="0"/>
              <w:marTop w:val="0"/>
              <w:marBottom w:val="0"/>
              <w:divBdr>
                <w:top w:val="none" w:sz="0" w:space="0" w:color="auto"/>
                <w:left w:val="none" w:sz="0" w:space="0" w:color="auto"/>
                <w:bottom w:val="none" w:sz="0" w:space="0" w:color="auto"/>
                <w:right w:val="none" w:sz="0" w:space="0" w:color="auto"/>
              </w:divBdr>
            </w:div>
          </w:divsChild>
        </w:div>
        <w:div w:id="672075653">
          <w:marLeft w:val="0"/>
          <w:marRight w:val="0"/>
          <w:marTop w:val="0"/>
          <w:marBottom w:val="0"/>
          <w:divBdr>
            <w:top w:val="none" w:sz="0" w:space="0" w:color="auto"/>
            <w:left w:val="none" w:sz="0" w:space="0" w:color="auto"/>
            <w:bottom w:val="none" w:sz="0" w:space="0" w:color="auto"/>
            <w:right w:val="none" w:sz="0" w:space="0" w:color="auto"/>
          </w:divBdr>
          <w:divsChild>
            <w:div w:id="1360004654">
              <w:marLeft w:val="0"/>
              <w:marRight w:val="0"/>
              <w:marTop w:val="0"/>
              <w:marBottom w:val="0"/>
              <w:divBdr>
                <w:top w:val="none" w:sz="0" w:space="0" w:color="auto"/>
                <w:left w:val="none" w:sz="0" w:space="0" w:color="auto"/>
                <w:bottom w:val="none" w:sz="0" w:space="0" w:color="auto"/>
                <w:right w:val="none" w:sz="0" w:space="0" w:color="auto"/>
              </w:divBdr>
            </w:div>
          </w:divsChild>
        </w:div>
        <w:div w:id="181749192">
          <w:marLeft w:val="0"/>
          <w:marRight w:val="0"/>
          <w:marTop w:val="0"/>
          <w:marBottom w:val="0"/>
          <w:divBdr>
            <w:top w:val="none" w:sz="0" w:space="0" w:color="auto"/>
            <w:left w:val="none" w:sz="0" w:space="0" w:color="auto"/>
            <w:bottom w:val="none" w:sz="0" w:space="0" w:color="auto"/>
            <w:right w:val="none" w:sz="0" w:space="0" w:color="auto"/>
          </w:divBdr>
          <w:divsChild>
            <w:div w:id="16299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8919">
      <w:bodyDiv w:val="1"/>
      <w:marLeft w:val="0"/>
      <w:marRight w:val="0"/>
      <w:marTop w:val="0"/>
      <w:marBottom w:val="0"/>
      <w:divBdr>
        <w:top w:val="none" w:sz="0" w:space="0" w:color="auto"/>
        <w:left w:val="none" w:sz="0" w:space="0" w:color="auto"/>
        <w:bottom w:val="none" w:sz="0" w:space="0" w:color="auto"/>
        <w:right w:val="none" w:sz="0" w:space="0" w:color="auto"/>
      </w:divBdr>
    </w:div>
    <w:div w:id="1705904401">
      <w:bodyDiv w:val="1"/>
      <w:marLeft w:val="0"/>
      <w:marRight w:val="0"/>
      <w:marTop w:val="0"/>
      <w:marBottom w:val="0"/>
      <w:divBdr>
        <w:top w:val="none" w:sz="0" w:space="0" w:color="auto"/>
        <w:left w:val="none" w:sz="0" w:space="0" w:color="auto"/>
        <w:bottom w:val="none" w:sz="0" w:space="0" w:color="auto"/>
        <w:right w:val="none" w:sz="0" w:space="0" w:color="auto"/>
      </w:divBdr>
    </w:div>
    <w:div w:id="1980262298">
      <w:bodyDiv w:val="1"/>
      <w:marLeft w:val="0"/>
      <w:marRight w:val="0"/>
      <w:marTop w:val="0"/>
      <w:marBottom w:val="0"/>
      <w:divBdr>
        <w:top w:val="none" w:sz="0" w:space="0" w:color="auto"/>
        <w:left w:val="none" w:sz="0" w:space="0" w:color="auto"/>
        <w:bottom w:val="none" w:sz="0" w:space="0" w:color="auto"/>
        <w:right w:val="none" w:sz="0" w:space="0" w:color="auto"/>
      </w:divBdr>
    </w:div>
    <w:div w:id="1980378827">
      <w:bodyDiv w:val="1"/>
      <w:marLeft w:val="0"/>
      <w:marRight w:val="0"/>
      <w:marTop w:val="0"/>
      <w:marBottom w:val="0"/>
      <w:divBdr>
        <w:top w:val="none" w:sz="0" w:space="0" w:color="auto"/>
        <w:left w:val="none" w:sz="0" w:space="0" w:color="auto"/>
        <w:bottom w:val="none" w:sz="0" w:space="0" w:color="auto"/>
        <w:right w:val="none" w:sz="0" w:space="0" w:color="auto"/>
      </w:divBdr>
    </w:div>
    <w:div w:id="1998142658">
      <w:bodyDiv w:val="1"/>
      <w:marLeft w:val="0"/>
      <w:marRight w:val="0"/>
      <w:marTop w:val="0"/>
      <w:marBottom w:val="0"/>
      <w:divBdr>
        <w:top w:val="none" w:sz="0" w:space="0" w:color="auto"/>
        <w:left w:val="none" w:sz="0" w:space="0" w:color="auto"/>
        <w:bottom w:val="none" w:sz="0" w:space="0" w:color="auto"/>
        <w:right w:val="none" w:sz="0" w:space="0" w:color="auto"/>
      </w:divBdr>
    </w:div>
    <w:div w:id="209481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2802</TotalTime>
  <Pages>3</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SpontanX</dc:creator>
  <cp:keywords>SIEM</cp:keywords>
  <dc:description/>
  <cp:lastModifiedBy>Ana Kavtaradze</cp:lastModifiedBy>
  <cp:revision>5</cp:revision>
  <dcterms:created xsi:type="dcterms:W3CDTF">2025-01-06T13:55:00Z</dcterms:created>
  <dcterms:modified xsi:type="dcterms:W3CDTF">2025-01-16T08:14:00Z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6ba7b22d,36d9608c,389dc83</vt:lpwstr>
  </property>
  <property fmtid="{D5CDD505-2E9C-101B-9397-08002B2CF9AE}" pid="3" name="ClassificationContentMarkingFooterFontProps">
    <vt:lpwstr>#000000,10,Calibri</vt:lpwstr>
  </property>
  <property fmtid="{D5CDD505-2E9C-101B-9397-08002B2CF9AE}" pid="4" name="ClassificationContentMarkingFooterText">
    <vt:lpwstr>C1 - FOR INTERNAL USE ONLY</vt:lpwstr>
  </property>
  <property fmtid="{D5CDD505-2E9C-101B-9397-08002B2CF9AE}" pid="5" name="MSIP_Label_706c7ad2-60a5-409e-8203-10f940b19acd_Enabled">
    <vt:lpwstr>true</vt:lpwstr>
  </property>
  <property fmtid="{D5CDD505-2E9C-101B-9397-08002B2CF9AE}" pid="6" name="MSIP_Label_706c7ad2-60a5-409e-8203-10f940b19acd_SetDate">
    <vt:lpwstr>2024-02-06T12:42:52Z</vt:lpwstr>
  </property>
  <property fmtid="{D5CDD505-2E9C-101B-9397-08002B2CF9AE}" pid="7" name="MSIP_Label_706c7ad2-60a5-409e-8203-10f940b19acd_Method">
    <vt:lpwstr>Standard</vt:lpwstr>
  </property>
  <property fmtid="{D5CDD505-2E9C-101B-9397-08002B2CF9AE}" pid="8" name="MSIP_Label_706c7ad2-60a5-409e-8203-10f940b19acd_Name">
    <vt:lpwstr>For internal use only C1</vt:lpwstr>
  </property>
  <property fmtid="{D5CDD505-2E9C-101B-9397-08002B2CF9AE}" pid="9" name="MSIP_Label_706c7ad2-60a5-409e-8203-10f940b19acd_SiteId">
    <vt:lpwstr>91e167b0-e7f3-47d0-b08e-ac1e6b839fc3</vt:lpwstr>
  </property>
  <property fmtid="{D5CDD505-2E9C-101B-9397-08002B2CF9AE}" pid="10" name="MSIP_Label_706c7ad2-60a5-409e-8203-10f940b19acd_ActionId">
    <vt:lpwstr>66115c45-aff5-4efc-b0c7-5ccede887dcb</vt:lpwstr>
  </property>
  <property fmtid="{D5CDD505-2E9C-101B-9397-08002B2CF9AE}" pid="11" name="MSIP_Label_706c7ad2-60a5-409e-8203-10f940b19acd_ContentBits">
    <vt:lpwstr>2</vt:lpwstr>
  </property>
</Properties>
</file>