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F4610" w14:textId="2F141D0A" w:rsidR="00426BAA" w:rsidRPr="006A08E1" w:rsidRDefault="00522BB8" w:rsidP="00426BAA">
      <w:pPr>
        <w:spacing w:before="100" w:beforeAutospacing="1" w:after="100" w:afterAutospacing="1" w:line="360" w:lineRule="auto"/>
        <w:rPr>
          <w:rFonts w:eastAsia="Times New Roman" w:cs="Arial"/>
          <w:b/>
          <w:bCs/>
          <w:sz w:val="20"/>
          <w:szCs w:val="20"/>
          <w:lang w:val="ka-GE"/>
        </w:rPr>
      </w:pPr>
      <w:r>
        <w:rPr>
          <w:rFonts w:eastAsia="Times New Roman" w:cs="Arial"/>
          <w:b/>
          <w:bCs/>
          <w:sz w:val="20"/>
          <w:szCs w:val="20"/>
          <w:lang w:val="ka-GE"/>
        </w:rPr>
        <w:t xml:space="preserve"> </w:t>
      </w:r>
    </w:p>
    <w:p w14:paraId="04BF8738" w14:textId="77777777" w:rsidR="00426BAA" w:rsidRPr="00426BAA" w:rsidRDefault="00426BAA" w:rsidP="00426BAA">
      <w:pPr>
        <w:spacing w:before="100" w:beforeAutospacing="1" w:after="100" w:afterAutospacing="1" w:line="360" w:lineRule="auto"/>
        <w:rPr>
          <w:rFonts w:ascii="Arial" w:eastAsia="Times New Roman" w:hAnsi="Arial" w:cs="Arial"/>
          <w:sz w:val="48"/>
          <w:szCs w:val="48"/>
        </w:rPr>
      </w:pPr>
      <w:r w:rsidRPr="00426BAA">
        <w:rPr>
          <w:rFonts w:ascii="Arial" w:eastAsia="Times New Roman" w:hAnsi="Arial" w:cs="Arial"/>
          <w:b/>
          <w:bCs/>
          <w:sz w:val="48"/>
          <w:szCs w:val="48"/>
        </w:rPr>
        <w:t xml:space="preserve">Request for Proposal (RFP) for Operational Risk Monitoring </w:t>
      </w:r>
      <w:r w:rsidR="007113DB">
        <w:rPr>
          <w:rFonts w:ascii="Arial" w:eastAsia="Times New Roman" w:hAnsi="Arial" w:cs="Arial"/>
          <w:b/>
          <w:bCs/>
          <w:sz w:val="48"/>
          <w:szCs w:val="48"/>
        </w:rPr>
        <w:t>Application (ORMA)</w:t>
      </w:r>
    </w:p>
    <w:p w14:paraId="3488DC78" w14:textId="77777777" w:rsidR="006A08E1" w:rsidRDefault="00426BAA" w:rsidP="00426BAA">
      <w:p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b/>
          <w:bCs/>
          <w:sz w:val="20"/>
          <w:szCs w:val="20"/>
        </w:rPr>
        <w:t>Issued By:</w:t>
      </w:r>
    </w:p>
    <w:p w14:paraId="42B313AF" w14:textId="79E5C8A7" w:rsidR="00426BAA" w:rsidRPr="0056033F" w:rsidRDefault="00426BAA" w:rsidP="00426BAA">
      <w:pPr>
        <w:spacing w:before="100" w:beforeAutospacing="1" w:after="100" w:afterAutospacing="1" w:line="360" w:lineRule="auto"/>
        <w:rPr>
          <w:rFonts w:ascii="Arial" w:eastAsia="Times New Roman" w:hAnsi="Arial" w:cs="Arial"/>
          <w:sz w:val="20"/>
          <w:szCs w:val="20"/>
        </w:rPr>
      </w:pPr>
      <w:proofErr w:type="spellStart"/>
      <w:r w:rsidRPr="0056033F">
        <w:rPr>
          <w:rFonts w:ascii="Arial" w:eastAsia="Times New Roman" w:hAnsi="Arial" w:cs="Arial"/>
          <w:sz w:val="20"/>
          <w:szCs w:val="20"/>
        </w:rPr>
        <w:t>HashBank</w:t>
      </w:r>
      <w:proofErr w:type="spellEnd"/>
      <w:r w:rsidR="006A08E1">
        <w:rPr>
          <w:rFonts w:eastAsia="Times New Roman" w:cs="Arial"/>
          <w:sz w:val="20"/>
          <w:szCs w:val="20"/>
          <w:lang w:val="ka-GE"/>
        </w:rPr>
        <w:t xml:space="preserve"> </w:t>
      </w:r>
      <w:r w:rsidR="006A08E1">
        <w:rPr>
          <w:rFonts w:eastAsia="Times New Roman" w:cs="Arial"/>
          <w:sz w:val="20"/>
          <w:szCs w:val="20"/>
        </w:rPr>
        <w:t>JSC</w:t>
      </w:r>
      <w:r w:rsidRPr="0056033F">
        <w:rPr>
          <w:rFonts w:ascii="Arial" w:eastAsia="Times New Roman" w:hAnsi="Arial" w:cs="Arial"/>
          <w:sz w:val="20"/>
          <w:szCs w:val="20"/>
        </w:rPr>
        <w:br/>
        <w:t>Bank Address</w:t>
      </w:r>
      <w:r w:rsidR="006A08E1">
        <w:rPr>
          <w:rFonts w:ascii="Arial" w:eastAsia="Times New Roman" w:hAnsi="Arial" w:cs="Arial"/>
          <w:sz w:val="20"/>
          <w:szCs w:val="20"/>
        </w:rPr>
        <w:t xml:space="preserve"> : </w:t>
      </w:r>
      <w:r w:rsidR="006A08E1" w:rsidRPr="006A08E1">
        <w:rPr>
          <w:rFonts w:ascii="Arial" w:eastAsia="Times New Roman" w:hAnsi="Arial" w:cs="Arial"/>
          <w:sz w:val="20"/>
          <w:szCs w:val="20"/>
        </w:rPr>
        <w:t xml:space="preserve">71 </w:t>
      </w:r>
      <w:proofErr w:type="spellStart"/>
      <w:r w:rsidR="006A08E1" w:rsidRPr="006A08E1">
        <w:rPr>
          <w:rFonts w:ascii="Arial" w:eastAsia="Times New Roman" w:hAnsi="Arial" w:cs="Arial"/>
          <w:sz w:val="20"/>
          <w:szCs w:val="20"/>
        </w:rPr>
        <w:t>Vazha</w:t>
      </w:r>
      <w:proofErr w:type="spellEnd"/>
      <w:r w:rsidR="006A08E1" w:rsidRPr="006A08E1">
        <w:rPr>
          <w:rFonts w:ascii="Arial" w:eastAsia="Times New Roman" w:hAnsi="Arial" w:cs="Arial"/>
          <w:sz w:val="20"/>
          <w:szCs w:val="20"/>
        </w:rPr>
        <w:t xml:space="preserve"> </w:t>
      </w:r>
      <w:proofErr w:type="spellStart"/>
      <w:r w:rsidR="006A08E1" w:rsidRPr="006A08E1">
        <w:rPr>
          <w:rFonts w:ascii="Arial" w:eastAsia="Times New Roman" w:hAnsi="Arial" w:cs="Arial"/>
          <w:sz w:val="20"/>
          <w:szCs w:val="20"/>
        </w:rPr>
        <w:t>Pshavela</w:t>
      </w:r>
      <w:proofErr w:type="spellEnd"/>
      <w:r w:rsidR="006A08E1" w:rsidRPr="006A08E1">
        <w:rPr>
          <w:rFonts w:ascii="Arial" w:eastAsia="Times New Roman" w:hAnsi="Arial" w:cs="Arial"/>
          <w:sz w:val="20"/>
          <w:szCs w:val="20"/>
        </w:rPr>
        <w:t xml:space="preserve"> Ave, Tbilisi 0186, Georgia</w:t>
      </w:r>
      <w:r w:rsidRPr="0056033F">
        <w:rPr>
          <w:rFonts w:ascii="Arial" w:eastAsia="Times New Roman" w:hAnsi="Arial" w:cs="Arial"/>
          <w:sz w:val="20"/>
          <w:szCs w:val="20"/>
        </w:rPr>
        <w:br/>
        <w:t>Contact Information</w:t>
      </w:r>
      <w:r w:rsidR="006A08E1">
        <w:rPr>
          <w:rFonts w:ascii="Arial" w:eastAsia="Times New Roman" w:hAnsi="Arial" w:cs="Arial"/>
          <w:sz w:val="20"/>
          <w:szCs w:val="20"/>
        </w:rPr>
        <w:t xml:space="preserve"> :</w:t>
      </w:r>
      <w:r w:rsidR="006A08E1" w:rsidRPr="006A08E1">
        <w:t xml:space="preserve"> </w:t>
      </w:r>
      <w:hyperlink r:id="rId7" w:history="1">
        <w:r w:rsidR="00146BAA" w:rsidRPr="00D15ECB">
          <w:rPr>
            <w:rStyle w:val="Hyperlink"/>
            <w:rFonts w:ascii="Arial" w:eastAsia="Times New Roman" w:hAnsi="Arial" w:cs="Arial"/>
            <w:sz w:val="20"/>
            <w:szCs w:val="20"/>
          </w:rPr>
          <w:t>diana.kadaria@hashbank.ge</w:t>
        </w:r>
      </w:hyperlink>
      <w:r w:rsidR="00146BAA">
        <w:rPr>
          <w:rFonts w:eastAsia="Times New Roman" w:cs="Arial"/>
          <w:sz w:val="20"/>
          <w:szCs w:val="20"/>
          <w:lang w:val="ka-GE"/>
        </w:rPr>
        <w:t xml:space="preserve"> </w:t>
      </w:r>
      <w:r w:rsidR="006A08E1">
        <w:rPr>
          <w:rFonts w:ascii="Arial" w:eastAsia="Times New Roman" w:hAnsi="Arial" w:cs="Arial"/>
          <w:sz w:val="20"/>
          <w:szCs w:val="20"/>
        </w:rPr>
        <w:t xml:space="preserve">, </w:t>
      </w:r>
      <w:hyperlink r:id="rId8" w:history="1">
        <w:r w:rsidR="006A08E1" w:rsidRPr="00EB1520">
          <w:rPr>
            <w:rStyle w:val="Hyperlink"/>
            <w:rFonts w:ascii="Arial" w:eastAsia="Times New Roman" w:hAnsi="Arial" w:cs="Arial"/>
            <w:sz w:val="20"/>
            <w:szCs w:val="20"/>
          </w:rPr>
          <w:t>george.keshelashvili@hashbank.ge</w:t>
        </w:r>
      </w:hyperlink>
      <w:r w:rsidR="006A08E1">
        <w:rPr>
          <w:rFonts w:ascii="Arial" w:eastAsia="Times New Roman" w:hAnsi="Arial" w:cs="Arial"/>
          <w:sz w:val="20"/>
          <w:szCs w:val="20"/>
        </w:rPr>
        <w:t xml:space="preserve"> </w:t>
      </w:r>
    </w:p>
    <w:p w14:paraId="6B06FE15" w14:textId="50ED1564" w:rsidR="00426BAA" w:rsidRPr="0056033F" w:rsidRDefault="00426BAA" w:rsidP="00426BAA">
      <w:p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b/>
          <w:bCs/>
          <w:sz w:val="20"/>
          <w:szCs w:val="20"/>
        </w:rPr>
        <w:t>Date of Issue:</w:t>
      </w:r>
      <w:r w:rsidRPr="0056033F">
        <w:rPr>
          <w:rFonts w:ascii="Arial" w:eastAsia="Times New Roman" w:hAnsi="Arial" w:cs="Arial"/>
          <w:sz w:val="20"/>
          <w:szCs w:val="20"/>
        </w:rPr>
        <w:t xml:space="preserve"> </w:t>
      </w:r>
      <w:r w:rsidR="00146BAA" w:rsidRPr="006D2971">
        <w:rPr>
          <w:rFonts w:ascii="Arial" w:hAnsi="Arial" w:cs="Arial"/>
          <w:sz w:val="20"/>
          <w:szCs w:val="20"/>
        </w:rPr>
        <w:t>April 2</w:t>
      </w:r>
      <w:r w:rsidR="00435C65">
        <w:rPr>
          <w:rFonts w:ascii="Arial" w:hAnsi="Arial" w:cs="Arial"/>
          <w:sz w:val="20"/>
          <w:szCs w:val="20"/>
        </w:rPr>
        <w:t>9</w:t>
      </w:r>
      <w:r w:rsidR="00146BAA" w:rsidRPr="006D2971">
        <w:rPr>
          <w:rFonts w:ascii="Arial" w:hAnsi="Arial" w:cs="Arial"/>
          <w:sz w:val="20"/>
          <w:szCs w:val="20"/>
        </w:rPr>
        <w:t>, 2025</w:t>
      </w:r>
      <w:r w:rsidRPr="0056033F">
        <w:rPr>
          <w:rFonts w:ascii="Arial" w:eastAsia="Times New Roman" w:hAnsi="Arial" w:cs="Arial"/>
          <w:sz w:val="20"/>
          <w:szCs w:val="20"/>
        </w:rPr>
        <w:br/>
      </w:r>
      <w:r w:rsidRPr="0056033F">
        <w:rPr>
          <w:rFonts w:ascii="Arial" w:eastAsia="Times New Roman" w:hAnsi="Arial" w:cs="Arial"/>
          <w:b/>
          <w:bCs/>
          <w:sz w:val="20"/>
          <w:szCs w:val="20"/>
        </w:rPr>
        <w:t>Proposal Submission Deadline:</w:t>
      </w:r>
      <w:r w:rsidRPr="0056033F">
        <w:rPr>
          <w:rFonts w:ascii="Arial" w:eastAsia="Times New Roman" w:hAnsi="Arial" w:cs="Arial"/>
          <w:sz w:val="20"/>
          <w:szCs w:val="20"/>
        </w:rPr>
        <w:t xml:space="preserve"> </w:t>
      </w:r>
      <w:r w:rsidR="00146BAA" w:rsidRPr="006D2971">
        <w:rPr>
          <w:rFonts w:ascii="Arial" w:hAnsi="Arial" w:cs="Arial"/>
          <w:sz w:val="20"/>
          <w:szCs w:val="20"/>
        </w:rPr>
        <w:t xml:space="preserve">May </w:t>
      </w:r>
      <w:r w:rsidR="00522BB8">
        <w:rPr>
          <w:rFonts w:cs="Arial"/>
          <w:sz w:val="20"/>
          <w:szCs w:val="20"/>
          <w:lang w:val="ka-GE"/>
        </w:rPr>
        <w:t>27</w:t>
      </w:r>
      <w:r w:rsidR="00146BAA" w:rsidRPr="006D2971">
        <w:rPr>
          <w:rFonts w:ascii="Arial" w:hAnsi="Arial" w:cs="Arial"/>
          <w:sz w:val="20"/>
          <w:szCs w:val="20"/>
        </w:rPr>
        <w:t>, 2025</w:t>
      </w:r>
    </w:p>
    <w:p w14:paraId="064E5FD9" w14:textId="77777777" w:rsidR="000100B4" w:rsidRDefault="000100B4" w:rsidP="00B32C6A">
      <w:pPr>
        <w:spacing w:before="100" w:beforeAutospacing="1" w:after="100" w:afterAutospacing="1" w:line="360" w:lineRule="auto"/>
        <w:rPr>
          <w:rFonts w:ascii="Arial" w:eastAsia="Times New Roman" w:hAnsi="Arial" w:cs="Arial"/>
          <w:b/>
          <w:bCs/>
          <w:sz w:val="20"/>
          <w:szCs w:val="20"/>
        </w:rPr>
      </w:pPr>
    </w:p>
    <w:p w14:paraId="07BFB0D2" w14:textId="77777777" w:rsidR="000100B4" w:rsidRDefault="000100B4">
      <w:pPr>
        <w:rPr>
          <w:rFonts w:ascii="Arial" w:eastAsia="Times New Roman" w:hAnsi="Arial" w:cs="Arial"/>
          <w:b/>
          <w:bCs/>
          <w:sz w:val="20"/>
          <w:szCs w:val="20"/>
        </w:rPr>
      </w:pPr>
      <w:r>
        <w:rPr>
          <w:rFonts w:ascii="Arial" w:eastAsia="Times New Roman" w:hAnsi="Arial" w:cs="Arial"/>
          <w:b/>
          <w:bCs/>
          <w:sz w:val="20"/>
          <w:szCs w:val="20"/>
        </w:rPr>
        <w:br w:type="page"/>
      </w:r>
    </w:p>
    <w:p w14:paraId="5FEF297A" w14:textId="77777777" w:rsidR="00457ECE" w:rsidRDefault="002E4B72" w:rsidP="00B32C6A">
      <w:pPr>
        <w:spacing w:after="0" w:line="360" w:lineRule="auto"/>
        <w:rPr>
          <w:rFonts w:ascii="Arial" w:eastAsia="Times New Roman" w:hAnsi="Arial" w:cs="Arial"/>
          <w:sz w:val="20"/>
          <w:szCs w:val="20"/>
        </w:rPr>
      </w:pPr>
      <w:r>
        <w:rPr>
          <w:rFonts w:ascii="Arial" w:eastAsia="Times New Roman" w:hAnsi="Arial" w:cs="Arial"/>
          <w:noProof/>
          <w:sz w:val="20"/>
          <w:szCs w:val="20"/>
        </w:rPr>
        <w:lastRenderedPageBreak/>
        <w:pict w14:anchorId="0ABE50DA">
          <v:rect id="_x0000_i1026" alt="" style="width:451.3pt;height:.05pt;mso-width-percent:0;mso-height-percent:0;mso-width-percent:0;mso-height-percent:0" o:hralign="center" o:hrstd="t" o:hr="t" fillcolor="#a0a0a0" stroked="f"/>
        </w:pict>
      </w:r>
    </w:p>
    <w:p w14:paraId="75170835" w14:textId="77777777" w:rsidR="000100B4" w:rsidRDefault="000100B4" w:rsidP="00B32C6A">
      <w:pPr>
        <w:spacing w:after="0" w:line="360" w:lineRule="auto"/>
        <w:rPr>
          <w:rFonts w:ascii="Arial" w:eastAsia="Times New Roman" w:hAnsi="Arial" w:cs="Arial"/>
          <w:sz w:val="20"/>
          <w:szCs w:val="20"/>
        </w:rPr>
      </w:pPr>
    </w:p>
    <w:sdt>
      <w:sdtPr>
        <w:rPr>
          <w:rFonts w:asciiTheme="minorHAnsi" w:eastAsiaTheme="minorHAnsi" w:hAnsiTheme="minorHAnsi" w:cstheme="minorBidi"/>
          <w:color w:val="auto"/>
          <w:sz w:val="22"/>
          <w:szCs w:val="22"/>
        </w:rPr>
        <w:id w:val="347138686"/>
        <w:docPartObj>
          <w:docPartGallery w:val="Table of Contents"/>
          <w:docPartUnique/>
        </w:docPartObj>
      </w:sdtPr>
      <w:sdtEndPr>
        <w:rPr>
          <w:b/>
          <w:bCs/>
          <w:noProof/>
        </w:rPr>
      </w:sdtEndPr>
      <w:sdtContent>
        <w:p w14:paraId="5DE98C20" w14:textId="7EAE935C" w:rsidR="00B208B9" w:rsidRDefault="00B208B9">
          <w:pPr>
            <w:pStyle w:val="TOCHeading"/>
          </w:pPr>
          <w:r>
            <w:t>Contents</w:t>
          </w:r>
        </w:p>
        <w:p w14:paraId="0058CB8D" w14:textId="67D65710" w:rsidR="006D2971" w:rsidRDefault="00B208B9">
          <w:pPr>
            <w:pStyle w:val="TOC2"/>
            <w:tabs>
              <w:tab w:val="right" w:leader="dot" w:pos="9514"/>
            </w:tabs>
            <w:rPr>
              <w:rFonts w:eastAsiaTheme="minorEastAsia"/>
              <w:noProof/>
            </w:rPr>
          </w:pPr>
          <w:r>
            <w:fldChar w:fldCharType="begin"/>
          </w:r>
          <w:r>
            <w:instrText xml:space="preserve"> TOC \o "1-3" \h \z \u </w:instrText>
          </w:r>
          <w:r>
            <w:fldChar w:fldCharType="separate"/>
          </w:r>
          <w:hyperlink w:anchor="_Toc196313332" w:history="1">
            <w:r w:rsidR="006D2971" w:rsidRPr="00F27E71">
              <w:rPr>
                <w:rStyle w:val="Hyperlink"/>
                <w:rFonts w:ascii="Arial" w:eastAsia="Times New Roman" w:hAnsi="Arial" w:cs="Arial"/>
                <w:b/>
                <w:bCs/>
                <w:noProof/>
              </w:rPr>
              <w:t>1. Introduction</w:t>
            </w:r>
            <w:r w:rsidR="006D2971">
              <w:rPr>
                <w:noProof/>
                <w:webHidden/>
              </w:rPr>
              <w:tab/>
            </w:r>
            <w:r w:rsidR="006D2971">
              <w:rPr>
                <w:noProof/>
                <w:webHidden/>
              </w:rPr>
              <w:fldChar w:fldCharType="begin"/>
            </w:r>
            <w:r w:rsidR="006D2971">
              <w:rPr>
                <w:noProof/>
                <w:webHidden/>
              </w:rPr>
              <w:instrText xml:space="preserve"> PAGEREF _Toc196313332 \h </w:instrText>
            </w:r>
            <w:r w:rsidR="006D2971">
              <w:rPr>
                <w:noProof/>
                <w:webHidden/>
              </w:rPr>
            </w:r>
            <w:r w:rsidR="006D2971">
              <w:rPr>
                <w:noProof/>
                <w:webHidden/>
              </w:rPr>
              <w:fldChar w:fldCharType="separate"/>
            </w:r>
            <w:r w:rsidR="006D2971">
              <w:rPr>
                <w:noProof/>
                <w:webHidden/>
              </w:rPr>
              <w:t>3</w:t>
            </w:r>
            <w:r w:rsidR="006D2971">
              <w:rPr>
                <w:noProof/>
                <w:webHidden/>
              </w:rPr>
              <w:fldChar w:fldCharType="end"/>
            </w:r>
          </w:hyperlink>
        </w:p>
        <w:p w14:paraId="6985A1B5" w14:textId="37A0C9F2" w:rsidR="006D2971" w:rsidRDefault="002E4B72">
          <w:pPr>
            <w:pStyle w:val="TOC2"/>
            <w:tabs>
              <w:tab w:val="right" w:leader="dot" w:pos="9514"/>
            </w:tabs>
            <w:rPr>
              <w:rFonts w:eastAsiaTheme="minorEastAsia"/>
              <w:noProof/>
            </w:rPr>
          </w:pPr>
          <w:hyperlink w:anchor="_Toc196313333" w:history="1">
            <w:r w:rsidR="006D2971" w:rsidRPr="00F27E71">
              <w:rPr>
                <w:rStyle w:val="Hyperlink"/>
                <w:rFonts w:ascii="Arial" w:eastAsia="Times New Roman" w:hAnsi="Arial" w:cs="Arial"/>
                <w:b/>
                <w:bCs/>
                <w:noProof/>
              </w:rPr>
              <w:t>2. Scope of Work</w:t>
            </w:r>
            <w:r w:rsidR="006D2971">
              <w:rPr>
                <w:noProof/>
                <w:webHidden/>
              </w:rPr>
              <w:tab/>
            </w:r>
            <w:r w:rsidR="006D2971">
              <w:rPr>
                <w:noProof/>
                <w:webHidden/>
              </w:rPr>
              <w:fldChar w:fldCharType="begin"/>
            </w:r>
            <w:r w:rsidR="006D2971">
              <w:rPr>
                <w:noProof/>
                <w:webHidden/>
              </w:rPr>
              <w:instrText xml:space="preserve"> PAGEREF _Toc196313333 \h </w:instrText>
            </w:r>
            <w:r w:rsidR="006D2971">
              <w:rPr>
                <w:noProof/>
                <w:webHidden/>
              </w:rPr>
            </w:r>
            <w:r w:rsidR="006D2971">
              <w:rPr>
                <w:noProof/>
                <w:webHidden/>
              </w:rPr>
              <w:fldChar w:fldCharType="separate"/>
            </w:r>
            <w:r w:rsidR="006D2971">
              <w:rPr>
                <w:noProof/>
                <w:webHidden/>
              </w:rPr>
              <w:t>3</w:t>
            </w:r>
            <w:r w:rsidR="006D2971">
              <w:rPr>
                <w:noProof/>
                <w:webHidden/>
              </w:rPr>
              <w:fldChar w:fldCharType="end"/>
            </w:r>
          </w:hyperlink>
        </w:p>
        <w:p w14:paraId="46999384" w14:textId="3D9264BA" w:rsidR="006D2971" w:rsidRDefault="002E4B72">
          <w:pPr>
            <w:pStyle w:val="TOC3"/>
            <w:tabs>
              <w:tab w:val="right" w:leader="dot" w:pos="9514"/>
            </w:tabs>
            <w:rPr>
              <w:rFonts w:eastAsiaTheme="minorEastAsia"/>
              <w:noProof/>
            </w:rPr>
          </w:pPr>
          <w:hyperlink w:anchor="_Toc196313334" w:history="1">
            <w:r w:rsidR="006D2971" w:rsidRPr="00F27E71">
              <w:rPr>
                <w:rStyle w:val="Hyperlink"/>
                <w:rFonts w:ascii="Arial" w:eastAsia="Times New Roman" w:hAnsi="Arial" w:cs="Arial"/>
                <w:b/>
                <w:bCs/>
                <w:noProof/>
              </w:rPr>
              <w:t>2.1 Operational Risk Monitoring</w:t>
            </w:r>
            <w:r w:rsidR="006D2971">
              <w:rPr>
                <w:noProof/>
                <w:webHidden/>
              </w:rPr>
              <w:tab/>
            </w:r>
            <w:r w:rsidR="006D2971">
              <w:rPr>
                <w:noProof/>
                <w:webHidden/>
              </w:rPr>
              <w:fldChar w:fldCharType="begin"/>
            </w:r>
            <w:r w:rsidR="006D2971">
              <w:rPr>
                <w:noProof/>
                <w:webHidden/>
              </w:rPr>
              <w:instrText xml:space="preserve"> PAGEREF _Toc196313334 \h </w:instrText>
            </w:r>
            <w:r w:rsidR="006D2971">
              <w:rPr>
                <w:noProof/>
                <w:webHidden/>
              </w:rPr>
            </w:r>
            <w:r w:rsidR="006D2971">
              <w:rPr>
                <w:noProof/>
                <w:webHidden/>
              </w:rPr>
              <w:fldChar w:fldCharType="separate"/>
            </w:r>
            <w:r w:rsidR="006D2971">
              <w:rPr>
                <w:noProof/>
                <w:webHidden/>
              </w:rPr>
              <w:t>3</w:t>
            </w:r>
            <w:r w:rsidR="006D2971">
              <w:rPr>
                <w:noProof/>
                <w:webHidden/>
              </w:rPr>
              <w:fldChar w:fldCharType="end"/>
            </w:r>
          </w:hyperlink>
        </w:p>
        <w:p w14:paraId="0CBD135C" w14:textId="32BE6440" w:rsidR="006D2971" w:rsidRDefault="002E4B72">
          <w:pPr>
            <w:pStyle w:val="TOC3"/>
            <w:tabs>
              <w:tab w:val="right" w:leader="dot" w:pos="9514"/>
            </w:tabs>
            <w:rPr>
              <w:rFonts w:eastAsiaTheme="minorEastAsia"/>
              <w:noProof/>
            </w:rPr>
          </w:pPr>
          <w:hyperlink w:anchor="_Toc196313335" w:history="1">
            <w:r w:rsidR="006D2971" w:rsidRPr="00F27E71">
              <w:rPr>
                <w:rStyle w:val="Hyperlink"/>
                <w:rFonts w:ascii="Arial" w:eastAsia="Times New Roman" w:hAnsi="Arial" w:cs="Arial"/>
                <w:b/>
                <w:bCs/>
                <w:noProof/>
              </w:rPr>
              <w:t>2.2 Transaction Monitoring</w:t>
            </w:r>
            <w:r w:rsidR="006D2971">
              <w:rPr>
                <w:noProof/>
                <w:webHidden/>
              </w:rPr>
              <w:tab/>
            </w:r>
            <w:r w:rsidR="006D2971">
              <w:rPr>
                <w:noProof/>
                <w:webHidden/>
              </w:rPr>
              <w:fldChar w:fldCharType="begin"/>
            </w:r>
            <w:r w:rsidR="006D2971">
              <w:rPr>
                <w:noProof/>
                <w:webHidden/>
              </w:rPr>
              <w:instrText xml:space="preserve"> PAGEREF _Toc196313335 \h </w:instrText>
            </w:r>
            <w:r w:rsidR="006D2971">
              <w:rPr>
                <w:noProof/>
                <w:webHidden/>
              </w:rPr>
            </w:r>
            <w:r w:rsidR="006D2971">
              <w:rPr>
                <w:noProof/>
                <w:webHidden/>
              </w:rPr>
              <w:fldChar w:fldCharType="separate"/>
            </w:r>
            <w:r w:rsidR="006D2971">
              <w:rPr>
                <w:noProof/>
                <w:webHidden/>
              </w:rPr>
              <w:t>4</w:t>
            </w:r>
            <w:r w:rsidR="006D2971">
              <w:rPr>
                <w:noProof/>
                <w:webHidden/>
              </w:rPr>
              <w:fldChar w:fldCharType="end"/>
            </w:r>
          </w:hyperlink>
        </w:p>
        <w:p w14:paraId="4C9C732F" w14:textId="710BF997" w:rsidR="006D2971" w:rsidRDefault="002E4B72">
          <w:pPr>
            <w:pStyle w:val="TOC3"/>
            <w:tabs>
              <w:tab w:val="right" w:leader="dot" w:pos="9514"/>
            </w:tabs>
            <w:rPr>
              <w:rFonts w:eastAsiaTheme="minorEastAsia"/>
              <w:noProof/>
            </w:rPr>
          </w:pPr>
          <w:hyperlink w:anchor="_Toc196313336" w:history="1">
            <w:r w:rsidR="006D2971" w:rsidRPr="00F27E71">
              <w:rPr>
                <w:rStyle w:val="Hyperlink"/>
                <w:rFonts w:ascii="Arial" w:eastAsia="Times New Roman" w:hAnsi="Arial" w:cs="Arial"/>
                <w:b/>
                <w:bCs/>
                <w:noProof/>
              </w:rPr>
              <w:t>2.5 Customer Remote Onboarding Monitoring</w:t>
            </w:r>
            <w:r w:rsidR="006D2971">
              <w:rPr>
                <w:noProof/>
                <w:webHidden/>
              </w:rPr>
              <w:tab/>
            </w:r>
            <w:r w:rsidR="006D2971">
              <w:rPr>
                <w:noProof/>
                <w:webHidden/>
              </w:rPr>
              <w:fldChar w:fldCharType="begin"/>
            </w:r>
            <w:r w:rsidR="006D2971">
              <w:rPr>
                <w:noProof/>
                <w:webHidden/>
              </w:rPr>
              <w:instrText xml:space="preserve"> PAGEREF _Toc196313336 \h </w:instrText>
            </w:r>
            <w:r w:rsidR="006D2971">
              <w:rPr>
                <w:noProof/>
                <w:webHidden/>
              </w:rPr>
            </w:r>
            <w:r w:rsidR="006D2971">
              <w:rPr>
                <w:noProof/>
                <w:webHidden/>
              </w:rPr>
              <w:fldChar w:fldCharType="separate"/>
            </w:r>
            <w:r w:rsidR="006D2971">
              <w:rPr>
                <w:noProof/>
                <w:webHidden/>
              </w:rPr>
              <w:t>4</w:t>
            </w:r>
            <w:r w:rsidR="006D2971">
              <w:rPr>
                <w:noProof/>
                <w:webHidden/>
              </w:rPr>
              <w:fldChar w:fldCharType="end"/>
            </w:r>
          </w:hyperlink>
        </w:p>
        <w:p w14:paraId="28FBA5D9" w14:textId="6CDF5C30" w:rsidR="006D2971" w:rsidRDefault="002E4B72">
          <w:pPr>
            <w:pStyle w:val="TOC3"/>
            <w:tabs>
              <w:tab w:val="right" w:leader="dot" w:pos="9514"/>
            </w:tabs>
            <w:rPr>
              <w:rFonts w:eastAsiaTheme="minorEastAsia"/>
              <w:noProof/>
            </w:rPr>
          </w:pPr>
          <w:hyperlink w:anchor="_Toc196313337" w:history="1">
            <w:r w:rsidR="006D2971" w:rsidRPr="00F27E71">
              <w:rPr>
                <w:rStyle w:val="Hyperlink"/>
                <w:rFonts w:ascii="Arial" w:eastAsia="Times New Roman" w:hAnsi="Arial" w:cs="Arial"/>
                <w:b/>
                <w:bCs/>
                <w:noProof/>
              </w:rPr>
              <w:t>2.3 Compliance and Reporting</w:t>
            </w:r>
            <w:r w:rsidR="006D2971">
              <w:rPr>
                <w:noProof/>
                <w:webHidden/>
              </w:rPr>
              <w:tab/>
            </w:r>
            <w:r w:rsidR="006D2971">
              <w:rPr>
                <w:noProof/>
                <w:webHidden/>
              </w:rPr>
              <w:fldChar w:fldCharType="begin"/>
            </w:r>
            <w:r w:rsidR="006D2971">
              <w:rPr>
                <w:noProof/>
                <w:webHidden/>
              </w:rPr>
              <w:instrText xml:space="preserve"> PAGEREF _Toc196313337 \h </w:instrText>
            </w:r>
            <w:r w:rsidR="006D2971">
              <w:rPr>
                <w:noProof/>
                <w:webHidden/>
              </w:rPr>
            </w:r>
            <w:r w:rsidR="006D2971">
              <w:rPr>
                <w:noProof/>
                <w:webHidden/>
              </w:rPr>
              <w:fldChar w:fldCharType="separate"/>
            </w:r>
            <w:r w:rsidR="006D2971">
              <w:rPr>
                <w:noProof/>
                <w:webHidden/>
              </w:rPr>
              <w:t>4</w:t>
            </w:r>
            <w:r w:rsidR="006D2971">
              <w:rPr>
                <w:noProof/>
                <w:webHidden/>
              </w:rPr>
              <w:fldChar w:fldCharType="end"/>
            </w:r>
          </w:hyperlink>
        </w:p>
        <w:p w14:paraId="59162C27" w14:textId="7F1CAF24" w:rsidR="006D2971" w:rsidRDefault="002E4B72">
          <w:pPr>
            <w:pStyle w:val="TOC3"/>
            <w:tabs>
              <w:tab w:val="right" w:leader="dot" w:pos="9514"/>
            </w:tabs>
            <w:rPr>
              <w:rFonts w:eastAsiaTheme="minorEastAsia"/>
              <w:noProof/>
            </w:rPr>
          </w:pPr>
          <w:hyperlink w:anchor="_Toc196313338" w:history="1">
            <w:r w:rsidR="006D2971" w:rsidRPr="00F27E71">
              <w:rPr>
                <w:rStyle w:val="Hyperlink"/>
                <w:rFonts w:ascii="Arial" w:eastAsia="Times New Roman" w:hAnsi="Arial" w:cs="Arial"/>
                <w:b/>
                <w:bCs/>
                <w:noProof/>
              </w:rPr>
              <w:t>2.4 Integration &amp; Architecture</w:t>
            </w:r>
            <w:r w:rsidR="006D2971">
              <w:rPr>
                <w:noProof/>
                <w:webHidden/>
              </w:rPr>
              <w:tab/>
            </w:r>
            <w:r w:rsidR="006D2971">
              <w:rPr>
                <w:noProof/>
                <w:webHidden/>
              </w:rPr>
              <w:fldChar w:fldCharType="begin"/>
            </w:r>
            <w:r w:rsidR="006D2971">
              <w:rPr>
                <w:noProof/>
                <w:webHidden/>
              </w:rPr>
              <w:instrText xml:space="preserve"> PAGEREF _Toc196313338 \h </w:instrText>
            </w:r>
            <w:r w:rsidR="006D2971">
              <w:rPr>
                <w:noProof/>
                <w:webHidden/>
              </w:rPr>
            </w:r>
            <w:r w:rsidR="006D2971">
              <w:rPr>
                <w:noProof/>
                <w:webHidden/>
              </w:rPr>
              <w:fldChar w:fldCharType="separate"/>
            </w:r>
            <w:r w:rsidR="006D2971">
              <w:rPr>
                <w:noProof/>
                <w:webHidden/>
              </w:rPr>
              <w:t>4</w:t>
            </w:r>
            <w:r w:rsidR="006D2971">
              <w:rPr>
                <w:noProof/>
                <w:webHidden/>
              </w:rPr>
              <w:fldChar w:fldCharType="end"/>
            </w:r>
          </w:hyperlink>
        </w:p>
        <w:p w14:paraId="42A8C875" w14:textId="13297D78" w:rsidR="006D2971" w:rsidRDefault="002E4B72">
          <w:pPr>
            <w:pStyle w:val="TOC2"/>
            <w:tabs>
              <w:tab w:val="right" w:leader="dot" w:pos="9514"/>
            </w:tabs>
            <w:rPr>
              <w:rFonts w:eastAsiaTheme="minorEastAsia"/>
              <w:noProof/>
            </w:rPr>
          </w:pPr>
          <w:hyperlink w:anchor="_Toc196313339" w:history="1">
            <w:r w:rsidR="006D2971" w:rsidRPr="00F27E71">
              <w:rPr>
                <w:rStyle w:val="Hyperlink"/>
                <w:rFonts w:ascii="Arial" w:eastAsia="Times New Roman" w:hAnsi="Arial" w:cs="Arial"/>
                <w:b/>
                <w:bCs/>
                <w:noProof/>
              </w:rPr>
              <w:t>3. Vendor Requirements</w:t>
            </w:r>
            <w:r w:rsidR="006D2971">
              <w:rPr>
                <w:noProof/>
                <w:webHidden/>
              </w:rPr>
              <w:tab/>
            </w:r>
            <w:r w:rsidR="006D2971">
              <w:rPr>
                <w:noProof/>
                <w:webHidden/>
              </w:rPr>
              <w:fldChar w:fldCharType="begin"/>
            </w:r>
            <w:r w:rsidR="006D2971">
              <w:rPr>
                <w:noProof/>
                <w:webHidden/>
              </w:rPr>
              <w:instrText xml:space="preserve"> PAGEREF _Toc196313339 \h </w:instrText>
            </w:r>
            <w:r w:rsidR="006D2971">
              <w:rPr>
                <w:noProof/>
                <w:webHidden/>
              </w:rPr>
            </w:r>
            <w:r w:rsidR="006D2971">
              <w:rPr>
                <w:noProof/>
                <w:webHidden/>
              </w:rPr>
              <w:fldChar w:fldCharType="separate"/>
            </w:r>
            <w:r w:rsidR="006D2971">
              <w:rPr>
                <w:noProof/>
                <w:webHidden/>
              </w:rPr>
              <w:t>5</w:t>
            </w:r>
            <w:r w:rsidR="006D2971">
              <w:rPr>
                <w:noProof/>
                <w:webHidden/>
              </w:rPr>
              <w:fldChar w:fldCharType="end"/>
            </w:r>
          </w:hyperlink>
        </w:p>
        <w:p w14:paraId="601F06BF" w14:textId="1AF492B4" w:rsidR="006D2971" w:rsidRDefault="002E4B72">
          <w:pPr>
            <w:pStyle w:val="TOC2"/>
            <w:tabs>
              <w:tab w:val="right" w:leader="dot" w:pos="9514"/>
            </w:tabs>
            <w:rPr>
              <w:rFonts w:eastAsiaTheme="minorEastAsia"/>
              <w:noProof/>
            </w:rPr>
          </w:pPr>
          <w:hyperlink w:anchor="_Toc196313340" w:history="1">
            <w:r w:rsidR="006D2971" w:rsidRPr="00F27E71">
              <w:rPr>
                <w:rStyle w:val="Hyperlink"/>
                <w:rFonts w:ascii="Arial" w:eastAsia="Times New Roman" w:hAnsi="Arial" w:cs="Arial"/>
                <w:b/>
                <w:bCs/>
                <w:noProof/>
              </w:rPr>
              <w:t>4. Proposal Submission Requirements</w:t>
            </w:r>
            <w:r w:rsidR="006D2971">
              <w:rPr>
                <w:noProof/>
                <w:webHidden/>
              </w:rPr>
              <w:tab/>
            </w:r>
            <w:r w:rsidR="006D2971">
              <w:rPr>
                <w:noProof/>
                <w:webHidden/>
              </w:rPr>
              <w:fldChar w:fldCharType="begin"/>
            </w:r>
            <w:r w:rsidR="006D2971">
              <w:rPr>
                <w:noProof/>
                <w:webHidden/>
              </w:rPr>
              <w:instrText xml:space="preserve"> PAGEREF _Toc196313340 \h </w:instrText>
            </w:r>
            <w:r w:rsidR="006D2971">
              <w:rPr>
                <w:noProof/>
                <w:webHidden/>
              </w:rPr>
            </w:r>
            <w:r w:rsidR="006D2971">
              <w:rPr>
                <w:noProof/>
                <w:webHidden/>
              </w:rPr>
              <w:fldChar w:fldCharType="separate"/>
            </w:r>
            <w:r w:rsidR="006D2971">
              <w:rPr>
                <w:noProof/>
                <w:webHidden/>
              </w:rPr>
              <w:t>5</w:t>
            </w:r>
            <w:r w:rsidR="006D2971">
              <w:rPr>
                <w:noProof/>
                <w:webHidden/>
              </w:rPr>
              <w:fldChar w:fldCharType="end"/>
            </w:r>
          </w:hyperlink>
        </w:p>
        <w:p w14:paraId="2152A9DA" w14:textId="102121C6" w:rsidR="006D2971" w:rsidRDefault="002E4B72">
          <w:pPr>
            <w:pStyle w:val="TOC2"/>
            <w:tabs>
              <w:tab w:val="right" w:leader="dot" w:pos="9514"/>
            </w:tabs>
            <w:rPr>
              <w:rFonts w:eastAsiaTheme="minorEastAsia"/>
              <w:noProof/>
            </w:rPr>
          </w:pPr>
          <w:hyperlink w:anchor="_Toc196313341" w:history="1">
            <w:r w:rsidR="006D2971" w:rsidRPr="00F27E71">
              <w:rPr>
                <w:rStyle w:val="Hyperlink"/>
                <w:rFonts w:ascii="Arial" w:eastAsia="Times New Roman" w:hAnsi="Arial" w:cs="Arial"/>
                <w:b/>
                <w:bCs/>
                <w:noProof/>
              </w:rPr>
              <w:t>5. Evaluation Criteria</w:t>
            </w:r>
            <w:r w:rsidR="006D2971">
              <w:rPr>
                <w:noProof/>
                <w:webHidden/>
              </w:rPr>
              <w:tab/>
            </w:r>
            <w:r w:rsidR="006D2971">
              <w:rPr>
                <w:noProof/>
                <w:webHidden/>
              </w:rPr>
              <w:fldChar w:fldCharType="begin"/>
            </w:r>
            <w:r w:rsidR="006D2971">
              <w:rPr>
                <w:noProof/>
                <w:webHidden/>
              </w:rPr>
              <w:instrText xml:space="preserve"> PAGEREF _Toc196313341 \h </w:instrText>
            </w:r>
            <w:r w:rsidR="006D2971">
              <w:rPr>
                <w:noProof/>
                <w:webHidden/>
              </w:rPr>
            </w:r>
            <w:r w:rsidR="006D2971">
              <w:rPr>
                <w:noProof/>
                <w:webHidden/>
              </w:rPr>
              <w:fldChar w:fldCharType="separate"/>
            </w:r>
            <w:r w:rsidR="006D2971">
              <w:rPr>
                <w:noProof/>
                <w:webHidden/>
              </w:rPr>
              <w:t>5</w:t>
            </w:r>
            <w:r w:rsidR="006D2971">
              <w:rPr>
                <w:noProof/>
                <w:webHidden/>
              </w:rPr>
              <w:fldChar w:fldCharType="end"/>
            </w:r>
          </w:hyperlink>
        </w:p>
        <w:p w14:paraId="7B4AC936" w14:textId="65B9B541" w:rsidR="006D2971" w:rsidRDefault="002E4B72">
          <w:pPr>
            <w:pStyle w:val="TOC2"/>
            <w:tabs>
              <w:tab w:val="right" w:leader="dot" w:pos="9514"/>
            </w:tabs>
            <w:rPr>
              <w:rFonts w:eastAsiaTheme="minorEastAsia"/>
              <w:noProof/>
            </w:rPr>
          </w:pPr>
          <w:hyperlink w:anchor="_Toc196313342" w:history="1">
            <w:r w:rsidR="006D2971" w:rsidRPr="00F27E71">
              <w:rPr>
                <w:rStyle w:val="Hyperlink"/>
                <w:rFonts w:ascii="Arial" w:eastAsia="Times New Roman" w:hAnsi="Arial" w:cs="Arial"/>
                <w:noProof/>
              </w:rPr>
              <w:t>Proposals will be evaluated based on the following criteria:</w:t>
            </w:r>
            <w:r w:rsidR="006D2971">
              <w:rPr>
                <w:noProof/>
                <w:webHidden/>
              </w:rPr>
              <w:tab/>
            </w:r>
            <w:r w:rsidR="006D2971">
              <w:rPr>
                <w:noProof/>
                <w:webHidden/>
              </w:rPr>
              <w:fldChar w:fldCharType="begin"/>
            </w:r>
            <w:r w:rsidR="006D2971">
              <w:rPr>
                <w:noProof/>
                <w:webHidden/>
              </w:rPr>
              <w:instrText xml:space="preserve"> PAGEREF _Toc196313342 \h </w:instrText>
            </w:r>
            <w:r w:rsidR="006D2971">
              <w:rPr>
                <w:noProof/>
                <w:webHidden/>
              </w:rPr>
            </w:r>
            <w:r w:rsidR="006D2971">
              <w:rPr>
                <w:noProof/>
                <w:webHidden/>
              </w:rPr>
              <w:fldChar w:fldCharType="separate"/>
            </w:r>
            <w:r w:rsidR="006D2971">
              <w:rPr>
                <w:noProof/>
                <w:webHidden/>
              </w:rPr>
              <w:t>5</w:t>
            </w:r>
            <w:r w:rsidR="006D2971">
              <w:rPr>
                <w:noProof/>
                <w:webHidden/>
              </w:rPr>
              <w:fldChar w:fldCharType="end"/>
            </w:r>
          </w:hyperlink>
        </w:p>
        <w:p w14:paraId="7F162595" w14:textId="364835E2" w:rsidR="006D2971" w:rsidRDefault="002E4B72">
          <w:pPr>
            <w:pStyle w:val="TOC2"/>
            <w:tabs>
              <w:tab w:val="right" w:leader="dot" w:pos="9514"/>
            </w:tabs>
            <w:rPr>
              <w:rFonts w:eastAsiaTheme="minorEastAsia"/>
              <w:noProof/>
            </w:rPr>
          </w:pPr>
          <w:hyperlink w:anchor="_Toc196313343" w:history="1">
            <w:r w:rsidR="006D2971" w:rsidRPr="00F27E71">
              <w:rPr>
                <w:rStyle w:val="Hyperlink"/>
                <w:rFonts w:eastAsia="Times New Roman" w:cs="Arial"/>
                <w:b/>
                <w:bCs/>
                <w:noProof/>
                <w:lang w:val="ka-GE"/>
              </w:rPr>
              <w:t>6</w:t>
            </w:r>
            <w:r w:rsidR="006D2971" w:rsidRPr="00F27E71">
              <w:rPr>
                <w:rStyle w:val="Hyperlink"/>
                <w:rFonts w:ascii="Arial" w:eastAsia="Times New Roman" w:hAnsi="Arial" w:cs="Arial"/>
                <w:b/>
                <w:bCs/>
                <w:noProof/>
              </w:rPr>
              <w:t>. Grounds for Disqualification</w:t>
            </w:r>
            <w:r w:rsidR="006D2971">
              <w:rPr>
                <w:noProof/>
                <w:webHidden/>
              </w:rPr>
              <w:tab/>
            </w:r>
            <w:r w:rsidR="006D2971">
              <w:rPr>
                <w:noProof/>
                <w:webHidden/>
              </w:rPr>
              <w:fldChar w:fldCharType="begin"/>
            </w:r>
            <w:r w:rsidR="006D2971">
              <w:rPr>
                <w:noProof/>
                <w:webHidden/>
              </w:rPr>
              <w:instrText xml:space="preserve"> PAGEREF _Toc196313343 \h </w:instrText>
            </w:r>
            <w:r w:rsidR="006D2971">
              <w:rPr>
                <w:noProof/>
                <w:webHidden/>
              </w:rPr>
            </w:r>
            <w:r w:rsidR="006D2971">
              <w:rPr>
                <w:noProof/>
                <w:webHidden/>
              </w:rPr>
              <w:fldChar w:fldCharType="separate"/>
            </w:r>
            <w:r w:rsidR="006D2971">
              <w:rPr>
                <w:noProof/>
                <w:webHidden/>
              </w:rPr>
              <w:t>6</w:t>
            </w:r>
            <w:r w:rsidR="006D2971">
              <w:rPr>
                <w:noProof/>
                <w:webHidden/>
              </w:rPr>
              <w:fldChar w:fldCharType="end"/>
            </w:r>
          </w:hyperlink>
        </w:p>
        <w:p w14:paraId="0FACC6D5" w14:textId="33E7DC30" w:rsidR="006D2971" w:rsidRDefault="002E4B72">
          <w:pPr>
            <w:pStyle w:val="TOC2"/>
            <w:tabs>
              <w:tab w:val="right" w:leader="dot" w:pos="9514"/>
            </w:tabs>
            <w:rPr>
              <w:rFonts w:eastAsiaTheme="minorEastAsia"/>
              <w:noProof/>
            </w:rPr>
          </w:pPr>
          <w:hyperlink w:anchor="_Toc196313344" w:history="1">
            <w:r w:rsidR="006D2971" w:rsidRPr="00F27E71">
              <w:rPr>
                <w:rStyle w:val="Hyperlink"/>
                <w:rFonts w:eastAsia="Times New Roman" w:cs="Arial"/>
                <w:b/>
                <w:bCs/>
                <w:noProof/>
                <w:lang w:val="ka-GE"/>
              </w:rPr>
              <w:t>7</w:t>
            </w:r>
            <w:r w:rsidR="006D2971" w:rsidRPr="00F27E71">
              <w:rPr>
                <w:rStyle w:val="Hyperlink"/>
                <w:rFonts w:ascii="Arial" w:eastAsia="Times New Roman" w:hAnsi="Arial" w:cs="Arial"/>
                <w:b/>
                <w:bCs/>
                <w:noProof/>
              </w:rPr>
              <w:t>. Submission Process</w:t>
            </w:r>
            <w:r w:rsidR="006D2971">
              <w:rPr>
                <w:noProof/>
                <w:webHidden/>
              </w:rPr>
              <w:tab/>
            </w:r>
            <w:r w:rsidR="006D2971">
              <w:rPr>
                <w:noProof/>
                <w:webHidden/>
              </w:rPr>
              <w:fldChar w:fldCharType="begin"/>
            </w:r>
            <w:r w:rsidR="006D2971">
              <w:rPr>
                <w:noProof/>
                <w:webHidden/>
              </w:rPr>
              <w:instrText xml:space="preserve"> PAGEREF _Toc196313344 \h </w:instrText>
            </w:r>
            <w:r w:rsidR="006D2971">
              <w:rPr>
                <w:noProof/>
                <w:webHidden/>
              </w:rPr>
            </w:r>
            <w:r w:rsidR="006D2971">
              <w:rPr>
                <w:noProof/>
                <w:webHidden/>
              </w:rPr>
              <w:fldChar w:fldCharType="separate"/>
            </w:r>
            <w:r w:rsidR="006D2971">
              <w:rPr>
                <w:noProof/>
                <w:webHidden/>
              </w:rPr>
              <w:t>6</w:t>
            </w:r>
            <w:r w:rsidR="006D2971">
              <w:rPr>
                <w:noProof/>
                <w:webHidden/>
              </w:rPr>
              <w:fldChar w:fldCharType="end"/>
            </w:r>
          </w:hyperlink>
        </w:p>
        <w:p w14:paraId="72549D09" w14:textId="08096AFB" w:rsidR="006D2971" w:rsidRDefault="002E4B72">
          <w:pPr>
            <w:pStyle w:val="TOC2"/>
            <w:tabs>
              <w:tab w:val="right" w:leader="dot" w:pos="9514"/>
            </w:tabs>
            <w:rPr>
              <w:rFonts w:eastAsiaTheme="minorEastAsia"/>
              <w:noProof/>
            </w:rPr>
          </w:pPr>
          <w:hyperlink w:anchor="_Toc196313345" w:history="1">
            <w:r w:rsidR="006D2971" w:rsidRPr="00F27E71">
              <w:rPr>
                <w:rStyle w:val="Hyperlink"/>
                <w:rFonts w:eastAsia="Times New Roman" w:cs="Arial"/>
                <w:b/>
                <w:bCs/>
                <w:noProof/>
                <w:lang w:val="ka-GE"/>
              </w:rPr>
              <w:t>8</w:t>
            </w:r>
            <w:r w:rsidR="006D2971" w:rsidRPr="00F27E71">
              <w:rPr>
                <w:rStyle w:val="Hyperlink"/>
                <w:rFonts w:ascii="Arial" w:eastAsia="Times New Roman" w:hAnsi="Arial" w:cs="Arial"/>
                <w:b/>
                <w:bCs/>
                <w:noProof/>
              </w:rPr>
              <w:t>. Additional Information</w:t>
            </w:r>
            <w:r w:rsidR="006D2971">
              <w:rPr>
                <w:noProof/>
                <w:webHidden/>
              </w:rPr>
              <w:tab/>
            </w:r>
            <w:r w:rsidR="006D2971">
              <w:rPr>
                <w:noProof/>
                <w:webHidden/>
              </w:rPr>
              <w:fldChar w:fldCharType="begin"/>
            </w:r>
            <w:r w:rsidR="006D2971">
              <w:rPr>
                <w:noProof/>
                <w:webHidden/>
              </w:rPr>
              <w:instrText xml:space="preserve"> PAGEREF _Toc196313345 \h </w:instrText>
            </w:r>
            <w:r w:rsidR="006D2971">
              <w:rPr>
                <w:noProof/>
                <w:webHidden/>
              </w:rPr>
            </w:r>
            <w:r w:rsidR="006D2971">
              <w:rPr>
                <w:noProof/>
                <w:webHidden/>
              </w:rPr>
              <w:fldChar w:fldCharType="separate"/>
            </w:r>
            <w:r w:rsidR="006D2971">
              <w:rPr>
                <w:noProof/>
                <w:webHidden/>
              </w:rPr>
              <w:t>6</w:t>
            </w:r>
            <w:r w:rsidR="006D2971">
              <w:rPr>
                <w:noProof/>
                <w:webHidden/>
              </w:rPr>
              <w:fldChar w:fldCharType="end"/>
            </w:r>
          </w:hyperlink>
        </w:p>
        <w:p w14:paraId="3319634C" w14:textId="6002B01C" w:rsidR="006D2971" w:rsidRDefault="002E4B72">
          <w:pPr>
            <w:pStyle w:val="TOC2"/>
            <w:tabs>
              <w:tab w:val="right" w:leader="dot" w:pos="9514"/>
            </w:tabs>
            <w:rPr>
              <w:rFonts w:eastAsiaTheme="minorEastAsia"/>
              <w:noProof/>
            </w:rPr>
          </w:pPr>
          <w:hyperlink w:anchor="_Toc196313346" w:history="1">
            <w:r w:rsidR="006D2971" w:rsidRPr="00F27E71">
              <w:rPr>
                <w:rStyle w:val="Hyperlink"/>
                <w:rFonts w:eastAsia="Times New Roman"/>
                <w:b/>
                <w:noProof/>
                <w:lang w:val="ka-GE"/>
              </w:rPr>
              <w:t>9</w:t>
            </w:r>
            <w:r w:rsidR="006D2971" w:rsidRPr="00F27E71">
              <w:rPr>
                <w:rStyle w:val="Hyperlink"/>
                <w:rFonts w:eastAsia="Times New Roman"/>
                <w:b/>
                <w:noProof/>
              </w:rPr>
              <w:t>. Operational Risk Management (ORM) - Detailed Description</w:t>
            </w:r>
            <w:r w:rsidR="006D2971">
              <w:rPr>
                <w:noProof/>
                <w:webHidden/>
              </w:rPr>
              <w:tab/>
            </w:r>
            <w:r w:rsidR="006D2971">
              <w:rPr>
                <w:noProof/>
                <w:webHidden/>
              </w:rPr>
              <w:fldChar w:fldCharType="begin"/>
            </w:r>
            <w:r w:rsidR="006D2971">
              <w:rPr>
                <w:noProof/>
                <w:webHidden/>
              </w:rPr>
              <w:instrText xml:space="preserve"> PAGEREF _Toc196313346 \h </w:instrText>
            </w:r>
            <w:r w:rsidR="006D2971">
              <w:rPr>
                <w:noProof/>
                <w:webHidden/>
              </w:rPr>
            </w:r>
            <w:r w:rsidR="006D2971">
              <w:rPr>
                <w:noProof/>
                <w:webHidden/>
              </w:rPr>
              <w:fldChar w:fldCharType="separate"/>
            </w:r>
            <w:r w:rsidR="006D2971">
              <w:rPr>
                <w:noProof/>
                <w:webHidden/>
              </w:rPr>
              <w:t>8</w:t>
            </w:r>
            <w:r w:rsidR="006D2971">
              <w:rPr>
                <w:noProof/>
                <w:webHidden/>
              </w:rPr>
              <w:fldChar w:fldCharType="end"/>
            </w:r>
          </w:hyperlink>
        </w:p>
        <w:p w14:paraId="70032C5B" w14:textId="27DE8035" w:rsidR="006D2971" w:rsidRDefault="002E4B72">
          <w:pPr>
            <w:pStyle w:val="TOC2"/>
            <w:tabs>
              <w:tab w:val="right" w:leader="dot" w:pos="9514"/>
            </w:tabs>
            <w:rPr>
              <w:rFonts w:eastAsiaTheme="minorEastAsia"/>
              <w:noProof/>
            </w:rPr>
          </w:pPr>
          <w:hyperlink w:anchor="_Toc196313347" w:history="1">
            <w:r w:rsidR="006D2971" w:rsidRPr="00F27E71">
              <w:rPr>
                <w:rStyle w:val="Hyperlink"/>
                <w:rFonts w:eastAsia="Times New Roman"/>
                <w:b/>
                <w:noProof/>
                <w:lang w:val="ka-GE"/>
              </w:rPr>
              <w:t>10</w:t>
            </w:r>
            <w:r w:rsidR="006D2971" w:rsidRPr="00F27E71">
              <w:rPr>
                <w:rStyle w:val="Hyperlink"/>
                <w:rFonts w:eastAsia="Times New Roman"/>
                <w:b/>
                <w:noProof/>
              </w:rPr>
              <w:t>. Transaction Monitoring - Detailed Description</w:t>
            </w:r>
            <w:r w:rsidR="006D2971">
              <w:rPr>
                <w:noProof/>
                <w:webHidden/>
              </w:rPr>
              <w:tab/>
            </w:r>
            <w:r w:rsidR="006D2971">
              <w:rPr>
                <w:noProof/>
                <w:webHidden/>
              </w:rPr>
              <w:fldChar w:fldCharType="begin"/>
            </w:r>
            <w:r w:rsidR="006D2971">
              <w:rPr>
                <w:noProof/>
                <w:webHidden/>
              </w:rPr>
              <w:instrText xml:space="preserve"> PAGEREF _Toc196313347 \h </w:instrText>
            </w:r>
            <w:r w:rsidR="006D2971">
              <w:rPr>
                <w:noProof/>
                <w:webHidden/>
              </w:rPr>
            </w:r>
            <w:r w:rsidR="006D2971">
              <w:rPr>
                <w:noProof/>
                <w:webHidden/>
              </w:rPr>
              <w:fldChar w:fldCharType="separate"/>
            </w:r>
            <w:r w:rsidR="006D2971">
              <w:rPr>
                <w:noProof/>
                <w:webHidden/>
              </w:rPr>
              <w:t>8</w:t>
            </w:r>
            <w:r w:rsidR="006D2971">
              <w:rPr>
                <w:noProof/>
                <w:webHidden/>
              </w:rPr>
              <w:fldChar w:fldCharType="end"/>
            </w:r>
          </w:hyperlink>
        </w:p>
        <w:p w14:paraId="44C97F6B" w14:textId="243D6835" w:rsidR="006D2971" w:rsidRDefault="002E4B72">
          <w:pPr>
            <w:pStyle w:val="TOC2"/>
            <w:tabs>
              <w:tab w:val="right" w:leader="dot" w:pos="9514"/>
            </w:tabs>
            <w:rPr>
              <w:rFonts w:eastAsiaTheme="minorEastAsia"/>
              <w:noProof/>
            </w:rPr>
          </w:pPr>
          <w:hyperlink w:anchor="_Toc196313348" w:history="1">
            <w:r w:rsidR="006D2971" w:rsidRPr="00F27E71">
              <w:rPr>
                <w:rStyle w:val="Hyperlink"/>
                <w:rFonts w:eastAsia="Times New Roman"/>
                <w:b/>
                <w:bCs/>
                <w:noProof/>
              </w:rPr>
              <w:t>1</w:t>
            </w:r>
            <w:r w:rsidR="006D2971" w:rsidRPr="00F27E71">
              <w:rPr>
                <w:rStyle w:val="Hyperlink"/>
                <w:rFonts w:eastAsia="Times New Roman"/>
                <w:b/>
                <w:bCs/>
                <w:noProof/>
                <w:lang w:val="ka-GE"/>
              </w:rPr>
              <w:t>1</w:t>
            </w:r>
            <w:r w:rsidR="006D2971" w:rsidRPr="00F27E71">
              <w:rPr>
                <w:rStyle w:val="Hyperlink"/>
                <w:rFonts w:eastAsia="Times New Roman"/>
                <w:b/>
                <w:bCs/>
                <w:noProof/>
              </w:rPr>
              <w:t>. Customer Remote Onboarding Monitoring - Detailed Description</w:t>
            </w:r>
            <w:r w:rsidR="006D2971">
              <w:rPr>
                <w:noProof/>
                <w:webHidden/>
              </w:rPr>
              <w:tab/>
            </w:r>
            <w:r w:rsidR="006D2971">
              <w:rPr>
                <w:noProof/>
                <w:webHidden/>
              </w:rPr>
              <w:fldChar w:fldCharType="begin"/>
            </w:r>
            <w:r w:rsidR="006D2971">
              <w:rPr>
                <w:noProof/>
                <w:webHidden/>
              </w:rPr>
              <w:instrText xml:space="preserve"> PAGEREF _Toc196313348 \h </w:instrText>
            </w:r>
            <w:r w:rsidR="006D2971">
              <w:rPr>
                <w:noProof/>
                <w:webHidden/>
              </w:rPr>
            </w:r>
            <w:r w:rsidR="006D2971">
              <w:rPr>
                <w:noProof/>
                <w:webHidden/>
              </w:rPr>
              <w:fldChar w:fldCharType="separate"/>
            </w:r>
            <w:r w:rsidR="006D2971">
              <w:rPr>
                <w:noProof/>
                <w:webHidden/>
              </w:rPr>
              <w:t>9</w:t>
            </w:r>
            <w:r w:rsidR="006D2971">
              <w:rPr>
                <w:noProof/>
                <w:webHidden/>
              </w:rPr>
              <w:fldChar w:fldCharType="end"/>
            </w:r>
          </w:hyperlink>
        </w:p>
        <w:p w14:paraId="0129F621" w14:textId="7177624B" w:rsidR="006D2971" w:rsidRDefault="002E4B72">
          <w:pPr>
            <w:pStyle w:val="TOC2"/>
            <w:tabs>
              <w:tab w:val="right" w:leader="dot" w:pos="9514"/>
            </w:tabs>
            <w:rPr>
              <w:rFonts w:eastAsiaTheme="minorEastAsia"/>
              <w:noProof/>
            </w:rPr>
          </w:pPr>
          <w:hyperlink w:anchor="_Toc196313349" w:history="1">
            <w:r w:rsidR="006D2971" w:rsidRPr="00F27E71">
              <w:rPr>
                <w:rStyle w:val="Hyperlink"/>
                <w:rFonts w:eastAsia="Times New Roman"/>
                <w:b/>
                <w:noProof/>
              </w:rPr>
              <w:t>1</w:t>
            </w:r>
            <w:r w:rsidR="006D2971" w:rsidRPr="00F27E71">
              <w:rPr>
                <w:rStyle w:val="Hyperlink"/>
                <w:rFonts w:eastAsia="Times New Roman"/>
                <w:b/>
                <w:noProof/>
                <w:lang w:val="ka-GE"/>
              </w:rPr>
              <w:t>2</w:t>
            </w:r>
            <w:r w:rsidR="006D2971" w:rsidRPr="00F27E71">
              <w:rPr>
                <w:rStyle w:val="Hyperlink"/>
                <w:rFonts w:eastAsia="Times New Roman"/>
                <w:b/>
                <w:noProof/>
              </w:rPr>
              <w:t>. Integration &amp; Architecture - Detailed Description</w:t>
            </w:r>
            <w:r w:rsidR="006D2971">
              <w:rPr>
                <w:noProof/>
                <w:webHidden/>
              </w:rPr>
              <w:tab/>
            </w:r>
            <w:r w:rsidR="006D2971">
              <w:rPr>
                <w:noProof/>
                <w:webHidden/>
              </w:rPr>
              <w:fldChar w:fldCharType="begin"/>
            </w:r>
            <w:r w:rsidR="006D2971">
              <w:rPr>
                <w:noProof/>
                <w:webHidden/>
              </w:rPr>
              <w:instrText xml:space="preserve"> PAGEREF _Toc196313349 \h </w:instrText>
            </w:r>
            <w:r w:rsidR="006D2971">
              <w:rPr>
                <w:noProof/>
                <w:webHidden/>
              </w:rPr>
            </w:r>
            <w:r w:rsidR="006D2971">
              <w:rPr>
                <w:noProof/>
                <w:webHidden/>
              </w:rPr>
              <w:fldChar w:fldCharType="separate"/>
            </w:r>
            <w:r w:rsidR="006D2971">
              <w:rPr>
                <w:noProof/>
                <w:webHidden/>
              </w:rPr>
              <w:t>9</w:t>
            </w:r>
            <w:r w:rsidR="006D2971">
              <w:rPr>
                <w:noProof/>
                <w:webHidden/>
              </w:rPr>
              <w:fldChar w:fldCharType="end"/>
            </w:r>
          </w:hyperlink>
        </w:p>
        <w:p w14:paraId="41D403B0" w14:textId="4D44EFDE" w:rsidR="006D2971" w:rsidRDefault="002E4B72">
          <w:pPr>
            <w:pStyle w:val="TOC2"/>
            <w:tabs>
              <w:tab w:val="right" w:leader="dot" w:pos="9514"/>
            </w:tabs>
            <w:rPr>
              <w:rFonts w:eastAsiaTheme="minorEastAsia"/>
              <w:noProof/>
            </w:rPr>
          </w:pPr>
          <w:hyperlink w:anchor="_Toc196313350" w:history="1">
            <w:r w:rsidR="006D2971" w:rsidRPr="00F27E71">
              <w:rPr>
                <w:rStyle w:val="Hyperlink"/>
                <w:rFonts w:eastAsia="Times New Roman"/>
                <w:b/>
                <w:noProof/>
              </w:rPr>
              <w:t>1</w:t>
            </w:r>
            <w:r w:rsidR="006D2971" w:rsidRPr="00F27E71">
              <w:rPr>
                <w:rStyle w:val="Hyperlink"/>
                <w:rFonts w:eastAsia="Times New Roman"/>
                <w:b/>
                <w:noProof/>
                <w:lang w:val="ka-GE"/>
              </w:rPr>
              <w:t>3</w:t>
            </w:r>
            <w:r w:rsidR="006D2971" w:rsidRPr="00F27E71">
              <w:rPr>
                <w:rStyle w:val="Hyperlink"/>
                <w:rFonts w:eastAsia="Times New Roman"/>
                <w:b/>
                <w:noProof/>
              </w:rPr>
              <w:t xml:space="preserve">. </w:t>
            </w:r>
            <w:r w:rsidR="006D2971" w:rsidRPr="00F27E71">
              <w:rPr>
                <w:rStyle w:val="Hyperlink"/>
                <w:rFonts w:ascii="Arial" w:eastAsia="Times New Roman" w:hAnsi="Arial" w:cs="Arial"/>
                <w:b/>
                <w:bCs/>
                <w:noProof/>
              </w:rPr>
              <w:t xml:space="preserve">Knowledge Transfer &amp; Consulting </w:t>
            </w:r>
            <w:r w:rsidR="006D2971" w:rsidRPr="00F27E71">
              <w:rPr>
                <w:rStyle w:val="Hyperlink"/>
                <w:rFonts w:eastAsia="Times New Roman"/>
                <w:b/>
                <w:noProof/>
              </w:rPr>
              <w:t>- Detailed Description</w:t>
            </w:r>
            <w:r w:rsidR="006D2971">
              <w:rPr>
                <w:noProof/>
                <w:webHidden/>
              </w:rPr>
              <w:tab/>
            </w:r>
            <w:r w:rsidR="006D2971">
              <w:rPr>
                <w:noProof/>
                <w:webHidden/>
              </w:rPr>
              <w:fldChar w:fldCharType="begin"/>
            </w:r>
            <w:r w:rsidR="006D2971">
              <w:rPr>
                <w:noProof/>
                <w:webHidden/>
              </w:rPr>
              <w:instrText xml:space="preserve"> PAGEREF _Toc196313350 \h </w:instrText>
            </w:r>
            <w:r w:rsidR="006D2971">
              <w:rPr>
                <w:noProof/>
                <w:webHidden/>
              </w:rPr>
            </w:r>
            <w:r w:rsidR="006D2971">
              <w:rPr>
                <w:noProof/>
                <w:webHidden/>
              </w:rPr>
              <w:fldChar w:fldCharType="separate"/>
            </w:r>
            <w:r w:rsidR="006D2971">
              <w:rPr>
                <w:noProof/>
                <w:webHidden/>
              </w:rPr>
              <w:t>10</w:t>
            </w:r>
            <w:r w:rsidR="006D2971">
              <w:rPr>
                <w:noProof/>
                <w:webHidden/>
              </w:rPr>
              <w:fldChar w:fldCharType="end"/>
            </w:r>
          </w:hyperlink>
        </w:p>
        <w:p w14:paraId="63B19C70" w14:textId="7D9E5D83" w:rsidR="00B208B9" w:rsidRDefault="00B208B9">
          <w:r>
            <w:rPr>
              <w:b/>
              <w:bCs/>
              <w:noProof/>
            </w:rPr>
            <w:fldChar w:fldCharType="end"/>
          </w:r>
        </w:p>
      </w:sdtContent>
    </w:sdt>
    <w:p w14:paraId="3C173FE4" w14:textId="77777777" w:rsidR="00426BAA" w:rsidRPr="0056033F" w:rsidRDefault="00426BAA" w:rsidP="00426BAA">
      <w:pPr>
        <w:rPr>
          <w:rFonts w:ascii="Arial" w:eastAsia="Times New Roman" w:hAnsi="Arial" w:cs="Arial"/>
          <w:sz w:val="20"/>
          <w:szCs w:val="20"/>
        </w:rPr>
      </w:pPr>
      <w:r>
        <w:rPr>
          <w:rFonts w:ascii="Arial" w:eastAsia="Times New Roman" w:hAnsi="Arial" w:cs="Arial"/>
          <w:sz w:val="20"/>
          <w:szCs w:val="20"/>
        </w:rPr>
        <w:br w:type="page"/>
      </w:r>
    </w:p>
    <w:p w14:paraId="62FAED49" w14:textId="77777777" w:rsidR="00457ECE" w:rsidRPr="0056033F" w:rsidRDefault="00457ECE" w:rsidP="00B32C6A">
      <w:pPr>
        <w:spacing w:before="100" w:beforeAutospacing="1" w:after="100" w:afterAutospacing="1" w:line="360" w:lineRule="auto"/>
        <w:outlineLvl w:val="1"/>
        <w:rPr>
          <w:rFonts w:ascii="Arial" w:eastAsia="Times New Roman" w:hAnsi="Arial" w:cs="Arial"/>
          <w:b/>
          <w:bCs/>
          <w:sz w:val="20"/>
          <w:szCs w:val="20"/>
        </w:rPr>
      </w:pPr>
      <w:bookmarkStart w:id="0" w:name="_Toc192693601"/>
      <w:bookmarkStart w:id="1" w:name="_Toc196313332"/>
      <w:r w:rsidRPr="0056033F">
        <w:rPr>
          <w:rFonts w:ascii="Arial" w:eastAsia="Times New Roman" w:hAnsi="Arial" w:cs="Arial"/>
          <w:b/>
          <w:bCs/>
          <w:sz w:val="20"/>
          <w:szCs w:val="20"/>
        </w:rPr>
        <w:lastRenderedPageBreak/>
        <w:t>1. Introduction</w:t>
      </w:r>
      <w:bookmarkEnd w:id="0"/>
      <w:bookmarkEnd w:id="1"/>
    </w:p>
    <w:p w14:paraId="4F6DF318" w14:textId="0A569F9E" w:rsidR="00457ECE" w:rsidRDefault="00BF6CDF" w:rsidP="00B32C6A">
      <w:pPr>
        <w:spacing w:before="100" w:beforeAutospacing="1" w:after="100" w:afterAutospacing="1" w:line="360" w:lineRule="auto"/>
        <w:jc w:val="both"/>
        <w:rPr>
          <w:rFonts w:ascii="Arial" w:eastAsia="Times New Roman" w:hAnsi="Arial" w:cs="Arial"/>
          <w:sz w:val="20"/>
          <w:szCs w:val="20"/>
        </w:rPr>
      </w:pPr>
      <w:proofErr w:type="spellStart"/>
      <w:r w:rsidRPr="00BF6CDF">
        <w:rPr>
          <w:rFonts w:ascii="Arial" w:eastAsia="Times New Roman" w:hAnsi="Arial" w:cs="Arial"/>
          <w:b/>
          <w:sz w:val="20"/>
          <w:szCs w:val="20"/>
        </w:rPr>
        <w:t>H</w:t>
      </w:r>
      <w:r>
        <w:rPr>
          <w:rFonts w:ascii="Arial" w:eastAsia="Times New Roman" w:hAnsi="Arial" w:cs="Arial"/>
          <w:b/>
          <w:sz w:val="20"/>
          <w:szCs w:val="20"/>
        </w:rPr>
        <w:t>a</w:t>
      </w:r>
      <w:r w:rsidRPr="00BF6CDF">
        <w:rPr>
          <w:rFonts w:ascii="Arial" w:eastAsia="Times New Roman" w:hAnsi="Arial" w:cs="Arial"/>
          <w:b/>
          <w:sz w:val="20"/>
          <w:szCs w:val="20"/>
        </w:rPr>
        <w:t>s</w:t>
      </w:r>
      <w:r>
        <w:rPr>
          <w:rFonts w:ascii="Arial" w:eastAsia="Times New Roman" w:hAnsi="Arial" w:cs="Arial"/>
          <w:b/>
          <w:sz w:val="20"/>
          <w:szCs w:val="20"/>
        </w:rPr>
        <w:t>hba</w:t>
      </w:r>
      <w:r w:rsidRPr="00BF6CDF">
        <w:rPr>
          <w:rFonts w:ascii="Arial" w:eastAsia="Times New Roman" w:hAnsi="Arial" w:cs="Arial"/>
          <w:b/>
          <w:sz w:val="20"/>
          <w:szCs w:val="20"/>
        </w:rPr>
        <w:t>nk</w:t>
      </w:r>
      <w:proofErr w:type="spellEnd"/>
      <w:r w:rsidR="00457ECE" w:rsidRPr="0056033F">
        <w:rPr>
          <w:rFonts w:ascii="Arial" w:eastAsia="Times New Roman" w:hAnsi="Arial" w:cs="Arial"/>
          <w:sz w:val="20"/>
          <w:szCs w:val="20"/>
        </w:rPr>
        <w:t xml:space="preserve"> is seeking proposals from qualified vendors for an </w:t>
      </w:r>
      <w:r w:rsidR="00457ECE" w:rsidRPr="0056033F">
        <w:rPr>
          <w:rFonts w:ascii="Arial" w:eastAsia="Times New Roman" w:hAnsi="Arial" w:cs="Arial"/>
          <w:b/>
          <w:bCs/>
          <w:sz w:val="20"/>
          <w:szCs w:val="20"/>
        </w:rPr>
        <w:t xml:space="preserve">Operational Risk Monitoring </w:t>
      </w:r>
      <w:r w:rsidR="007113DB">
        <w:rPr>
          <w:rFonts w:ascii="Arial" w:eastAsia="Times New Roman" w:hAnsi="Arial" w:cs="Arial"/>
          <w:b/>
          <w:bCs/>
          <w:sz w:val="20"/>
          <w:szCs w:val="20"/>
        </w:rPr>
        <w:t>Application</w:t>
      </w:r>
      <w:r w:rsidR="00457ECE" w:rsidRPr="0056033F">
        <w:rPr>
          <w:rFonts w:ascii="Arial" w:eastAsia="Times New Roman" w:hAnsi="Arial" w:cs="Arial"/>
          <w:sz w:val="20"/>
          <w:szCs w:val="20"/>
        </w:rPr>
        <w:t xml:space="preserve"> that includes</w:t>
      </w:r>
      <w:r>
        <w:rPr>
          <w:rFonts w:ascii="Arial" w:eastAsia="Times New Roman" w:hAnsi="Arial" w:cs="Arial"/>
          <w:sz w:val="20"/>
          <w:szCs w:val="20"/>
        </w:rPr>
        <w:t xml:space="preserve">: </w:t>
      </w:r>
      <w:r>
        <w:rPr>
          <w:rFonts w:ascii="Arial" w:eastAsia="Times New Roman" w:hAnsi="Arial" w:cs="Arial"/>
          <w:b/>
          <w:sz w:val="20"/>
          <w:szCs w:val="20"/>
        </w:rPr>
        <w:t xml:space="preserve">Customers’ Onboarding </w:t>
      </w:r>
      <w:r>
        <w:rPr>
          <w:rFonts w:eastAsia="Times New Roman" w:cs="Arial"/>
          <w:sz w:val="20"/>
          <w:szCs w:val="20"/>
          <w:lang w:val="ka-GE"/>
        </w:rPr>
        <w:t>&amp;</w:t>
      </w:r>
      <w:r w:rsidR="00457ECE" w:rsidRPr="0056033F">
        <w:rPr>
          <w:rFonts w:ascii="Arial" w:eastAsia="Times New Roman" w:hAnsi="Arial" w:cs="Arial"/>
          <w:sz w:val="20"/>
          <w:szCs w:val="20"/>
        </w:rPr>
        <w:t xml:space="preserve"> </w:t>
      </w:r>
      <w:r w:rsidR="00457ECE" w:rsidRPr="0056033F">
        <w:rPr>
          <w:rFonts w:ascii="Arial" w:eastAsia="Times New Roman" w:hAnsi="Arial" w:cs="Arial"/>
          <w:b/>
          <w:bCs/>
          <w:sz w:val="20"/>
          <w:szCs w:val="20"/>
        </w:rPr>
        <w:t>Transaction Monitoring</w:t>
      </w:r>
      <w:r>
        <w:rPr>
          <w:rFonts w:ascii="Arial" w:eastAsia="Times New Roman" w:hAnsi="Arial" w:cs="Arial"/>
          <w:sz w:val="20"/>
          <w:szCs w:val="20"/>
        </w:rPr>
        <w:t xml:space="preserve"> to enhance the</w:t>
      </w:r>
      <w:r w:rsidR="00457ECE" w:rsidRPr="0056033F">
        <w:rPr>
          <w:rFonts w:ascii="Arial" w:eastAsia="Times New Roman" w:hAnsi="Arial" w:cs="Arial"/>
          <w:sz w:val="20"/>
          <w:szCs w:val="20"/>
        </w:rPr>
        <w:t xml:space="preserve"> risk management framework. The solution should assist in identifying, assessing, monitoring, and mitigating operational risks, including fraud, AML compliance, transaction anomalies, and internal policy violations.</w:t>
      </w:r>
    </w:p>
    <w:p w14:paraId="1E398B5E" w14:textId="77777777" w:rsidR="00B208B9" w:rsidRPr="006D2971" w:rsidRDefault="00B208B9" w:rsidP="00B32C6A">
      <w:pPr>
        <w:spacing w:before="100" w:beforeAutospacing="1" w:after="100" w:afterAutospacing="1" w:line="360" w:lineRule="auto"/>
        <w:jc w:val="both"/>
        <w:rPr>
          <w:rFonts w:ascii="Arial" w:hAnsi="Arial" w:cs="Arial"/>
          <w:sz w:val="20"/>
          <w:szCs w:val="20"/>
        </w:rPr>
      </w:pPr>
      <w:r w:rsidRPr="006D2971">
        <w:rPr>
          <w:rFonts w:ascii="Arial" w:hAnsi="Arial" w:cs="Arial"/>
          <w:sz w:val="20"/>
          <w:szCs w:val="20"/>
        </w:rPr>
        <w:t xml:space="preserve">The purpose of this document is to inform the bidders about the purchaser's requirements and conditions for the submission of a complete tender proposal. </w:t>
      </w:r>
    </w:p>
    <w:p w14:paraId="59C510D2" w14:textId="77777777" w:rsidR="00B208B9" w:rsidRPr="006D2971" w:rsidRDefault="00B208B9" w:rsidP="00B32C6A">
      <w:pPr>
        <w:spacing w:before="100" w:beforeAutospacing="1" w:after="100" w:afterAutospacing="1" w:line="360" w:lineRule="auto"/>
        <w:jc w:val="both"/>
        <w:rPr>
          <w:rFonts w:ascii="Arial" w:hAnsi="Arial" w:cs="Arial"/>
          <w:sz w:val="20"/>
          <w:szCs w:val="20"/>
        </w:rPr>
      </w:pPr>
      <w:r w:rsidRPr="006D2971">
        <w:rPr>
          <w:rFonts w:ascii="Arial" w:hAnsi="Arial" w:cs="Arial"/>
          <w:sz w:val="20"/>
          <w:szCs w:val="20"/>
        </w:rPr>
        <w:t>Tender Process Timeline</w:t>
      </w:r>
    </w:p>
    <w:p w14:paraId="79DADB63" w14:textId="57DBDA14" w:rsidR="00B208B9" w:rsidRPr="006D2971" w:rsidRDefault="00B208B9" w:rsidP="00B32C6A">
      <w:pPr>
        <w:spacing w:before="100" w:beforeAutospacing="1" w:after="100" w:afterAutospacing="1" w:line="360" w:lineRule="auto"/>
        <w:jc w:val="both"/>
        <w:rPr>
          <w:rFonts w:ascii="Arial" w:hAnsi="Arial" w:cs="Arial"/>
          <w:sz w:val="20"/>
          <w:szCs w:val="20"/>
        </w:rPr>
      </w:pPr>
      <w:r w:rsidRPr="006D2971">
        <w:rPr>
          <w:rFonts w:ascii="Arial" w:hAnsi="Arial" w:cs="Arial"/>
          <w:sz w:val="20"/>
          <w:szCs w:val="20"/>
        </w:rPr>
        <w:t>Tender Announcement: ............................................................ April 2</w:t>
      </w:r>
      <w:r w:rsidR="00435C65">
        <w:rPr>
          <w:rFonts w:ascii="Arial" w:hAnsi="Arial" w:cs="Arial"/>
          <w:sz w:val="20"/>
          <w:szCs w:val="20"/>
        </w:rPr>
        <w:t>9</w:t>
      </w:r>
      <w:r w:rsidRPr="006D2971">
        <w:rPr>
          <w:rFonts w:ascii="Arial" w:hAnsi="Arial" w:cs="Arial"/>
          <w:sz w:val="20"/>
          <w:szCs w:val="20"/>
        </w:rPr>
        <w:t xml:space="preserve">, 2025 </w:t>
      </w:r>
    </w:p>
    <w:p w14:paraId="38BB93ED" w14:textId="2A5E5E85" w:rsidR="00B208B9" w:rsidRPr="006D2971" w:rsidRDefault="00B208B9" w:rsidP="00B32C6A">
      <w:pPr>
        <w:spacing w:before="100" w:beforeAutospacing="1" w:after="100" w:afterAutospacing="1" w:line="360" w:lineRule="auto"/>
        <w:jc w:val="both"/>
        <w:rPr>
          <w:rFonts w:ascii="Arial" w:hAnsi="Arial" w:cs="Arial"/>
          <w:sz w:val="20"/>
          <w:szCs w:val="20"/>
          <w:lang w:val="ka-GE"/>
        </w:rPr>
      </w:pPr>
      <w:r w:rsidRPr="006D2971">
        <w:rPr>
          <w:rFonts w:ascii="Arial" w:hAnsi="Arial" w:cs="Arial"/>
          <w:sz w:val="20"/>
          <w:szCs w:val="20"/>
        </w:rPr>
        <w:t xml:space="preserve">Submission Deadline for Proposals: .................................... May </w:t>
      </w:r>
      <w:r w:rsidR="00522BB8">
        <w:rPr>
          <w:rFonts w:cs="Arial"/>
          <w:sz w:val="20"/>
          <w:szCs w:val="20"/>
          <w:lang w:val="ka-GE"/>
        </w:rPr>
        <w:t>27</w:t>
      </w:r>
      <w:r w:rsidRPr="006D2971">
        <w:rPr>
          <w:rFonts w:ascii="Arial" w:hAnsi="Arial" w:cs="Arial"/>
          <w:sz w:val="20"/>
          <w:szCs w:val="20"/>
        </w:rPr>
        <w:t>, 2025</w:t>
      </w:r>
    </w:p>
    <w:p w14:paraId="59CEC5DB" w14:textId="77777777" w:rsidR="00B208B9" w:rsidRPr="006D2971" w:rsidRDefault="00B208B9" w:rsidP="00B32C6A">
      <w:pPr>
        <w:spacing w:before="100" w:beforeAutospacing="1" w:after="100" w:afterAutospacing="1" w:line="360" w:lineRule="auto"/>
        <w:jc w:val="both"/>
        <w:rPr>
          <w:rFonts w:ascii="Arial" w:hAnsi="Arial" w:cs="Arial"/>
          <w:sz w:val="20"/>
          <w:szCs w:val="20"/>
        </w:rPr>
      </w:pPr>
      <w:r w:rsidRPr="006D2971">
        <w:rPr>
          <w:rFonts w:ascii="Arial" w:hAnsi="Arial" w:cs="Arial"/>
          <w:sz w:val="20"/>
          <w:szCs w:val="20"/>
        </w:rPr>
        <w:t xml:space="preserve"> The purchaser reserves the right to suspend, terminate, and/or announce a new tender at any stage of the process, at its sole discretion and without prior notice or agreement with the bidder(s). </w:t>
      </w:r>
    </w:p>
    <w:p w14:paraId="681B4402" w14:textId="77777777" w:rsidR="00B208B9" w:rsidRPr="006D2971" w:rsidRDefault="00B208B9" w:rsidP="00B32C6A">
      <w:pPr>
        <w:spacing w:before="100" w:beforeAutospacing="1" w:after="100" w:afterAutospacing="1" w:line="360" w:lineRule="auto"/>
        <w:jc w:val="both"/>
        <w:rPr>
          <w:rFonts w:ascii="Arial" w:hAnsi="Arial" w:cs="Arial"/>
          <w:sz w:val="20"/>
          <w:szCs w:val="20"/>
        </w:rPr>
      </w:pPr>
      <w:r w:rsidRPr="006D2971">
        <w:rPr>
          <w:rFonts w:ascii="Arial" w:hAnsi="Arial" w:cs="Arial"/>
          <w:sz w:val="20"/>
          <w:szCs w:val="20"/>
        </w:rPr>
        <w:t xml:space="preserve">Information regarding the suspension or termination of the tender will be made available on the tender announcement portal. </w:t>
      </w:r>
    </w:p>
    <w:p w14:paraId="383629F2" w14:textId="6C893DF8" w:rsidR="00B208B9" w:rsidRPr="006174F5" w:rsidRDefault="00B208B9" w:rsidP="00B32C6A">
      <w:pPr>
        <w:spacing w:before="100" w:beforeAutospacing="1" w:after="100" w:afterAutospacing="1" w:line="360" w:lineRule="auto"/>
        <w:jc w:val="both"/>
        <w:rPr>
          <w:rFonts w:eastAsia="Times New Roman" w:cs="Arial"/>
          <w:sz w:val="20"/>
          <w:szCs w:val="20"/>
        </w:rPr>
      </w:pPr>
      <w:r w:rsidRPr="006D2971">
        <w:rPr>
          <w:rFonts w:ascii="Arial" w:hAnsi="Arial" w:cs="Arial"/>
          <w:sz w:val="20"/>
          <w:szCs w:val="20"/>
        </w:rPr>
        <w:t>The purchaser also reserves the right to amend or expand the scope of services/procurement requirements prior to signing the contract with the selected bidder. Any such changes will be published on the tender announcement portal.</w:t>
      </w:r>
    </w:p>
    <w:p w14:paraId="4813B6EF" w14:textId="77777777" w:rsidR="00426BAA" w:rsidRPr="0056033F" w:rsidRDefault="00426BAA" w:rsidP="00B32C6A">
      <w:pPr>
        <w:spacing w:before="100" w:beforeAutospacing="1" w:after="100" w:afterAutospacing="1" w:line="360" w:lineRule="auto"/>
        <w:jc w:val="both"/>
        <w:rPr>
          <w:rFonts w:ascii="Arial" w:eastAsia="Times New Roman" w:hAnsi="Arial" w:cs="Arial"/>
          <w:sz w:val="20"/>
          <w:szCs w:val="20"/>
        </w:rPr>
      </w:pPr>
    </w:p>
    <w:p w14:paraId="375DD926" w14:textId="77777777" w:rsidR="00457ECE" w:rsidRPr="0056033F" w:rsidRDefault="00457ECE" w:rsidP="00B32C6A">
      <w:pPr>
        <w:spacing w:before="100" w:beforeAutospacing="1" w:after="100" w:afterAutospacing="1" w:line="360" w:lineRule="auto"/>
        <w:outlineLvl w:val="1"/>
        <w:rPr>
          <w:rFonts w:ascii="Arial" w:eastAsia="Times New Roman" w:hAnsi="Arial" w:cs="Arial"/>
          <w:b/>
          <w:bCs/>
          <w:sz w:val="20"/>
          <w:szCs w:val="20"/>
        </w:rPr>
      </w:pPr>
      <w:bookmarkStart w:id="2" w:name="_Toc192693602"/>
      <w:bookmarkStart w:id="3" w:name="_Toc196313333"/>
      <w:r w:rsidRPr="0056033F">
        <w:rPr>
          <w:rFonts w:ascii="Arial" w:eastAsia="Times New Roman" w:hAnsi="Arial" w:cs="Arial"/>
          <w:b/>
          <w:bCs/>
          <w:sz w:val="20"/>
          <w:szCs w:val="20"/>
        </w:rPr>
        <w:t>2. Scope of Work</w:t>
      </w:r>
      <w:bookmarkEnd w:id="2"/>
      <w:bookmarkEnd w:id="3"/>
    </w:p>
    <w:p w14:paraId="266056FB" w14:textId="77777777" w:rsidR="00426BAA" w:rsidRPr="00426BAA" w:rsidRDefault="00457ECE" w:rsidP="00426BAA">
      <w:p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The proposed solution should include, but not be limited to, the following capabilities:</w:t>
      </w:r>
      <w:bookmarkStart w:id="4" w:name="_Toc192693603"/>
    </w:p>
    <w:p w14:paraId="58F59C4C" w14:textId="77777777" w:rsidR="00457ECE" w:rsidRPr="0056033F" w:rsidRDefault="00457ECE" w:rsidP="00B32C6A">
      <w:pPr>
        <w:spacing w:before="100" w:beforeAutospacing="1" w:after="100" w:afterAutospacing="1" w:line="360" w:lineRule="auto"/>
        <w:outlineLvl w:val="2"/>
        <w:rPr>
          <w:rFonts w:ascii="Arial" w:eastAsia="Times New Roman" w:hAnsi="Arial" w:cs="Arial"/>
          <w:b/>
          <w:bCs/>
          <w:sz w:val="20"/>
          <w:szCs w:val="20"/>
        </w:rPr>
      </w:pPr>
      <w:bookmarkStart w:id="5" w:name="_Toc196313334"/>
      <w:r w:rsidRPr="0056033F">
        <w:rPr>
          <w:rFonts w:ascii="Arial" w:eastAsia="Times New Roman" w:hAnsi="Arial" w:cs="Arial"/>
          <w:b/>
          <w:bCs/>
          <w:sz w:val="20"/>
          <w:szCs w:val="20"/>
        </w:rPr>
        <w:t xml:space="preserve">2.1 </w:t>
      </w:r>
      <w:bookmarkStart w:id="6" w:name="_Hlk196324723"/>
      <w:r w:rsidRPr="0056033F">
        <w:rPr>
          <w:rFonts w:ascii="Arial" w:eastAsia="Times New Roman" w:hAnsi="Arial" w:cs="Arial"/>
          <w:b/>
          <w:bCs/>
          <w:sz w:val="20"/>
          <w:szCs w:val="20"/>
        </w:rPr>
        <w:t>Operational Risk Monitoring</w:t>
      </w:r>
      <w:bookmarkEnd w:id="4"/>
      <w:bookmarkEnd w:id="5"/>
      <w:bookmarkEnd w:id="6"/>
    </w:p>
    <w:p w14:paraId="6179E387" w14:textId="77777777" w:rsidR="00457ECE" w:rsidRPr="0056033F" w:rsidRDefault="00457ECE" w:rsidP="00B32C6A">
      <w:pPr>
        <w:numPr>
          <w:ilvl w:val="0"/>
          <w:numId w:val="1"/>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Real-time risk identification and alerting</w:t>
      </w:r>
    </w:p>
    <w:p w14:paraId="1C1A9CAB" w14:textId="77777777" w:rsidR="00457ECE" w:rsidRPr="0056033F" w:rsidRDefault="00457ECE" w:rsidP="00B32C6A">
      <w:pPr>
        <w:numPr>
          <w:ilvl w:val="0"/>
          <w:numId w:val="1"/>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Risk assessment and scoring engine</w:t>
      </w:r>
    </w:p>
    <w:p w14:paraId="43F911CE" w14:textId="77777777" w:rsidR="00457ECE" w:rsidRPr="0056033F" w:rsidRDefault="00457ECE" w:rsidP="00B32C6A">
      <w:pPr>
        <w:numPr>
          <w:ilvl w:val="0"/>
          <w:numId w:val="1"/>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Key Risk Indicators (KRIs) dashboard</w:t>
      </w:r>
    </w:p>
    <w:p w14:paraId="452CE2D4" w14:textId="77777777" w:rsidR="00457ECE" w:rsidRPr="0056033F" w:rsidRDefault="00457ECE" w:rsidP="00B32C6A">
      <w:pPr>
        <w:numPr>
          <w:ilvl w:val="0"/>
          <w:numId w:val="1"/>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Incident reporting and root cause analysis</w:t>
      </w:r>
    </w:p>
    <w:p w14:paraId="6606B46F" w14:textId="77777777" w:rsidR="00457ECE" w:rsidRPr="0056033F" w:rsidRDefault="00457ECE" w:rsidP="00B32C6A">
      <w:pPr>
        <w:numPr>
          <w:ilvl w:val="0"/>
          <w:numId w:val="1"/>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Audit trail and log management</w:t>
      </w:r>
    </w:p>
    <w:p w14:paraId="2A44E2DD" w14:textId="77777777" w:rsidR="00457ECE" w:rsidRDefault="00457ECE" w:rsidP="00B32C6A">
      <w:pPr>
        <w:numPr>
          <w:ilvl w:val="0"/>
          <w:numId w:val="1"/>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Integration with internal bank systems</w:t>
      </w:r>
      <w:r w:rsidR="00237938">
        <w:rPr>
          <w:rFonts w:ascii="Arial" w:eastAsia="Times New Roman" w:hAnsi="Arial" w:cs="Arial"/>
          <w:sz w:val="20"/>
          <w:szCs w:val="20"/>
        </w:rPr>
        <w:t xml:space="preserve"> &amp; applications</w:t>
      </w:r>
    </w:p>
    <w:p w14:paraId="2FBFF846" w14:textId="77777777" w:rsidR="00426BAA" w:rsidRPr="0056033F" w:rsidRDefault="00426BAA" w:rsidP="00426BAA">
      <w:pPr>
        <w:spacing w:before="100" w:beforeAutospacing="1" w:after="100" w:afterAutospacing="1" w:line="360" w:lineRule="auto"/>
        <w:ind w:left="720"/>
        <w:rPr>
          <w:rFonts w:ascii="Arial" w:eastAsia="Times New Roman" w:hAnsi="Arial" w:cs="Arial"/>
          <w:sz w:val="20"/>
          <w:szCs w:val="20"/>
        </w:rPr>
      </w:pPr>
    </w:p>
    <w:p w14:paraId="72A473E9" w14:textId="77777777" w:rsidR="00457ECE" w:rsidRPr="0056033F" w:rsidRDefault="00457ECE" w:rsidP="00B32C6A">
      <w:pPr>
        <w:spacing w:before="100" w:beforeAutospacing="1" w:after="100" w:afterAutospacing="1" w:line="360" w:lineRule="auto"/>
        <w:outlineLvl w:val="2"/>
        <w:rPr>
          <w:rFonts w:ascii="Arial" w:eastAsia="Times New Roman" w:hAnsi="Arial" w:cs="Arial"/>
          <w:b/>
          <w:bCs/>
          <w:sz w:val="20"/>
          <w:szCs w:val="20"/>
        </w:rPr>
      </w:pPr>
      <w:bookmarkStart w:id="7" w:name="_Toc192693604"/>
      <w:bookmarkStart w:id="8" w:name="_Toc196313335"/>
      <w:r w:rsidRPr="0056033F">
        <w:rPr>
          <w:rFonts w:ascii="Arial" w:eastAsia="Times New Roman" w:hAnsi="Arial" w:cs="Arial"/>
          <w:b/>
          <w:bCs/>
          <w:sz w:val="20"/>
          <w:szCs w:val="20"/>
        </w:rPr>
        <w:t xml:space="preserve">2.2 </w:t>
      </w:r>
      <w:bookmarkStart w:id="9" w:name="_Hlk196324734"/>
      <w:r w:rsidRPr="0056033F">
        <w:rPr>
          <w:rFonts w:ascii="Arial" w:eastAsia="Times New Roman" w:hAnsi="Arial" w:cs="Arial"/>
          <w:b/>
          <w:bCs/>
          <w:sz w:val="20"/>
          <w:szCs w:val="20"/>
        </w:rPr>
        <w:t>Transaction Monitoring</w:t>
      </w:r>
      <w:bookmarkEnd w:id="7"/>
      <w:bookmarkEnd w:id="8"/>
      <w:bookmarkEnd w:id="9"/>
    </w:p>
    <w:p w14:paraId="29FFB3B9" w14:textId="77777777" w:rsidR="00457ECE" w:rsidRPr="0056033F" w:rsidRDefault="00457ECE" w:rsidP="00B32C6A">
      <w:pPr>
        <w:numPr>
          <w:ilvl w:val="0"/>
          <w:numId w:val="2"/>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Real-time transaction tracking and anomaly detection</w:t>
      </w:r>
    </w:p>
    <w:p w14:paraId="519E8045" w14:textId="77777777" w:rsidR="00457ECE" w:rsidRPr="0056033F" w:rsidRDefault="00457ECE" w:rsidP="00B32C6A">
      <w:pPr>
        <w:numPr>
          <w:ilvl w:val="0"/>
          <w:numId w:val="2"/>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Automated fraud detection using AI/ML algorithms</w:t>
      </w:r>
    </w:p>
    <w:p w14:paraId="48ABBC85" w14:textId="77777777" w:rsidR="00457ECE" w:rsidRPr="0056033F" w:rsidRDefault="00457ECE" w:rsidP="00B32C6A">
      <w:pPr>
        <w:numPr>
          <w:ilvl w:val="0"/>
          <w:numId w:val="2"/>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AML compliance (PEP, sanctions, blacklists, and suspicious transaction reporting)</w:t>
      </w:r>
    </w:p>
    <w:p w14:paraId="7F6C11E7" w14:textId="77777777" w:rsidR="00457ECE" w:rsidRPr="0056033F" w:rsidRDefault="00457ECE" w:rsidP="00B32C6A">
      <w:pPr>
        <w:numPr>
          <w:ilvl w:val="0"/>
          <w:numId w:val="2"/>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Behavioral analytics and risk-based monitoring</w:t>
      </w:r>
    </w:p>
    <w:p w14:paraId="6FF7D815" w14:textId="77777777" w:rsidR="00CA142A" w:rsidRDefault="00457ECE" w:rsidP="00B32C6A">
      <w:pPr>
        <w:numPr>
          <w:ilvl w:val="0"/>
          <w:numId w:val="2"/>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Integration with core banking, payment gateways, and third-party data sources</w:t>
      </w:r>
    </w:p>
    <w:p w14:paraId="12297F90" w14:textId="77777777" w:rsidR="00426BAA" w:rsidRPr="00CA142A" w:rsidRDefault="00426BAA" w:rsidP="00426BAA">
      <w:pPr>
        <w:spacing w:before="100" w:beforeAutospacing="1" w:after="100" w:afterAutospacing="1" w:line="360" w:lineRule="auto"/>
        <w:ind w:left="720"/>
        <w:rPr>
          <w:rFonts w:ascii="Arial" w:eastAsia="Times New Roman" w:hAnsi="Arial" w:cs="Arial"/>
          <w:sz w:val="20"/>
          <w:szCs w:val="20"/>
        </w:rPr>
      </w:pPr>
    </w:p>
    <w:p w14:paraId="5D0F7A5F" w14:textId="7BE6E64C" w:rsidR="00CA142A" w:rsidRPr="006174F5" w:rsidRDefault="00CA142A" w:rsidP="00B32C6A">
      <w:pPr>
        <w:spacing w:before="100" w:beforeAutospacing="1" w:after="100" w:afterAutospacing="1" w:line="360" w:lineRule="auto"/>
        <w:outlineLvl w:val="2"/>
        <w:rPr>
          <w:rFonts w:ascii="Arial" w:eastAsia="Times New Roman" w:hAnsi="Arial" w:cs="Arial"/>
          <w:b/>
          <w:bCs/>
          <w:sz w:val="20"/>
          <w:szCs w:val="20"/>
        </w:rPr>
      </w:pPr>
      <w:bookmarkStart w:id="10" w:name="_Toc192693605"/>
      <w:bookmarkStart w:id="11" w:name="_Toc196313336"/>
      <w:r w:rsidRPr="006174F5">
        <w:rPr>
          <w:rFonts w:ascii="Arial" w:eastAsia="Times New Roman" w:hAnsi="Arial" w:cs="Arial"/>
          <w:b/>
          <w:bCs/>
          <w:sz w:val="20"/>
          <w:szCs w:val="20"/>
        </w:rPr>
        <w:t>2.</w:t>
      </w:r>
      <w:r w:rsidR="006174F5" w:rsidRPr="006174F5">
        <w:rPr>
          <w:rFonts w:eastAsia="Times New Roman" w:cs="Arial"/>
          <w:b/>
          <w:bCs/>
          <w:sz w:val="20"/>
          <w:szCs w:val="20"/>
          <w:lang w:val="ka-GE"/>
        </w:rPr>
        <w:t>3</w:t>
      </w:r>
      <w:r w:rsidRPr="006174F5">
        <w:rPr>
          <w:rFonts w:ascii="Arial" w:eastAsia="Times New Roman" w:hAnsi="Arial" w:cs="Arial"/>
          <w:b/>
          <w:bCs/>
          <w:sz w:val="20"/>
          <w:szCs w:val="20"/>
        </w:rPr>
        <w:t xml:space="preserve"> </w:t>
      </w:r>
      <w:bookmarkStart w:id="12" w:name="_Hlk196324740"/>
      <w:r w:rsidRPr="006174F5">
        <w:rPr>
          <w:rFonts w:ascii="Arial" w:eastAsia="Times New Roman" w:hAnsi="Arial" w:cs="Arial"/>
          <w:b/>
          <w:bCs/>
          <w:sz w:val="20"/>
          <w:szCs w:val="20"/>
        </w:rPr>
        <w:t>Customer Remote Onboarding Monitoring</w:t>
      </w:r>
      <w:bookmarkEnd w:id="10"/>
      <w:bookmarkEnd w:id="11"/>
      <w:r w:rsidRPr="006174F5">
        <w:rPr>
          <w:rFonts w:ascii="Arial" w:eastAsia="Times New Roman" w:hAnsi="Arial" w:cs="Arial"/>
          <w:b/>
          <w:bCs/>
          <w:sz w:val="20"/>
          <w:szCs w:val="20"/>
        </w:rPr>
        <w:t xml:space="preserve"> </w:t>
      </w:r>
      <w:bookmarkEnd w:id="12"/>
    </w:p>
    <w:p w14:paraId="35D67E28" w14:textId="77777777" w:rsidR="00CA142A" w:rsidRPr="006174F5" w:rsidRDefault="00CA142A" w:rsidP="00B32C6A">
      <w:pPr>
        <w:numPr>
          <w:ilvl w:val="0"/>
          <w:numId w:val="2"/>
        </w:numPr>
        <w:spacing w:before="100" w:beforeAutospacing="1" w:after="100" w:afterAutospacing="1" w:line="360" w:lineRule="auto"/>
        <w:rPr>
          <w:rFonts w:ascii="Arial" w:eastAsia="Times New Roman" w:hAnsi="Arial" w:cs="Arial"/>
          <w:sz w:val="20"/>
          <w:szCs w:val="20"/>
        </w:rPr>
      </w:pPr>
      <w:r w:rsidRPr="006174F5">
        <w:rPr>
          <w:rFonts w:ascii="Arial" w:eastAsia="Times New Roman" w:hAnsi="Arial" w:cs="Arial"/>
          <w:sz w:val="20"/>
          <w:szCs w:val="20"/>
        </w:rPr>
        <w:t xml:space="preserve">Real-time fraud detection during remote onboarding </w:t>
      </w:r>
    </w:p>
    <w:p w14:paraId="00B290BD" w14:textId="77777777" w:rsidR="00CA142A" w:rsidRPr="006174F5" w:rsidRDefault="00CA142A" w:rsidP="00B32C6A">
      <w:pPr>
        <w:numPr>
          <w:ilvl w:val="0"/>
          <w:numId w:val="2"/>
        </w:numPr>
        <w:spacing w:before="100" w:beforeAutospacing="1" w:after="100" w:afterAutospacing="1" w:line="360" w:lineRule="auto"/>
        <w:rPr>
          <w:rFonts w:ascii="Arial" w:eastAsia="Times New Roman" w:hAnsi="Arial" w:cs="Arial"/>
          <w:sz w:val="20"/>
          <w:szCs w:val="20"/>
        </w:rPr>
      </w:pPr>
      <w:r w:rsidRPr="006174F5">
        <w:rPr>
          <w:rFonts w:ascii="Arial" w:eastAsia="Times New Roman" w:hAnsi="Arial" w:cs="Arial"/>
          <w:sz w:val="20"/>
          <w:szCs w:val="20"/>
        </w:rPr>
        <w:t xml:space="preserve">Behavioral analysis for risk-based onboarding decisions </w:t>
      </w:r>
    </w:p>
    <w:p w14:paraId="5D674BB8" w14:textId="77777777" w:rsidR="00CA142A" w:rsidRPr="006174F5" w:rsidRDefault="00CA142A" w:rsidP="00B32C6A">
      <w:pPr>
        <w:numPr>
          <w:ilvl w:val="0"/>
          <w:numId w:val="2"/>
        </w:numPr>
        <w:spacing w:before="100" w:beforeAutospacing="1" w:after="100" w:afterAutospacing="1" w:line="360" w:lineRule="auto"/>
        <w:rPr>
          <w:rFonts w:ascii="Arial" w:eastAsia="Times New Roman" w:hAnsi="Arial" w:cs="Arial"/>
          <w:sz w:val="20"/>
          <w:szCs w:val="20"/>
        </w:rPr>
      </w:pPr>
      <w:r w:rsidRPr="006174F5">
        <w:rPr>
          <w:rFonts w:ascii="Arial" w:eastAsia="Times New Roman" w:hAnsi="Arial" w:cs="Arial"/>
          <w:sz w:val="20"/>
          <w:szCs w:val="20"/>
        </w:rPr>
        <w:t xml:space="preserve">Continuous monitoring of customer onboarding patterns for anomalies </w:t>
      </w:r>
    </w:p>
    <w:p w14:paraId="5ED0C05D" w14:textId="77777777" w:rsidR="00426BAA" w:rsidRPr="006174F5" w:rsidRDefault="00CA142A" w:rsidP="00426BAA">
      <w:pPr>
        <w:numPr>
          <w:ilvl w:val="0"/>
          <w:numId w:val="2"/>
        </w:numPr>
        <w:spacing w:before="100" w:beforeAutospacing="1" w:after="100" w:afterAutospacing="1" w:line="360" w:lineRule="auto"/>
        <w:rPr>
          <w:rFonts w:ascii="Arial" w:eastAsia="Times New Roman" w:hAnsi="Arial" w:cs="Arial"/>
          <w:sz w:val="20"/>
          <w:szCs w:val="20"/>
        </w:rPr>
      </w:pPr>
      <w:r w:rsidRPr="006174F5">
        <w:rPr>
          <w:rFonts w:ascii="Arial" w:eastAsia="Times New Roman" w:hAnsi="Arial" w:cs="Arial"/>
          <w:sz w:val="20"/>
          <w:szCs w:val="20"/>
        </w:rPr>
        <w:t>Integration with existing identity verification system</w:t>
      </w:r>
    </w:p>
    <w:p w14:paraId="09709205" w14:textId="6C738311" w:rsidR="00457ECE" w:rsidRPr="006174F5" w:rsidRDefault="00457ECE" w:rsidP="00B32C6A">
      <w:pPr>
        <w:spacing w:before="100" w:beforeAutospacing="1" w:after="100" w:afterAutospacing="1" w:line="360" w:lineRule="auto"/>
        <w:outlineLvl w:val="2"/>
        <w:rPr>
          <w:rFonts w:ascii="Arial" w:eastAsia="Times New Roman" w:hAnsi="Arial" w:cs="Arial"/>
          <w:b/>
          <w:bCs/>
          <w:sz w:val="20"/>
          <w:szCs w:val="20"/>
        </w:rPr>
      </w:pPr>
      <w:bookmarkStart w:id="13" w:name="_Toc192693606"/>
      <w:bookmarkStart w:id="14" w:name="_Toc196313337"/>
      <w:r w:rsidRPr="006174F5">
        <w:rPr>
          <w:rFonts w:ascii="Arial" w:eastAsia="Times New Roman" w:hAnsi="Arial" w:cs="Arial"/>
          <w:b/>
          <w:bCs/>
          <w:sz w:val="20"/>
          <w:szCs w:val="20"/>
        </w:rPr>
        <w:t>2.</w:t>
      </w:r>
      <w:r w:rsidR="006174F5" w:rsidRPr="006174F5">
        <w:rPr>
          <w:rFonts w:eastAsia="Times New Roman" w:cs="Arial"/>
          <w:b/>
          <w:bCs/>
          <w:sz w:val="20"/>
          <w:szCs w:val="20"/>
          <w:lang w:val="ka-GE"/>
        </w:rPr>
        <w:t>4</w:t>
      </w:r>
      <w:r w:rsidRPr="006174F5">
        <w:rPr>
          <w:rFonts w:ascii="Arial" w:eastAsia="Times New Roman" w:hAnsi="Arial" w:cs="Arial"/>
          <w:b/>
          <w:bCs/>
          <w:sz w:val="20"/>
          <w:szCs w:val="20"/>
        </w:rPr>
        <w:t xml:space="preserve"> </w:t>
      </w:r>
      <w:bookmarkStart w:id="15" w:name="_Hlk196324793"/>
      <w:r w:rsidRPr="006174F5">
        <w:rPr>
          <w:rFonts w:ascii="Arial" w:eastAsia="Times New Roman" w:hAnsi="Arial" w:cs="Arial"/>
          <w:b/>
          <w:bCs/>
          <w:sz w:val="20"/>
          <w:szCs w:val="20"/>
        </w:rPr>
        <w:t>Compliance and Reporting</w:t>
      </w:r>
      <w:bookmarkEnd w:id="13"/>
      <w:bookmarkEnd w:id="14"/>
      <w:bookmarkEnd w:id="15"/>
    </w:p>
    <w:p w14:paraId="3E9E8250" w14:textId="77777777" w:rsidR="00457ECE" w:rsidRPr="006174F5" w:rsidRDefault="00457ECE" w:rsidP="00B32C6A">
      <w:pPr>
        <w:numPr>
          <w:ilvl w:val="0"/>
          <w:numId w:val="3"/>
        </w:numPr>
        <w:spacing w:before="100" w:beforeAutospacing="1" w:after="100" w:afterAutospacing="1" w:line="360" w:lineRule="auto"/>
        <w:rPr>
          <w:rFonts w:ascii="Arial" w:eastAsia="Times New Roman" w:hAnsi="Arial" w:cs="Arial"/>
          <w:sz w:val="20"/>
          <w:szCs w:val="20"/>
        </w:rPr>
      </w:pPr>
      <w:r w:rsidRPr="006174F5">
        <w:rPr>
          <w:rFonts w:ascii="Arial" w:eastAsia="Times New Roman" w:hAnsi="Arial" w:cs="Arial"/>
          <w:sz w:val="20"/>
          <w:szCs w:val="20"/>
        </w:rPr>
        <w:t>Regulatory reporting compliance (e.g., FATF, Basel III, AML regulations)</w:t>
      </w:r>
    </w:p>
    <w:p w14:paraId="61FA0F40" w14:textId="77777777" w:rsidR="00457ECE" w:rsidRPr="006174F5" w:rsidRDefault="00457ECE" w:rsidP="00B32C6A">
      <w:pPr>
        <w:numPr>
          <w:ilvl w:val="0"/>
          <w:numId w:val="3"/>
        </w:numPr>
        <w:spacing w:before="100" w:beforeAutospacing="1" w:after="100" w:afterAutospacing="1" w:line="360" w:lineRule="auto"/>
        <w:rPr>
          <w:rFonts w:ascii="Arial" w:eastAsia="Times New Roman" w:hAnsi="Arial" w:cs="Arial"/>
          <w:sz w:val="20"/>
          <w:szCs w:val="20"/>
        </w:rPr>
      </w:pPr>
      <w:r w:rsidRPr="006174F5">
        <w:rPr>
          <w:rFonts w:ascii="Arial" w:eastAsia="Times New Roman" w:hAnsi="Arial" w:cs="Arial"/>
          <w:sz w:val="20"/>
          <w:szCs w:val="20"/>
        </w:rPr>
        <w:t>Customizable reporting templates</w:t>
      </w:r>
    </w:p>
    <w:p w14:paraId="5128026F" w14:textId="77777777" w:rsidR="00457ECE" w:rsidRPr="006174F5" w:rsidRDefault="00457ECE" w:rsidP="00B32C6A">
      <w:pPr>
        <w:numPr>
          <w:ilvl w:val="0"/>
          <w:numId w:val="3"/>
        </w:numPr>
        <w:spacing w:before="100" w:beforeAutospacing="1" w:after="100" w:afterAutospacing="1" w:line="360" w:lineRule="auto"/>
        <w:rPr>
          <w:rFonts w:ascii="Arial" w:eastAsia="Times New Roman" w:hAnsi="Arial" w:cs="Arial"/>
          <w:sz w:val="20"/>
          <w:szCs w:val="20"/>
        </w:rPr>
      </w:pPr>
      <w:r w:rsidRPr="006174F5">
        <w:rPr>
          <w:rFonts w:ascii="Arial" w:eastAsia="Times New Roman" w:hAnsi="Arial" w:cs="Arial"/>
          <w:sz w:val="20"/>
          <w:szCs w:val="20"/>
        </w:rPr>
        <w:t>Automated alerts for compliance violations</w:t>
      </w:r>
    </w:p>
    <w:p w14:paraId="06F243A7" w14:textId="77777777" w:rsidR="00457ECE" w:rsidRPr="006174F5" w:rsidRDefault="00457ECE" w:rsidP="00B32C6A">
      <w:pPr>
        <w:numPr>
          <w:ilvl w:val="0"/>
          <w:numId w:val="3"/>
        </w:numPr>
        <w:spacing w:before="100" w:beforeAutospacing="1" w:after="100" w:afterAutospacing="1" w:line="360" w:lineRule="auto"/>
        <w:rPr>
          <w:rFonts w:ascii="Arial" w:eastAsia="Times New Roman" w:hAnsi="Arial" w:cs="Arial"/>
          <w:sz w:val="20"/>
          <w:szCs w:val="20"/>
        </w:rPr>
      </w:pPr>
      <w:r w:rsidRPr="006174F5">
        <w:rPr>
          <w:rFonts w:ascii="Arial" w:eastAsia="Times New Roman" w:hAnsi="Arial" w:cs="Arial"/>
          <w:sz w:val="20"/>
          <w:szCs w:val="20"/>
        </w:rPr>
        <w:t>Data visualization and advanced analytics</w:t>
      </w:r>
    </w:p>
    <w:p w14:paraId="171A23A7" w14:textId="77777777" w:rsidR="00426BAA" w:rsidRPr="006174F5" w:rsidRDefault="00426BAA" w:rsidP="00426BAA">
      <w:pPr>
        <w:spacing w:before="100" w:beforeAutospacing="1" w:after="100" w:afterAutospacing="1" w:line="360" w:lineRule="auto"/>
        <w:ind w:left="720"/>
        <w:rPr>
          <w:rFonts w:ascii="Arial" w:eastAsia="Times New Roman" w:hAnsi="Arial" w:cs="Arial"/>
          <w:sz w:val="20"/>
          <w:szCs w:val="20"/>
        </w:rPr>
      </w:pPr>
    </w:p>
    <w:p w14:paraId="60D68A2B" w14:textId="65156A0E" w:rsidR="00457ECE" w:rsidRPr="006174F5" w:rsidRDefault="00457ECE" w:rsidP="00B32C6A">
      <w:pPr>
        <w:spacing w:before="100" w:beforeAutospacing="1" w:after="100" w:afterAutospacing="1" w:line="360" w:lineRule="auto"/>
        <w:outlineLvl w:val="2"/>
        <w:rPr>
          <w:rFonts w:ascii="Arial" w:eastAsia="Times New Roman" w:hAnsi="Arial" w:cs="Arial"/>
          <w:b/>
          <w:bCs/>
          <w:sz w:val="20"/>
          <w:szCs w:val="20"/>
        </w:rPr>
      </w:pPr>
      <w:bookmarkStart w:id="16" w:name="_Toc192693607"/>
      <w:bookmarkStart w:id="17" w:name="_Toc196313338"/>
      <w:r w:rsidRPr="006174F5">
        <w:rPr>
          <w:rFonts w:ascii="Arial" w:eastAsia="Times New Roman" w:hAnsi="Arial" w:cs="Arial"/>
          <w:b/>
          <w:bCs/>
          <w:sz w:val="20"/>
          <w:szCs w:val="20"/>
        </w:rPr>
        <w:t>2.</w:t>
      </w:r>
      <w:r w:rsidR="006174F5" w:rsidRPr="006174F5">
        <w:rPr>
          <w:rFonts w:eastAsia="Times New Roman" w:cs="Arial"/>
          <w:b/>
          <w:bCs/>
          <w:sz w:val="20"/>
          <w:szCs w:val="20"/>
          <w:lang w:val="ka-GE"/>
        </w:rPr>
        <w:t>5</w:t>
      </w:r>
      <w:r w:rsidRPr="006174F5">
        <w:rPr>
          <w:rFonts w:ascii="Arial" w:eastAsia="Times New Roman" w:hAnsi="Arial" w:cs="Arial"/>
          <w:b/>
          <w:bCs/>
          <w:sz w:val="20"/>
          <w:szCs w:val="20"/>
        </w:rPr>
        <w:t xml:space="preserve"> </w:t>
      </w:r>
      <w:bookmarkStart w:id="18" w:name="_Hlk196324798"/>
      <w:r w:rsidRPr="006174F5">
        <w:rPr>
          <w:rFonts w:ascii="Arial" w:eastAsia="Times New Roman" w:hAnsi="Arial" w:cs="Arial"/>
          <w:b/>
          <w:bCs/>
          <w:sz w:val="20"/>
          <w:szCs w:val="20"/>
        </w:rPr>
        <w:t>Integration &amp; Architecture</w:t>
      </w:r>
      <w:bookmarkEnd w:id="16"/>
      <w:bookmarkEnd w:id="17"/>
      <w:bookmarkEnd w:id="18"/>
    </w:p>
    <w:p w14:paraId="217F7EEC" w14:textId="77777777" w:rsidR="00457ECE" w:rsidRPr="0056033F" w:rsidRDefault="00457ECE" w:rsidP="00B32C6A">
      <w:pPr>
        <w:numPr>
          <w:ilvl w:val="0"/>
          <w:numId w:val="4"/>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 xml:space="preserve">API-based integration with existing digital banking </w:t>
      </w:r>
      <w:r w:rsidR="00237938">
        <w:rPr>
          <w:rFonts w:ascii="Arial" w:eastAsia="Times New Roman" w:hAnsi="Arial" w:cs="Arial"/>
          <w:sz w:val="20"/>
          <w:szCs w:val="20"/>
        </w:rPr>
        <w:t>platforms &amp; applications</w:t>
      </w:r>
    </w:p>
    <w:p w14:paraId="3334DB68" w14:textId="77777777" w:rsidR="00457ECE" w:rsidRPr="0056033F" w:rsidRDefault="00457ECE" w:rsidP="00B32C6A">
      <w:pPr>
        <w:numPr>
          <w:ilvl w:val="0"/>
          <w:numId w:val="4"/>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Cloud-based or on-premises deployment options</w:t>
      </w:r>
    </w:p>
    <w:p w14:paraId="0DD1FD0D" w14:textId="77777777" w:rsidR="00457ECE" w:rsidRPr="0056033F" w:rsidRDefault="00457ECE" w:rsidP="00B32C6A">
      <w:pPr>
        <w:numPr>
          <w:ilvl w:val="0"/>
          <w:numId w:val="4"/>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Scalability for high transaction volumes</w:t>
      </w:r>
    </w:p>
    <w:p w14:paraId="4BE58E26" w14:textId="77777777" w:rsidR="00457ECE" w:rsidRPr="0056033F" w:rsidRDefault="00457ECE" w:rsidP="00B32C6A">
      <w:pPr>
        <w:numPr>
          <w:ilvl w:val="0"/>
          <w:numId w:val="4"/>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Multi-channel support (web, mobile, API transactions)</w:t>
      </w:r>
    </w:p>
    <w:p w14:paraId="408B2B03" w14:textId="77777777" w:rsidR="00457ECE" w:rsidRDefault="00457ECE" w:rsidP="00B32C6A">
      <w:pPr>
        <w:numPr>
          <w:ilvl w:val="0"/>
          <w:numId w:val="4"/>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Secure data encryption and access controls</w:t>
      </w:r>
    </w:p>
    <w:p w14:paraId="35FDD873" w14:textId="77777777" w:rsidR="00426BAA" w:rsidRPr="0056033F" w:rsidRDefault="00426BAA" w:rsidP="00426BAA">
      <w:pPr>
        <w:spacing w:before="100" w:beforeAutospacing="1" w:after="100" w:afterAutospacing="1" w:line="360" w:lineRule="auto"/>
        <w:ind w:left="720"/>
        <w:rPr>
          <w:rFonts w:ascii="Arial" w:eastAsia="Times New Roman" w:hAnsi="Arial" w:cs="Arial"/>
          <w:sz w:val="20"/>
          <w:szCs w:val="20"/>
        </w:rPr>
      </w:pPr>
    </w:p>
    <w:p w14:paraId="66657CC1" w14:textId="77777777" w:rsidR="00457ECE" w:rsidRPr="0056033F" w:rsidRDefault="00457ECE" w:rsidP="00B32C6A">
      <w:pPr>
        <w:spacing w:before="100" w:beforeAutospacing="1" w:after="100" w:afterAutospacing="1" w:line="360" w:lineRule="auto"/>
        <w:outlineLvl w:val="1"/>
        <w:rPr>
          <w:rFonts w:ascii="Arial" w:eastAsia="Times New Roman" w:hAnsi="Arial" w:cs="Arial"/>
          <w:b/>
          <w:bCs/>
          <w:sz w:val="20"/>
          <w:szCs w:val="20"/>
        </w:rPr>
      </w:pPr>
      <w:bookmarkStart w:id="19" w:name="_Toc192693608"/>
      <w:bookmarkStart w:id="20" w:name="_Toc196313339"/>
      <w:r w:rsidRPr="0056033F">
        <w:rPr>
          <w:rFonts w:ascii="Arial" w:eastAsia="Times New Roman" w:hAnsi="Arial" w:cs="Arial"/>
          <w:b/>
          <w:bCs/>
          <w:sz w:val="20"/>
          <w:szCs w:val="20"/>
        </w:rPr>
        <w:t>3. Vendor Requirements</w:t>
      </w:r>
      <w:bookmarkEnd w:id="19"/>
      <w:bookmarkEnd w:id="20"/>
    </w:p>
    <w:p w14:paraId="5E6FF52B" w14:textId="77777777" w:rsidR="00457ECE" w:rsidRPr="0056033F" w:rsidRDefault="00457ECE" w:rsidP="00B32C6A">
      <w:p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lastRenderedPageBreak/>
        <w:t>Interested vendors must meet the following qualifications:</w:t>
      </w:r>
    </w:p>
    <w:p w14:paraId="081D5288" w14:textId="77777777" w:rsidR="00457ECE" w:rsidRPr="0056033F" w:rsidRDefault="00457ECE" w:rsidP="00B32C6A">
      <w:pPr>
        <w:numPr>
          <w:ilvl w:val="0"/>
          <w:numId w:val="5"/>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Proven experience in providing risk monitoring solutions to financial institutions</w:t>
      </w:r>
    </w:p>
    <w:p w14:paraId="67F3F210" w14:textId="77777777" w:rsidR="00457ECE" w:rsidRPr="0056033F" w:rsidRDefault="00457ECE" w:rsidP="00B32C6A">
      <w:pPr>
        <w:numPr>
          <w:ilvl w:val="0"/>
          <w:numId w:val="5"/>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Compliance with international regulatory standards (e.g., Basel III, GDPR, FATF, etc.)</w:t>
      </w:r>
    </w:p>
    <w:p w14:paraId="149A34AB" w14:textId="77777777" w:rsidR="00457ECE" w:rsidRPr="0056033F" w:rsidRDefault="00457ECE" w:rsidP="00B32C6A">
      <w:pPr>
        <w:numPr>
          <w:ilvl w:val="0"/>
          <w:numId w:val="5"/>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Ability to provide ongoing technical support and updates</w:t>
      </w:r>
    </w:p>
    <w:p w14:paraId="7AE34A53" w14:textId="77777777" w:rsidR="00457ECE" w:rsidRDefault="00457ECE" w:rsidP="00B32C6A">
      <w:pPr>
        <w:numPr>
          <w:ilvl w:val="0"/>
          <w:numId w:val="5"/>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Referenceable case studies or existing banking clients</w:t>
      </w:r>
    </w:p>
    <w:p w14:paraId="7CA759EB" w14:textId="77777777" w:rsidR="00426BAA" w:rsidRPr="0056033F" w:rsidRDefault="00426BAA" w:rsidP="00426BAA">
      <w:pPr>
        <w:spacing w:before="100" w:beforeAutospacing="1" w:after="100" w:afterAutospacing="1" w:line="360" w:lineRule="auto"/>
        <w:ind w:left="720"/>
        <w:rPr>
          <w:rFonts w:ascii="Arial" w:eastAsia="Times New Roman" w:hAnsi="Arial" w:cs="Arial"/>
          <w:sz w:val="20"/>
          <w:szCs w:val="20"/>
        </w:rPr>
      </w:pPr>
    </w:p>
    <w:p w14:paraId="3B3191AB" w14:textId="77777777" w:rsidR="00457ECE" w:rsidRPr="0056033F" w:rsidRDefault="00457ECE" w:rsidP="00B32C6A">
      <w:pPr>
        <w:spacing w:before="100" w:beforeAutospacing="1" w:after="100" w:afterAutospacing="1" w:line="360" w:lineRule="auto"/>
        <w:outlineLvl w:val="1"/>
        <w:rPr>
          <w:rFonts w:ascii="Arial" w:eastAsia="Times New Roman" w:hAnsi="Arial" w:cs="Arial"/>
          <w:b/>
          <w:bCs/>
          <w:sz w:val="20"/>
          <w:szCs w:val="20"/>
        </w:rPr>
      </w:pPr>
      <w:bookmarkStart w:id="21" w:name="_Toc192693609"/>
      <w:bookmarkStart w:id="22" w:name="_Toc196313340"/>
      <w:r w:rsidRPr="0056033F">
        <w:rPr>
          <w:rFonts w:ascii="Arial" w:eastAsia="Times New Roman" w:hAnsi="Arial" w:cs="Arial"/>
          <w:b/>
          <w:bCs/>
          <w:sz w:val="20"/>
          <w:szCs w:val="20"/>
        </w:rPr>
        <w:t>4. Proposal Submission Requirements</w:t>
      </w:r>
      <w:bookmarkEnd w:id="21"/>
      <w:bookmarkEnd w:id="22"/>
    </w:p>
    <w:p w14:paraId="77AE2C5A" w14:textId="15C36BF6" w:rsidR="00457ECE" w:rsidRDefault="00457ECE" w:rsidP="00B32C6A">
      <w:p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Vendors should submit a comprehensive proposal including:</w:t>
      </w:r>
    </w:p>
    <w:p w14:paraId="0511807B" w14:textId="77777777" w:rsidR="000A395C" w:rsidRPr="0056033F" w:rsidRDefault="000A395C" w:rsidP="00B32C6A">
      <w:pPr>
        <w:spacing w:before="100" w:beforeAutospacing="1" w:after="100" w:afterAutospacing="1" w:line="360" w:lineRule="auto"/>
        <w:rPr>
          <w:rFonts w:ascii="Arial" w:eastAsia="Times New Roman" w:hAnsi="Arial" w:cs="Arial"/>
          <w:sz w:val="20"/>
          <w:szCs w:val="20"/>
        </w:rPr>
      </w:pPr>
    </w:p>
    <w:p w14:paraId="6FE873BA" w14:textId="106CA2CF" w:rsidR="00457ECE" w:rsidRDefault="00520B07" w:rsidP="00B32C6A">
      <w:pPr>
        <w:numPr>
          <w:ilvl w:val="0"/>
          <w:numId w:val="6"/>
        </w:numPr>
        <w:spacing w:before="100" w:beforeAutospacing="1" w:after="100" w:afterAutospacing="1" w:line="360" w:lineRule="auto"/>
        <w:rPr>
          <w:rFonts w:ascii="Arial" w:eastAsia="Times New Roman" w:hAnsi="Arial" w:cs="Arial"/>
          <w:sz w:val="20"/>
          <w:szCs w:val="20"/>
        </w:rPr>
      </w:pPr>
      <w:r>
        <w:rPr>
          <w:rFonts w:ascii="Arial" w:eastAsia="Times New Roman" w:hAnsi="Arial" w:cs="Arial"/>
          <w:b/>
          <w:bCs/>
          <w:sz w:val="20"/>
          <w:szCs w:val="20"/>
        </w:rPr>
        <w:t>General Information (Annex #1)</w:t>
      </w:r>
    </w:p>
    <w:p w14:paraId="12F1CE12" w14:textId="59B61F43" w:rsidR="00520B07" w:rsidRPr="007770C0" w:rsidRDefault="00520B07" w:rsidP="007770C0">
      <w:pPr>
        <w:numPr>
          <w:ilvl w:val="0"/>
          <w:numId w:val="6"/>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b/>
          <w:bCs/>
          <w:sz w:val="20"/>
          <w:szCs w:val="20"/>
        </w:rPr>
        <w:t>Company Profile</w:t>
      </w:r>
      <w:r w:rsidRPr="0056033F">
        <w:rPr>
          <w:rFonts w:ascii="Arial" w:eastAsia="Times New Roman" w:hAnsi="Arial" w:cs="Arial"/>
          <w:sz w:val="20"/>
          <w:szCs w:val="20"/>
        </w:rPr>
        <w:t xml:space="preserve"> – Background, financial stability, and expertise.</w:t>
      </w:r>
    </w:p>
    <w:p w14:paraId="1ADDDF7E" w14:textId="77777777" w:rsidR="00520B07" w:rsidRPr="0056033F" w:rsidRDefault="00520B07" w:rsidP="00520B07">
      <w:pPr>
        <w:spacing w:before="100" w:beforeAutospacing="1" w:after="100" w:afterAutospacing="1" w:line="360" w:lineRule="auto"/>
        <w:ind w:left="720"/>
        <w:rPr>
          <w:rFonts w:ascii="Arial" w:eastAsia="Times New Roman" w:hAnsi="Arial" w:cs="Arial"/>
          <w:sz w:val="20"/>
          <w:szCs w:val="20"/>
        </w:rPr>
      </w:pPr>
    </w:p>
    <w:p w14:paraId="43AC8A4D" w14:textId="77777777" w:rsidR="00457ECE" w:rsidRPr="0056033F" w:rsidRDefault="00457ECE" w:rsidP="00B32C6A">
      <w:pPr>
        <w:numPr>
          <w:ilvl w:val="0"/>
          <w:numId w:val="6"/>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b/>
          <w:bCs/>
          <w:sz w:val="20"/>
          <w:szCs w:val="20"/>
        </w:rPr>
        <w:t>Solution Overview</w:t>
      </w:r>
      <w:r w:rsidRPr="0056033F">
        <w:rPr>
          <w:rFonts w:ascii="Arial" w:eastAsia="Times New Roman" w:hAnsi="Arial" w:cs="Arial"/>
          <w:sz w:val="20"/>
          <w:szCs w:val="20"/>
        </w:rPr>
        <w:t xml:space="preserve"> – Features, capabilities, and technology stack.</w:t>
      </w:r>
    </w:p>
    <w:p w14:paraId="4D427CD2" w14:textId="77777777" w:rsidR="00457ECE" w:rsidRPr="0056033F" w:rsidRDefault="00457ECE" w:rsidP="00B32C6A">
      <w:pPr>
        <w:numPr>
          <w:ilvl w:val="0"/>
          <w:numId w:val="6"/>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b/>
          <w:bCs/>
          <w:sz w:val="20"/>
          <w:szCs w:val="20"/>
        </w:rPr>
        <w:t>Implementation Plan</w:t>
      </w:r>
      <w:r w:rsidRPr="0056033F">
        <w:rPr>
          <w:rFonts w:ascii="Arial" w:eastAsia="Times New Roman" w:hAnsi="Arial" w:cs="Arial"/>
          <w:sz w:val="20"/>
          <w:szCs w:val="20"/>
        </w:rPr>
        <w:t xml:space="preserve"> – Deployment timeline and milestones.</w:t>
      </w:r>
    </w:p>
    <w:p w14:paraId="0ABB5DC2" w14:textId="77777777" w:rsidR="00457ECE" w:rsidRPr="0056033F" w:rsidRDefault="00457ECE" w:rsidP="00B32C6A">
      <w:pPr>
        <w:numPr>
          <w:ilvl w:val="0"/>
          <w:numId w:val="6"/>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b/>
          <w:bCs/>
          <w:sz w:val="20"/>
          <w:szCs w:val="20"/>
        </w:rPr>
        <w:t>Security &amp; Compliance</w:t>
      </w:r>
      <w:r w:rsidRPr="0056033F">
        <w:rPr>
          <w:rFonts w:ascii="Arial" w:eastAsia="Times New Roman" w:hAnsi="Arial" w:cs="Arial"/>
          <w:sz w:val="20"/>
          <w:szCs w:val="20"/>
        </w:rPr>
        <w:t xml:space="preserve"> – Data protection measures and compliance adherence.</w:t>
      </w:r>
    </w:p>
    <w:p w14:paraId="51088A4E" w14:textId="77777777" w:rsidR="00457ECE" w:rsidRPr="0056033F" w:rsidRDefault="00457ECE" w:rsidP="00B32C6A">
      <w:pPr>
        <w:numPr>
          <w:ilvl w:val="0"/>
          <w:numId w:val="6"/>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b/>
          <w:bCs/>
          <w:sz w:val="20"/>
          <w:szCs w:val="20"/>
        </w:rPr>
        <w:t>Support &amp; Maintenance</w:t>
      </w:r>
      <w:r w:rsidRPr="0056033F">
        <w:rPr>
          <w:rFonts w:ascii="Arial" w:eastAsia="Times New Roman" w:hAnsi="Arial" w:cs="Arial"/>
          <w:sz w:val="20"/>
          <w:szCs w:val="20"/>
        </w:rPr>
        <w:t xml:space="preserve"> – Post-implementation support plans.</w:t>
      </w:r>
    </w:p>
    <w:p w14:paraId="4FAEC054" w14:textId="5EECD812" w:rsidR="00457ECE" w:rsidRPr="0056033F" w:rsidRDefault="00457ECE" w:rsidP="00B32C6A">
      <w:pPr>
        <w:numPr>
          <w:ilvl w:val="0"/>
          <w:numId w:val="6"/>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b/>
          <w:bCs/>
          <w:sz w:val="20"/>
          <w:szCs w:val="20"/>
        </w:rPr>
        <w:t>Pricing</w:t>
      </w:r>
      <w:r w:rsidRPr="0056033F">
        <w:rPr>
          <w:rFonts w:ascii="Arial" w:eastAsia="Times New Roman" w:hAnsi="Arial" w:cs="Arial"/>
          <w:sz w:val="20"/>
          <w:szCs w:val="20"/>
        </w:rPr>
        <w:t xml:space="preserve"> – Detailed breakdown of licensing, setup, and ongoing </w:t>
      </w:r>
      <w:proofErr w:type="gramStart"/>
      <w:r w:rsidRPr="0056033F">
        <w:rPr>
          <w:rFonts w:ascii="Arial" w:eastAsia="Times New Roman" w:hAnsi="Arial" w:cs="Arial"/>
          <w:sz w:val="20"/>
          <w:szCs w:val="20"/>
        </w:rPr>
        <w:t>costs</w:t>
      </w:r>
      <w:r w:rsidRPr="00520B07">
        <w:rPr>
          <w:rFonts w:ascii="Arial" w:eastAsia="Times New Roman" w:hAnsi="Arial" w:cs="Arial"/>
          <w:b/>
          <w:bCs/>
          <w:sz w:val="20"/>
          <w:szCs w:val="20"/>
        </w:rPr>
        <w:t>.</w:t>
      </w:r>
      <w:r w:rsidR="00520B07" w:rsidRPr="00520B07">
        <w:rPr>
          <w:rFonts w:ascii="Sylfaen" w:eastAsia="Times New Roman" w:hAnsi="Sylfaen" w:cs="Arial"/>
          <w:b/>
          <w:bCs/>
          <w:sz w:val="20"/>
          <w:szCs w:val="20"/>
        </w:rPr>
        <w:t>(</w:t>
      </w:r>
      <w:proofErr w:type="gramEnd"/>
      <w:r w:rsidR="00520B07" w:rsidRPr="00520B07">
        <w:rPr>
          <w:rFonts w:ascii="Arial" w:eastAsia="Times New Roman" w:hAnsi="Arial" w:cs="Arial"/>
          <w:b/>
          <w:bCs/>
          <w:sz w:val="20"/>
          <w:szCs w:val="20"/>
        </w:rPr>
        <w:t>Annex #</w:t>
      </w:r>
      <w:r w:rsidR="007770C0">
        <w:rPr>
          <w:rFonts w:eastAsia="Times New Roman" w:cs="Arial"/>
          <w:b/>
          <w:bCs/>
          <w:sz w:val="20"/>
          <w:szCs w:val="20"/>
          <w:lang w:val="ka-GE"/>
        </w:rPr>
        <w:t>2</w:t>
      </w:r>
      <w:r w:rsidR="00520B07" w:rsidRPr="00520B07">
        <w:rPr>
          <w:rFonts w:ascii="Arial" w:eastAsia="Times New Roman" w:hAnsi="Arial" w:cs="Arial"/>
          <w:b/>
          <w:bCs/>
          <w:sz w:val="20"/>
          <w:szCs w:val="20"/>
        </w:rPr>
        <w:t>)</w:t>
      </w:r>
    </w:p>
    <w:p w14:paraId="7E15493A" w14:textId="77777777" w:rsidR="00457ECE" w:rsidRDefault="00457ECE" w:rsidP="00B32C6A">
      <w:pPr>
        <w:numPr>
          <w:ilvl w:val="0"/>
          <w:numId w:val="6"/>
        </w:num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b/>
          <w:bCs/>
          <w:sz w:val="20"/>
          <w:szCs w:val="20"/>
        </w:rPr>
        <w:t>Client References</w:t>
      </w:r>
      <w:r w:rsidRPr="0056033F">
        <w:rPr>
          <w:rFonts w:ascii="Arial" w:eastAsia="Times New Roman" w:hAnsi="Arial" w:cs="Arial"/>
          <w:sz w:val="20"/>
          <w:szCs w:val="20"/>
        </w:rPr>
        <w:t xml:space="preserve"> – At least three financial institutions using the solution.</w:t>
      </w:r>
    </w:p>
    <w:p w14:paraId="11A739CC" w14:textId="77777777" w:rsidR="00426BAA" w:rsidRPr="0056033F" w:rsidRDefault="00426BAA" w:rsidP="00426BAA">
      <w:pPr>
        <w:spacing w:before="100" w:beforeAutospacing="1" w:after="100" w:afterAutospacing="1" w:line="360" w:lineRule="auto"/>
        <w:ind w:left="720"/>
        <w:rPr>
          <w:rFonts w:ascii="Arial" w:eastAsia="Times New Roman" w:hAnsi="Arial" w:cs="Arial"/>
          <w:sz w:val="20"/>
          <w:szCs w:val="20"/>
        </w:rPr>
      </w:pPr>
    </w:p>
    <w:p w14:paraId="5761072C" w14:textId="77777777" w:rsidR="002B246E" w:rsidRDefault="00457ECE" w:rsidP="00B32C6A">
      <w:pPr>
        <w:spacing w:before="100" w:beforeAutospacing="1" w:after="100" w:afterAutospacing="1" w:line="360" w:lineRule="auto"/>
        <w:outlineLvl w:val="1"/>
        <w:rPr>
          <w:rFonts w:ascii="Arial" w:eastAsia="Times New Roman" w:hAnsi="Arial" w:cs="Arial"/>
          <w:b/>
          <w:bCs/>
          <w:sz w:val="20"/>
          <w:szCs w:val="20"/>
        </w:rPr>
      </w:pPr>
      <w:bookmarkStart w:id="23" w:name="_Toc192693610"/>
      <w:bookmarkStart w:id="24" w:name="_Toc196313341"/>
      <w:r w:rsidRPr="0056033F">
        <w:rPr>
          <w:rFonts w:ascii="Arial" w:eastAsia="Times New Roman" w:hAnsi="Arial" w:cs="Arial"/>
          <w:b/>
          <w:bCs/>
          <w:sz w:val="20"/>
          <w:szCs w:val="20"/>
        </w:rPr>
        <w:t>5. Evaluation Criteria</w:t>
      </w:r>
      <w:bookmarkEnd w:id="23"/>
      <w:bookmarkEnd w:id="24"/>
    </w:p>
    <w:p w14:paraId="405D0870" w14:textId="77777777" w:rsidR="00457ECE" w:rsidRPr="002B246E" w:rsidRDefault="00457ECE" w:rsidP="00B32C6A">
      <w:pPr>
        <w:spacing w:before="100" w:beforeAutospacing="1" w:after="100" w:afterAutospacing="1" w:line="360" w:lineRule="auto"/>
        <w:outlineLvl w:val="1"/>
        <w:rPr>
          <w:rFonts w:ascii="Arial" w:eastAsia="Times New Roman" w:hAnsi="Arial" w:cs="Arial"/>
          <w:sz w:val="20"/>
          <w:szCs w:val="20"/>
        </w:rPr>
      </w:pPr>
      <w:bookmarkStart w:id="25" w:name="_Toc192693611"/>
      <w:bookmarkStart w:id="26" w:name="_Toc196313342"/>
      <w:r w:rsidRPr="0056033F">
        <w:rPr>
          <w:rFonts w:ascii="Arial" w:eastAsia="Times New Roman" w:hAnsi="Arial" w:cs="Arial"/>
          <w:sz w:val="20"/>
          <w:szCs w:val="20"/>
        </w:rPr>
        <w:t>Proposals will be evaluated based on the following criteria:</w:t>
      </w:r>
      <w:bookmarkEnd w:id="25"/>
      <w:bookmarkEnd w:id="26"/>
    </w:p>
    <w:p w14:paraId="4C198847" w14:textId="77777777" w:rsidR="00457ECE" w:rsidRPr="0056033F" w:rsidRDefault="00457ECE" w:rsidP="00B32C6A">
      <w:pPr>
        <w:numPr>
          <w:ilvl w:val="0"/>
          <w:numId w:val="7"/>
        </w:numPr>
        <w:tabs>
          <w:tab w:val="clear" w:pos="720"/>
          <w:tab w:val="num" w:pos="810"/>
        </w:tabs>
        <w:spacing w:before="100" w:beforeAutospacing="1" w:after="100" w:afterAutospacing="1" w:line="360" w:lineRule="auto"/>
        <w:ind w:left="-180"/>
        <w:rPr>
          <w:rFonts w:ascii="Arial" w:eastAsia="Times New Roman" w:hAnsi="Arial" w:cs="Arial"/>
          <w:sz w:val="20"/>
          <w:szCs w:val="20"/>
        </w:rPr>
      </w:pPr>
      <w:r w:rsidRPr="0056033F">
        <w:rPr>
          <w:rFonts w:ascii="Arial" w:eastAsia="Times New Roman" w:hAnsi="Arial" w:cs="Arial"/>
          <w:b/>
          <w:bCs/>
          <w:sz w:val="20"/>
          <w:szCs w:val="20"/>
        </w:rPr>
        <w:t xml:space="preserve">Functionality &amp; Features </w:t>
      </w:r>
      <w:r w:rsidR="002B246E">
        <w:rPr>
          <w:rFonts w:ascii="Arial" w:eastAsia="Times New Roman" w:hAnsi="Arial" w:cs="Arial"/>
          <w:b/>
          <w:bCs/>
          <w:sz w:val="20"/>
          <w:szCs w:val="20"/>
        </w:rPr>
        <w:tab/>
      </w:r>
      <w:r w:rsidR="00D11F71">
        <w:rPr>
          <w:rFonts w:ascii="Arial" w:eastAsia="Times New Roman" w:hAnsi="Arial" w:cs="Arial"/>
          <w:b/>
          <w:bCs/>
          <w:sz w:val="20"/>
          <w:szCs w:val="20"/>
        </w:rPr>
        <w:tab/>
      </w:r>
      <w:r w:rsidRPr="0056033F">
        <w:rPr>
          <w:rFonts w:ascii="Arial" w:eastAsia="Times New Roman" w:hAnsi="Arial" w:cs="Arial"/>
          <w:b/>
          <w:bCs/>
          <w:sz w:val="20"/>
          <w:szCs w:val="20"/>
        </w:rPr>
        <w:t>(</w:t>
      </w:r>
      <w:r w:rsidR="001A02A2">
        <w:rPr>
          <w:rFonts w:ascii="Arial" w:eastAsia="Times New Roman" w:hAnsi="Arial" w:cs="Arial"/>
          <w:b/>
          <w:bCs/>
          <w:sz w:val="20"/>
          <w:szCs w:val="20"/>
        </w:rPr>
        <w:t>25</w:t>
      </w:r>
      <w:r w:rsidRPr="0056033F">
        <w:rPr>
          <w:rFonts w:ascii="Arial" w:eastAsia="Times New Roman" w:hAnsi="Arial" w:cs="Arial"/>
          <w:b/>
          <w:bCs/>
          <w:sz w:val="20"/>
          <w:szCs w:val="20"/>
        </w:rPr>
        <w:t>%)</w:t>
      </w:r>
      <w:r w:rsidRPr="0056033F">
        <w:rPr>
          <w:rFonts w:ascii="Arial" w:eastAsia="Times New Roman" w:hAnsi="Arial" w:cs="Arial"/>
          <w:sz w:val="20"/>
          <w:szCs w:val="20"/>
        </w:rPr>
        <w:t xml:space="preserve"> – How well the solution meets the bank’s requirements.</w:t>
      </w:r>
    </w:p>
    <w:p w14:paraId="0A8DF299" w14:textId="77777777" w:rsidR="002B246E" w:rsidRPr="002B246E" w:rsidRDefault="002B246E" w:rsidP="00B32C6A">
      <w:pPr>
        <w:numPr>
          <w:ilvl w:val="0"/>
          <w:numId w:val="7"/>
        </w:numPr>
        <w:tabs>
          <w:tab w:val="clear" w:pos="720"/>
          <w:tab w:val="num" w:pos="-180"/>
        </w:tabs>
        <w:spacing w:before="100" w:beforeAutospacing="1" w:after="100" w:afterAutospacing="1" w:line="360" w:lineRule="auto"/>
        <w:ind w:left="-180"/>
        <w:rPr>
          <w:rFonts w:ascii="Arial" w:eastAsia="Times New Roman" w:hAnsi="Arial" w:cs="Arial"/>
          <w:sz w:val="20"/>
          <w:szCs w:val="20"/>
        </w:rPr>
      </w:pPr>
      <w:r>
        <w:rPr>
          <w:rFonts w:ascii="Arial" w:eastAsia="Times New Roman" w:hAnsi="Arial" w:cs="Arial"/>
          <w:b/>
          <w:bCs/>
          <w:sz w:val="20"/>
          <w:szCs w:val="20"/>
        </w:rPr>
        <w:t xml:space="preserve">Scalability </w:t>
      </w:r>
      <w:r>
        <w:rPr>
          <w:rFonts w:ascii="Arial" w:eastAsia="Times New Roman" w:hAnsi="Arial" w:cs="Arial"/>
          <w:b/>
          <w:bCs/>
          <w:sz w:val="20"/>
          <w:szCs w:val="20"/>
        </w:rPr>
        <w:tab/>
      </w:r>
      <w:r>
        <w:rPr>
          <w:rFonts w:ascii="Arial" w:eastAsia="Times New Roman" w:hAnsi="Arial" w:cs="Arial"/>
          <w:b/>
          <w:bCs/>
          <w:sz w:val="20"/>
          <w:szCs w:val="20"/>
        </w:rPr>
        <w:tab/>
      </w:r>
      <w:r>
        <w:rPr>
          <w:rFonts w:ascii="Arial" w:eastAsia="Times New Roman" w:hAnsi="Arial" w:cs="Arial"/>
          <w:b/>
          <w:bCs/>
          <w:sz w:val="20"/>
          <w:szCs w:val="20"/>
        </w:rPr>
        <w:tab/>
        <w:t xml:space="preserve">   </w:t>
      </w:r>
      <w:r w:rsidR="00D11F71">
        <w:rPr>
          <w:rFonts w:ascii="Arial" w:eastAsia="Times New Roman" w:hAnsi="Arial" w:cs="Arial"/>
          <w:b/>
          <w:bCs/>
          <w:sz w:val="20"/>
          <w:szCs w:val="20"/>
        </w:rPr>
        <w:tab/>
      </w:r>
      <w:r>
        <w:rPr>
          <w:rFonts w:eastAsia="Times New Roman" w:cs="Arial"/>
          <w:b/>
          <w:bCs/>
          <w:sz w:val="20"/>
          <w:szCs w:val="20"/>
          <w:lang w:val="ka-GE"/>
        </w:rPr>
        <w:t>(5%)</w:t>
      </w:r>
      <w:r>
        <w:rPr>
          <w:rFonts w:ascii="Arial" w:eastAsia="Times New Roman" w:hAnsi="Arial" w:cs="Arial"/>
          <w:b/>
          <w:bCs/>
          <w:sz w:val="20"/>
          <w:szCs w:val="20"/>
        </w:rPr>
        <w:t xml:space="preserve"> </w:t>
      </w:r>
      <w:r w:rsidRPr="0056033F">
        <w:rPr>
          <w:rFonts w:ascii="Arial" w:eastAsia="Times New Roman" w:hAnsi="Arial" w:cs="Arial"/>
          <w:sz w:val="20"/>
          <w:szCs w:val="20"/>
        </w:rPr>
        <w:t xml:space="preserve">– </w:t>
      </w:r>
      <w:r>
        <w:rPr>
          <w:rFonts w:ascii="Arial" w:eastAsia="Times New Roman" w:hAnsi="Arial" w:cs="Arial"/>
          <w:sz w:val="20"/>
          <w:szCs w:val="20"/>
        </w:rPr>
        <w:t>Scale as needed to fulfill the bank’s growing demand</w:t>
      </w:r>
    </w:p>
    <w:p w14:paraId="02A09327" w14:textId="77777777" w:rsidR="00457ECE" w:rsidRPr="0056033F" w:rsidRDefault="00457ECE" w:rsidP="00B32C6A">
      <w:pPr>
        <w:numPr>
          <w:ilvl w:val="0"/>
          <w:numId w:val="7"/>
        </w:numPr>
        <w:spacing w:before="100" w:beforeAutospacing="1" w:after="100" w:afterAutospacing="1" w:line="360" w:lineRule="auto"/>
        <w:ind w:left="-180"/>
        <w:rPr>
          <w:rFonts w:ascii="Arial" w:eastAsia="Times New Roman" w:hAnsi="Arial" w:cs="Arial"/>
          <w:sz w:val="20"/>
          <w:szCs w:val="20"/>
        </w:rPr>
      </w:pPr>
      <w:r w:rsidRPr="0056033F">
        <w:rPr>
          <w:rFonts w:ascii="Arial" w:eastAsia="Times New Roman" w:hAnsi="Arial" w:cs="Arial"/>
          <w:b/>
          <w:bCs/>
          <w:sz w:val="20"/>
          <w:szCs w:val="20"/>
        </w:rPr>
        <w:t xml:space="preserve">Integration </w:t>
      </w:r>
      <w:r w:rsidR="002B246E">
        <w:rPr>
          <w:rFonts w:ascii="Arial" w:eastAsia="Times New Roman" w:hAnsi="Arial" w:cs="Arial"/>
          <w:b/>
          <w:bCs/>
          <w:sz w:val="20"/>
          <w:szCs w:val="20"/>
        </w:rPr>
        <w:tab/>
      </w:r>
      <w:r w:rsidR="002B246E">
        <w:rPr>
          <w:rFonts w:ascii="Arial" w:eastAsia="Times New Roman" w:hAnsi="Arial" w:cs="Arial"/>
          <w:b/>
          <w:bCs/>
          <w:sz w:val="20"/>
          <w:szCs w:val="20"/>
        </w:rPr>
        <w:tab/>
      </w:r>
      <w:r w:rsidR="002B246E">
        <w:rPr>
          <w:rFonts w:ascii="Arial" w:eastAsia="Times New Roman" w:hAnsi="Arial" w:cs="Arial"/>
          <w:b/>
          <w:bCs/>
          <w:sz w:val="20"/>
          <w:szCs w:val="20"/>
        </w:rPr>
        <w:tab/>
      </w:r>
      <w:r w:rsidR="00D11F71">
        <w:rPr>
          <w:rFonts w:ascii="Arial" w:eastAsia="Times New Roman" w:hAnsi="Arial" w:cs="Arial"/>
          <w:b/>
          <w:bCs/>
          <w:sz w:val="20"/>
          <w:szCs w:val="20"/>
        </w:rPr>
        <w:tab/>
      </w:r>
      <w:r w:rsidR="001A02A2">
        <w:rPr>
          <w:rFonts w:ascii="Arial" w:eastAsia="Times New Roman" w:hAnsi="Arial" w:cs="Arial"/>
          <w:b/>
          <w:bCs/>
          <w:sz w:val="20"/>
          <w:szCs w:val="20"/>
        </w:rPr>
        <w:t>(13</w:t>
      </w:r>
      <w:r w:rsidRPr="0056033F">
        <w:rPr>
          <w:rFonts w:ascii="Arial" w:eastAsia="Times New Roman" w:hAnsi="Arial" w:cs="Arial"/>
          <w:b/>
          <w:bCs/>
          <w:sz w:val="20"/>
          <w:szCs w:val="20"/>
        </w:rPr>
        <w:t>%)</w:t>
      </w:r>
      <w:r w:rsidRPr="0056033F">
        <w:rPr>
          <w:rFonts w:ascii="Arial" w:eastAsia="Times New Roman" w:hAnsi="Arial" w:cs="Arial"/>
          <w:sz w:val="20"/>
          <w:szCs w:val="20"/>
        </w:rPr>
        <w:t xml:space="preserve"> – Ability to integrate with existing </w:t>
      </w:r>
      <w:r w:rsidR="00237938">
        <w:rPr>
          <w:rFonts w:ascii="Arial" w:eastAsia="Times New Roman" w:hAnsi="Arial" w:cs="Arial"/>
          <w:sz w:val="20"/>
          <w:szCs w:val="20"/>
        </w:rPr>
        <w:t>platforms &amp; Applications</w:t>
      </w:r>
      <w:r w:rsidRPr="0056033F">
        <w:rPr>
          <w:rFonts w:ascii="Arial" w:eastAsia="Times New Roman" w:hAnsi="Arial" w:cs="Arial"/>
          <w:sz w:val="20"/>
          <w:szCs w:val="20"/>
        </w:rPr>
        <w:t xml:space="preserve"> </w:t>
      </w:r>
    </w:p>
    <w:p w14:paraId="653A0227" w14:textId="77777777" w:rsidR="00457ECE" w:rsidRPr="0056033F" w:rsidRDefault="00457ECE" w:rsidP="00B32C6A">
      <w:pPr>
        <w:numPr>
          <w:ilvl w:val="0"/>
          <w:numId w:val="7"/>
        </w:numPr>
        <w:spacing w:before="100" w:beforeAutospacing="1" w:after="100" w:afterAutospacing="1" w:line="360" w:lineRule="auto"/>
        <w:ind w:left="-180"/>
        <w:rPr>
          <w:rFonts w:ascii="Arial" w:eastAsia="Times New Roman" w:hAnsi="Arial" w:cs="Arial"/>
          <w:sz w:val="20"/>
          <w:szCs w:val="20"/>
        </w:rPr>
      </w:pPr>
      <w:r w:rsidRPr="0056033F">
        <w:rPr>
          <w:rFonts w:ascii="Arial" w:eastAsia="Times New Roman" w:hAnsi="Arial" w:cs="Arial"/>
          <w:b/>
          <w:bCs/>
          <w:sz w:val="20"/>
          <w:szCs w:val="20"/>
        </w:rPr>
        <w:t xml:space="preserve">Security &amp; Compliance </w:t>
      </w:r>
      <w:r w:rsidR="002B246E">
        <w:rPr>
          <w:rFonts w:ascii="Arial" w:eastAsia="Times New Roman" w:hAnsi="Arial" w:cs="Arial"/>
          <w:b/>
          <w:bCs/>
          <w:sz w:val="20"/>
          <w:szCs w:val="20"/>
        </w:rPr>
        <w:tab/>
      </w:r>
      <w:r w:rsidR="002B246E">
        <w:rPr>
          <w:rFonts w:ascii="Arial" w:eastAsia="Times New Roman" w:hAnsi="Arial" w:cs="Arial"/>
          <w:b/>
          <w:bCs/>
          <w:sz w:val="20"/>
          <w:szCs w:val="20"/>
        </w:rPr>
        <w:tab/>
      </w:r>
      <w:r w:rsidR="00D11F71">
        <w:rPr>
          <w:rFonts w:ascii="Arial" w:eastAsia="Times New Roman" w:hAnsi="Arial" w:cs="Arial"/>
          <w:b/>
          <w:bCs/>
          <w:sz w:val="20"/>
          <w:szCs w:val="20"/>
        </w:rPr>
        <w:tab/>
      </w:r>
      <w:r w:rsidRPr="0056033F">
        <w:rPr>
          <w:rFonts w:ascii="Arial" w:eastAsia="Times New Roman" w:hAnsi="Arial" w:cs="Arial"/>
          <w:b/>
          <w:bCs/>
          <w:sz w:val="20"/>
          <w:szCs w:val="20"/>
        </w:rPr>
        <w:t>(</w:t>
      </w:r>
      <w:r w:rsidR="001A02A2">
        <w:rPr>
          <w:rFonts w:ascii="Arial" w:eastAsia="Times New Roman" w:hAnsi="Arial" w:cs="Arial"/>
          <w:b/>
          <w:bCs/>
          <w:sz w:val="20"/>
          <w:szCs w:val="20"/>
        </w:rPr>
        <w:t>12</w:t>
      </w:r>
      <w:r w:rsidRPr="0056033F">
        <w:rPr>
          <w:rFonts w:ascii="Arial" w:eastAsia="Times New Roman" w:hAnsi="Arial" w:cs="Arial"/>
          <w:b/>
          <w:bCs/>
          <w:sz w:val="20"/>
          <w:szCs w:val="20"/>
        </w:rPr>
        <w:t>%)</w:t>
      </w:r>
      <w:r w:rsidRPr="0056033F">
        <w:rPr>
          <w:rFonts w:ascii="Arial" w:eastAsia="Times New Roman" w:hAnsi="Arial" w:cs="Arial"/>
          <w:sz w:val="20"/>
          <w:szCs w:val="20"/>
        </w:rPr>
        <w:t xml:space="preserve"> – Adherence to </w:t>
      </w:r>
      <w:r w:rsidR="00D11F71">
        <w:rPr>
          <w:rFonts w:ascii="Arial" w:eastAsia="Times New Roman" w:hAnsi="Arial" w:cs="Arial"/>
          <w:sz w:val="20"/>
          <w:szCs w:val="20"/>
        </w:rPr>
        <w:t xml:space="preserve">regulations and security best </w:t>
      </w:r>
      <w:r w:rsidRPr="0056033F">
        <w:rPr>
          <w:rFonts w:ascii="Arial" w:eastAsia="Times New Roman" w:hAnsi="Arial" w:cs="Arial"/>
          <w:sz w:val="20"/>
          <w:szCs w:val="20"/>
        </w:rPr>
        <w:t>practices.</w:t>
      </w:r>
    </w:p>
    <w:p w14:paraId="7D717AD7" w14:textId="77777777" w:rsidR="001A02A2" w:rsidRDefault="00457ECE" w:rsidP="001A02A2">
      <w:pPr>
        <w:numPr>
          <w:ilvl w:val="0"/>
          <w:numId w:val="7"/>
        </w:numPr>
        <w:spacing w:before="100" w:beforeAutospacing="1" w:after="100" w:afterAutospacing="1" w:line="360" w:lineRule="auto"/>
        <w:ind w:left="-180"/>
        <w:rPr>
          <w:rFonts w:ascii="Arial" w:eastAsia="Times New Roman" w:hAnsi="Arial" w:cs="Arial"/>
          <w:sz w:val="20"/>
          <w:szCs w:val="20"/>
        </w:rPr>
      </w:pPr>
      <w:r w:rsidRPr="0056033F">
        <w:rPr>
          <w:rFonts w:ascii="Arial" w:eastAsia="Times New Roman" w:hAnsi="Arial" w:cs="Arial"/>
          <w:b/>
          <w:bCs/>
          <w:sz w:val="20"/>
          <w:szCs w:val="20"/>
        </w:rPr>
        <w:t xml:space="preserve">Implementation &amp; Support </w:t>
      </w:r>
      <w:r w:rsidR="002B246E">
        <w:rPr>
          <w:rFonts w:ascii="Arial" w:eastAsia="Times New Roman" w:hAnsi="Arial" w:cs="Arial"/>
          <w:b/>
          <w:bCs/>
          <w:sz w:val="20"/>
          <w:szCs w:val="20"/>
        </w:rPr>
        <w:tab/>
      </w:r>
      <w:r w:rsidR="00D11F71">
        <w:rPr>
          <w:rFonts w:ascii="Arial" w:eastAsia="Times New Roman" w:hAnsi="Arial" w:cs="Arial"/>
          <w:b/>
          <w:bCs/>
          <w:sz w:val="20"/>
          <w:szCs w:val="20"/>
        </w:rPr>
        <w:tab/>
      </w:r>
      <w:r w:rsidR="001A02A2">
        <w:rPr>
          <w:rFonts w:ascii="Arial" w:eastAsia="Times New Roman" w:hAnsi="Arial" w:cs="Arial"/>
          <w:b/>
          <w:bCs/>
          <w:sz w:val="20"/>
          <w:szCs w:val="20"/>
        </w:rPr>
        <w:t>(13</w:t>
      </w:r>
      <w:r w:rsidRPr="0056033F">
        <w:rPr>
          <w:rFonts w:ascii="Arial" w:eastAsia="Times New Roman" w:hAnsi="Arial" w:cs="Arial"/>
          <w:b/>
          <w:bCs/>
          <w:sz w:val="20"/>
          <w:szCs w:val="20"/>
        </w:rPr>
        <w:t>%)</w:t>
      </w:r>
      <w:r w:rsidRPr="0056033F">
        <w:rPr>
          <w:rFonts w:ascii="Arial" w:eastAsia="Times New Roman" w:hAnsi="Arial" w:cs="Arial"/>
          <w:sz w:val="20"/>
          <w:szCs w:val="20"/>
        </w:rPr>
        <w:t xml:space="preserve"> – Deployment timeline, training, and customer support.</w:t>
      </w:r>
    </w:p>
    <w:p w14:paraId="058297CC" w14:textId="77777777" w:rsidR="001A02A2" w:rsidRPr="006D2971" w:rsidRDefault="00D11F71" w:rsidP="001A02A2">
      <w:pPr>
        <w:numPr>
          <w:ilvl w:val="0"/>
          <w:numId w:val="7"/>
        </w:numPr>
        <w:tabs>
          <w:tab w:val="clear" w:pos="720"/>
        </w:tabs>
        <w:spacing w:before="100" w:beforeAutospacing="1" w:after="100" w:afterAutospacing="1" w:line="360" w:lineRule="auto"/>
        <w:ind w:left="-180"/>
        <w:rPr>
          <w:rFonts w:ascii="Arial" w:eastAsia="Times New Roman" w:hAnsi="Arial" w:cs="Arial"/>
          <w:sz w:val="20"/>
          <w:szCs w:val="20"/>
        </w:rPr>
      </w:pPr>
      <w:r w:rsidRPr="006D2971">
        <w:rPr>
          <w:rFonts w:ascii="Arial" w:eastAsia="Times New Roman" w:hAnsi="Arial" w:cs="Arial"/>
          <w:b/>
          <w:bCs/>
          <w:sz w:val="20"/>
          <w:szCs w:val="20"/>
        </w:rPr>
        <w:lastRenderedPageBreak/>
        <w:t>Knowledge Transfer &amp;</w:t>
      </w:r>
      <w:r w:rsidR="001A02A2" w:rsidRPr="006D2971">
        <w:rPr>
          <w:rFonts w:ascii="Arial" w:eastAsia="Times New Roman" w:hAnsi="Arial" w:cs="Arial"/>
          <w:b/>
          <w:bCs/>
          <w:sz w:val="20"/>
          <w:szCs w:val="20"/>
        </w:rPr>
        <w:t xml:space="preserve"> C</w:t>
      </w:r>
      <w:r w:rsidRPr="006D2971">
        <w:rPr>
          <w:rFonts w:ascii="Arial" w:eastAsia="Times New Roman" w:hAnsi="Arial" w:cs="Arial"/>
          <w:b/>
          <w:bCs/>
          <w:sz w:val="20"/>
          <w:szCs w:val="20"/>
        </w:rPr>
        <w:t xml:space="preserve">onsulting </w:t>
      </w:r>
      <w:r w:rsidRPr="006D2971">
        <w:rPr>
          <w:rFonts w:ascii="Arial" w:eastAsia="Times New Roman" w:hAnsi="Arial" w:cs="Arial"/>
          <w:b/>
          <w:bCs/>
          <w:sz w:val="20"/>
          <w:szCs w:val="20"/>
        </w:rPr>
        <w:tab/>
        <w:t>(</w:t>
      </w:r>
      <w:r w:rsidR="001A02A2" w:rsidRPr="006D2971">
        <w:rPr>
          <w:rFonts w:ascii="Arial" w:eastAsia="Times New Roman" w:hAnsi="Arial" w:cs="Arial"/>
          <w:b/>
          <w:bCs/>
          <w:sz w:val="20"/>
          <w:szCs w:val="20"/>
        </w:rPr>
        <w:t>12</w:t>
      </w:r>
      <w:r w:rsidRPr="006D2971">
        <w:rPr>
          <w:rFonts w:ascii="Arial" w:eastAsia="Times New Roman" w:hAnsi="Arial" w:cs="Arial"/>
          <w:b/>
          <w:bCs/>
          <w:sz w:val="20"/>
          <w:szCs w:val="20"/>
        </w:rPr>
        <w:t xml:space="preserve">%) – </w:t>
      </w:r>
      <w:r w:rsidRPr="006D2971">
        <w:rPr>
          <w:rFonts w:ascii="Arial" w:hAnsi="Arial" w:cs="Arial"/>
          <w:sz w:val="20"/>
          <w:szCs w:val="20"/>
        </w:rPr>
        <w:t>Provide relevant infor</w:t>
      </w:r>
      <w:r w:rsidR="001A02A2" w:rsidRPr="006D2971">
        <w:rPr>
          <w:rFonts w:ascii="Arial" w:hAnsi="Arial" w:cs="Arial"/>
          <w:sz w:val="20"/>
          <w:szCs w:val="20"/>
        </w:rPr>
        <w:t xml:space="preserve">mation and documentation to the </w:t>
      </w:r>
      <w:r w:rsidRPr="006D2971">
        <w:rPr>
          <w:rFonts w:ascii="Arial" w:hAnsi="Arial" w:cs="Arial"/>
          <w:sz w:val="20"/>
          <w:szCs w:val="20"/>
        </w:rPr>
        <w:t>Bank’s internal team for the purpose of launching new or updating existing indicators, behavioral models, and other analytical parameters.</w:t>
      </w:r>
    </w:p>
    <w:p w14:paraId="7E06332A" w14:textId="0C3825E5" w:rsidR="002B246E" w:rsidRPr="006D2971" w:rsidRDefault="002B246E" w:rsidP="00AF0270">
      <w:pPr>
        <w:numPr>
          <w:ilvl w:val="0"/>
          <w:numId w:val="7"/>
        </w:numPr>
        <w:spacing w:before="100" w:beforeAutospacing="1" w:after="100" w:afterAutospacing="1" w:line="360" w:lineRule="auto"/>
        <w:ind w:left="-180"/>
        <w:rPr>
          <w:rFonts w:ascii="Arial" w:eastAsia="Times New Roman" w:hAnsi="Arial" w:cs="Arial"/>
          <w:sz w:val="20"/>
          <w:szCs w:val="20"/>
        </w:rPr>
      </w:pPr>
      <w:r w:rsidRPr="006D2971">
        <w:rPr>
          <w:rFonts w:ascii="Arial" w:eastAsia="Times New Roman" w:hAnsi="Arial" w:cs="Arial"/>
          <w:b/>
          <w:bCs/>
          <w:sz w:val="20"/>
          <w:szCs w:val="20"/>
        </w:rPr>
        <w:t xml:space="preserve">Cost </w:t>
      </w:r>
      <w:r w:rsidRPr="006D2971">
        <w:rPr>
          <w:rFonts w:ascii="Arial" w:eastAsia="Times New Roman" w:hAnsi="Arial" w:cs="Arial"/>
          <w:b/>
          <w:bCs/>
          <w:sz w:val="20"/>
          <w:szCs w:val="20"/>
        </w:rPr>
        <w:tab/>
      </w:r>
      <w:r w:rsidRPr="006D2971">
        <w:rPr>
          <w:rFonts w:ascii="Arial" w:eastAsia="Times New Roman" w:hAnsi="Arial" w:cs="Arial"/>
          <w:b/>
          <w:bCs/>
          <w:sz w:val="20"/>
          <w:szCs w:val="20"/>
        </w:rPr>
        <w:tab/>
      </w:r>
      <w:r w:rsidRPr="006D2971">
        <w:rPr>
          <w:rFonts w:ascii="Arial" w:eastAsia="Times New Roman" w:hAnsi="Arial" w:cs="Arial"/>
          <w:b/>
          <w:bCs/>
          <w:sz w:val="20"/>
          <w:szCs w:val="20"/>
        </w:rPr>
        <w:tab/>
      </w:r>
      <w:r w:rsidRPr="006D2971">
        <w:rPr>
          <w:rFonts w:ascii="Arial" w:eastAsia="Times New Roman" w:hAnsi="Arial" w:cs="Arial"/>
          <w:b/>
          <w:bCs/>
          <w:sz w:val="20"/>
          <w:szCs w:val="20"/>
        </w:rPr>
        <w:tab/>
      </w:r>
      <w:r w:rsidR="00D11F71" w:rsidRPr="006D2971">
        <w:rPr>
          <w:rFonts w:ascii="Arial" w:eastAsia="Times New Roman" w:hAnsi="Arial" w:cs="Arial"/>
          <w:b/>
          <w:bCs/>
          <w:sz w:val="20"/>
          <w:szCs w:val="20"/>
        </w:rPr>
        <w:tab/>
      </w:r>
      <w:r w:rsidRPr="006D2971">
        <w:rPr>
          <w:rFonts w:ascii="Arial" w:eastAsia="Times New Roman" w:hAnsi="Arial" w:cs="Arial"/>
          <w:b/>
          <w:bCs/>
          <w:sz w:val="20"/>
          <w:szCs w:val="20"/>
        </w:rPr>
        <w:t>(20</w:t>
      </w:r>
      <w:r w:rsidR="00457ECE" w:rsidRPr="006D2971">
        <w:rPr>
          <w:rFonts w:ascii="Arial" w:eastAsia="Times New Roman" w:hAnsi="Arial" w:cs="Arial"/>
          <w:b/>
          <w:bCs/>
          <w:sz w:val="20"/>
          <w:szCs w:val="20"/>
        </w:rPr>
        <w:t>%)</w:t>
      </w:r>
      <w:r w:rsidR="00457ECE" w:rsidRPr="006D2971">
        <w:rPr>
          <w:rFonts w:ascii="Arial" w:eastAsia="Times New Roman" w:hAnsi="Arial" w:cs="Arial"/>
          <w:sz w:val="20"/>
          <w:szCs w:val="20"/>
        </w:rPr>
        <w:t xml:space="preserve"> – Competitive pricing and total cost of ownership</w:t>
      </w:r>
      <w:r w:rsidRPr="006D2971">
        <w:rPr>
          <w:rFonts w:ascii="Arial" w:eastAsia="Times New Roman" w:hAnsi="Arial" w:cs="Arial"/>
          <w:sz w:val="20"/>
          <w:szCs w:val="20"/>
        </w:rPr>
        <w:t xml:space="preserve"> (</w:t>
      </w:r>
      <w:r w:rsidRPr="006D2971">
        <w:rPr>
          <w:rFonts w:ascii="Arial" w:eastAsia="Times New Roman" w:hAnsi="Arial" w:cs="Arial"/>
          <w:b/>
          <w:sz w:val="20"/>
          <w:szCs w:val="20"/>
        </w:rPr>
        <w:t>TCO</w:t>
      </w:r>
      <w:r w:rsidRPr="006D2971">
        <w:rPr>
          <w:rFonts w:ascii="Arial" w:eastAsia="Times New Roman" w:hAnsi="Arial" w:cs="Arial"/>
          <w:sz w:val="20"/>
          <w:szCs w:val="20"/>
        </w:rPr>
        <w:t>)</w:t>
      </w:r>
      <w:r w:rsidR="00457ECE" w:rsidRPr="006D2971">
        <w:rPr>
          <w:rFonts w:ascii="Arial" w:eastAsia="Times New Roman" w:hAnsi="Arial" w:cs="Arial"/>
          <w:sz w:val="20"/>
          <w:szCs w:val="20"/>
        </w:rPr>
        <w:t>.</w:t>
      </w:r>
    </w:p>
    <w:p w14:paraId="2FC473BA" w14:textId="77777777" w:rsidR="006D2971" w:rsidRPr="006D2971" w:rsidRDefault="006D2971" w:rsidP="006D2971">
      <w:pPr>
        <w:spacing w:before="100" w:beforeAutospacing="1" w:after="100" w:afterAutospacing="1" w:line="360" w:lineRule="auto"/>
        <w:jc w:val="both"/>
        <w:rPr>
          <w:rFonts w:ascii="Arial" w:eastAsia="Times New Roman" w:hAnsi="Arial" w:cs="Arial"/>
          <w:sz w:val="20"/>
          <w:szCs w:val="20"/>
        </w:rPr>
      </w:pPr>
    </w:p>
    <w:p w14:paraId="56BC0C01" w14:textId="4CDAF57C" w:rsidR="006D2971" w:rsidRDefault="006D2971" w:rsidP="006D2971">
      <w:pPr>
        <w:spacing w:before="100" w:beforeAutospacing="1" w:after="100" w:afterAutospacing="1" w:line="360" w:lineRule="auto"/>
        <w:outlineLvl w:val="1"/>
        <w:rPr>
          <w:rFonts w:ascii="Arial" w:eastAsia="Times New Roman" w:hAnsi="Arial" w:cs="Arial"/>
          <w:b/>
          <w:bCs/>
          <w:sz w:val="20"/>
          <w:szCs w:val="20"/>
        </w:rPr>
      </w:pPr>
      <w:bookmarkStart w:id="27" w:name="_Toc196313343"/>
      <w:r>
        <w:rPr>
          <w:rFonts w:eastAsia="Times New Roman" w:cs="Arial"/>
          <w:b/>
          <w:bCs/>
          <w:sz w:val="20"/>
          <w:szCs w:val="20"/>
          <w:lang w:val="ka-GE"/>
        </w:rPr>
        <w:t>6</w:t>
      </w:r>
      <w:r w:rsidRPr="0056033F">
        <w:rPr>
          <w:rFonts w:ascii="Arial" w:eastAsia="Times New Roman" w:hAnsi="Arial" w:cs="Arial"/>
          <w:b/>
          <w:bCs/>
          <w:sz w:val="20"/>
          <w:szCs w:val="20"/>
        </w:rPr>
        <w:t xml:space="preserve">. </w:t>
      </w:r>
      <w:r w:rsidRPr="006D2971">
        <w:rPr>
          <w:rFonts w:ascii="Arial" w:eastAsia="Times New Roman" w:hAnsi="Arial" w:cs="Arial"/>
          <w:b/>
          <w:bCs/>
          <w:sz w:val="20"/>
          <w:szCs w:val="20"/>
        </w:rPr>
        <w:t>Grounds for Disqualification</w:t>
      </w:r>
      <w:bookmarkEnd w:id="27"/>
    </w:p>
    <w:p w14:paraId="57A07A90" w14:textId="77777777" w:rsidR="006D2971" w:rsidRPr="00B208B9" w:rsidRDefault="006D2971" w:rsidP="006D2971">
      <w:pPr>
        <w:spacing w:before="100" w:beforeAutospacing="1" w:after="100" w:afterAutospacing="1" w:line="240" w:lineRule="auto"/>
        <w:rPr>
          <w:rFonts w:ascii="Arial" w:hAnsi="Arial" w:cs="Arial"/>
          <w:sz w:val="20"/>
          <w:szCs w:val="20"/>
        </w:rPr>
      </w:pPr>
      <w:r w:rsidRPr="00B208B9">
        <w:rPr>
          <w:rFonts w:ascii="Arial" w:hAnsi="Arial" w:cs="Arial"/>
          <w:sz w:val="20"/>
          <w:szCs w:val="20"/>
        </w:rPr>
        <w:t>The purchaser is authorized to disqualify a bidder if:</w:t>
      </w:r>
    </w:p>
    <w:p w14:paraId="428AC625" w14:textId="77777777" w:rsidR="006D2971" w:rsidRPr="00B208B9" w:rsidRDefault="006D2971" w:rsidP="006D2971">
      <w:pPr>
        <w:numPr>
          <w:ilvl w:val="0"/>
          <w:numId w:val="15"/>
        </w:numPr>
        <w:spacing w:before="100" w:beforeAutospacing="1" w:after="100" w:afterAutospacing="1" w:line="240" w:lineRule="auto"/>
        <w:rPr>
          <w:rFonts w:ascii="Arial" w:eastAsia="Times New Roman" w:hAnsi="Arial" w:cs="Arial"/>
          <w:sz w:val="20"/>
          <w:szCs w:val="20"/>
        </w:rPr>
      </w:pPr>
      <w:r w:rsidRPr="00B208B9">
        <w:rPr>
          <w:rFonts w:ascii="Arial" w:eastAsia="Times New Roman" w:hAnsi="Arial" w:cs="Arial"/>
          <w:sz w:val="20"/>
          <w:szCs w:val="20"/>
        </w:rPr>
        <w:t>The bidder is listed in the register of debtors;</w:t>
      </w:r>
    </w:p>
    <w:p w14:paraId="60E05F7E" w14:textId="77777777" w:rsidR="006D2971" w:rsidRPr="00B208B9" w:rsidRDefault="006D2971" w:rsidP="006D2971">
      <w:pPr>
        <w:numPr>
          <w:ilvl w:val="0"/>
          <w:numId w:val="15"/>
        </w:numPr>
        <w:spacing w:before="100" w:beforeAutospacing="1" w:after="100" w:afterAutospacing="1" w:line="240" w:lineRule="auto"/>
        <w:rPr>
          <w:rFonts w:ascii="Arial" w:eastAsia="Times New Roman" w:hAnsi="Arial" w:cs="Arial"/>
          <w:sz w:val="20"/>
          <w:szCs w:val="20"/>
        </w:rPr>
      </w:pPr>
      <w:r w:rsidRPr="00B208B9">
        <w:rPr>
          <w:rFonts w:ascii="Arial" w:eastAsia="Times New Roman" w:hAnsi="Arial" w:cs="Arial"/>
          <w:sz w:val="20"/>
          <w:szCs w:val="20"/>
        </w:rPr>
        <w:t>The bidder’s property is subject to a registered tax lien, mortgage, or other encumbrance/restriction;</w:t>
      </w:r>
    </w:p>
    <w:p w14:paraId="1ABC4DC0" w14:textId="77777777" w:rsidR="006D2971" w:rsidRPr="00B208B9" w:rsidRDefault="006D2971" w:rsidP="006D2971">
      <w:pPr>
        <w:numPr>
          <w:ilvl w:val="0"/>
          <w:numId w:val="15"/>
        </w:numPr>
        <w:spacing w:before="100" w:beforeAutospacing="1" w:after="100" w:afterAutospacing="1" w:line="240" w:lineRule="auto"/>
        <w:rPr>
          <w:rFonts w:ascii="Arial" w:eastAsia="Times New Roman" w:hAnsi="Arial" w:cs="Arial"/>
          <w:sz w:val="20"/>
          <w:szCs w:val="20"/>
        </w:rPr>
      </w:pPr>
      <w:r w:rsidRPr="00B208B9">
        <w:rPr>
          <w:rFonts w:ascii="Arial" w:eastAsia="Times New Roman" w:hAnsi="Arial" w:cs="Arial"/>
          <w:sz w:val="20"/>
          <w:szCs w:val="20"/>
        </w:rPr>
        <w:t>The bidder is undergoing reorganization, liquidation, or insolvency proceedings;</w:t>
      </w:r>
    </w:p>
    <w:p w14:paraId="44FF8495" w14:textId="77777777" w:rsidR="006D2971" w:rsidRPr="00B208B9" w:rsidRDefault="006D2971" w:rsidP="006D2971">
      <w:pPr>
        <w:numPr>
          <w:ilvl w:val="0"/>
          <w:numId w:val="15"/>
        </w:numPr>
        <w:spacing w:before="100" w:beforeAutospacing="1" w:after="100" w:afterAutospacing="1" w:line="240" w:lineRule="auto"/>
        <w:rPr>
          <w:rFonts w:ascii="Arial" w:eastAsia="Times New Roman" w:hAnsi="Arial" w:cs="Arial"/>
          <w:sz w:val="20"/>
          <w:szCs w:val="20"/>
        </w:rPr>
      </w:pPr>
      <w:r w:rsidRPr="00B208B9">
        <w:rPr>
          <w:rFonts w:ascii="Arial" w:eastAsia="Times New Roman" w:hAnsi="Arial" w:cs="Arial"/>
          <w:sz w:val="20"/>
          <w:szCs w:val="20"/>
        </w:rPr>
        <w:t>The documentation/information required by the tender application is:</w:t>
      </w:r>
    </w:p>
    <w:p w14:paraId="198E2D0F" w14:textId="77777777" w:rsidR="006D2971" w:rsidRPr="00B208B9" w:rsidRDefault="006D2971" w:rsidP="006D2971">
      <w:pPr>
        <w:numPr>
          <w:ilvl w:val="1"/>
          <w:numId w:val="15"/>
        </w:numPr>
        <w:spacing w:before="100" w:beforeAutospacing="1" w:after="100" w:afterAutospacing="1" w:line="240" w:lineRule="auto"/>
        <w:rPr>
          <w:rFonts w:ascii="Arial" w:eastAsia="Times New Roman" w:hAnsi="Arial" w:cs="Arial"/>
          <w:sz w:val="20"/>
          <w:szCs w:val="20"/>
        </w:rPr>
      </w:pPr>
      <w:r w:rsidRPr="00B208B9">
        <w:rPr>
          <w:rFonts w:ascii="Arial" w:eastAsia="Times New Roman" w:hAnsi="Arial" w:cs="Arial"/>
          <w:sz w:val="20"/>
          <w:szCs w:val="20"/>
        </w:rPr>
        <w:t>Not fully submitted;</w:t>
      </w:r>
    </w:p>
    <w:p w14:paraId="7E63659F" w14:textId="77777777" w:rsidR="006D2971" w:rsidRPr="00B208B9" w:rsidRDefault="006D2971" w:rsidP="006D2971">
      <w:pPr>
        <w:numPr>
          <w:ilvl w:val="1"/>
          <w:numId w:val="15"/>
        </w:numPr>
        <w:spacing w:before="100" w:beforeAutospacing="1" w:after="100" w:afterAutospacing="1" w:line="240" w:lineRule="auto"/>
        <w:rPr>
          <w:rFonts w:ascii="Arial" w:eastAsia="Times New Roman" w:hAnsi="Arial" w:cs="Arial"/>
          <w:sz w:val="20"/>
          <w:szCs w:val="20"/>
        </w:rPr>
      </w:pPr>
      <w:r w:rsidRPr="00B208B9">
        <w:rPr>
          <w:rFonts w:ascii="Arial" w:eastAsia="Times New Roman" w:hAnsi="Arial" w:cs="Arial"/>
          <w:sz w:val="20"/>
          <w:szCs w:val="20"/>
        </w:rPr>
        <w:t>Not in compliance with the specified requirements;</w:t>
      </w:r>
    </w:p>
    <w:p w14:paraId="463E8869" w14:textId="77777777" w:rsidR="006D2971" w:rsidRPr="00B208B9" w:rsidRDefault="006D2971" w:rsidP="006D2971">
      <w:pPr>
        <w:numPr>
          <w:ilvl w:val="1"/>
          <w:numId w:val="15"/>
        </w:numPr>
        <w:spacing w:before="100" w:beforeAutospacing="1" w:after="100" w:afterAutospacing="1" w:line="240" w:lineRule="auto"/>
        <w:rPr>
          <w:rFonts w:ascii="Arial" w:eastAsia="Times New Roman" w:hAnsi="Arial" w:cs="Arial"/>
          <w:sz w:val="20"/>
          <w:szCs w:val="20"/>
        </w:rPr>
      </w:pPr>
      <w:r w:rsidRPr="00B208B9">
        <w:rPr>
          <w:rFonts w:ascii="Arial" w:eastAsia="Times New Roman" w:hAnsi="Arial" w:cs="Arial"/>
          <w:sz w:val="20"/>
          <w:szCs w:val="20"/>
        </w:rPr>
        <w:t>Inaccurate or inconsistent with actual facts;</w:t>
      </w:r>
    </w:p>
    <w:p w14:paraId="68040387" w14:textId="6337C1EB" w:rsidR="006D2971" w:rsidRDefault="006D2971" w:rsidP="006D2971">
      <w:pPr>
        <w:numPr>
          <w:ilvl w:val="1"/>
          <w:numId w:val="15"/>
        </w:numPr>
        <w:spacing w:before="100" w:beforeAutospacing="1" w:after="100" w:afterAutospacing="1" w:line="240" w:lineRule="auto"/>
        <w:rPr>
          <w:rFonts w:ascii="Arial" w:eastAsia="Times New Roman" w:hAnsi="Arial" w:cs="Arial"/>
          <w:sz w:val="20"/>
          <w:szCs w:val="20"/>
        </w:rPr>
      </w:pPr>
      <w:r w:rsidRPr="00B208B9">
        <w:rPr>
          <w:rFonts w:ascii="Arial" w:eastAsia="Times New Roman" w:hAnsi="Arial" w:cs="Arial"/>
          <w:sz w:val="20"/>
          <w:szCs w:val="20"/>
        </w:rPr>
        <w:t>Falsified.</w:t>
      </w:r>
    </w:p>
    <w:p w14:paraId="6D172CDC" w14:textId="34A0BD65" w:rsidR="00BA7D47" w:rsidRPr="00B208B9" w:rsidRDefault="00BA7D47" w:rsidP="006D2971">
      <w:pPr>
        <w:numPr>
          <w:ilvl w:val="1"/>
          <w:numId w:val="15"/>
        </w:numPr>
        <w:spacing w:before="100" w:beforeAutospacing="1" w:after="100" w:afterAutospacing="1" w:line="240" w:lineRule="auto"/>
        <w:rPr>
          <w:rFonts w:ascii="Arial" w:eastAsia="Times New Roman" w:hAnsi="Arial" w:cs="Arial"/>
          <w:sz w:val="20"/>
          <w:szCs w:val="20"/>
        </w:rPr>
      </w:pPr>
      <w:r w:rsidRPr="00BA7D47">
        <w:rPr>
          <w:rFonts w:ascii="Arial" w:eastAsia="Times New Roman" w:hAnsi="Arial" w:cs="Arial"/>
          <w:sz w:val="20"/>
          <w:szCs w:val="20"/>
        </w:rPr>
        <w:t>Refused provide demo account and/or other materials/instructions to duly support the application selection process</w:t>
      </w:r>
    </w:p>
    <w:p w14:paraId="7D0834A5" w14:textId="77777777" w:rsidR="006D2971" w:rsidRPr="00B208B9" w:rsidRDefault="006D2971" w:rsidP="006D2971">
      <w:pPr>
        <w:numPr>
          <w:ilvl w:val="0"/>
          <w:numId w:val="15"/>
        </w:numPr>
        <w:spacing w:before="100" w:beforeAutospacing="1" w:after="100" w:afterAutospacing="1" w:line="240" w:lineRule="auto"/>
        <w:rPr>
          <w:rFonts w:ascii="Arial" w:eastAsia="Times New Roman" w:hAnsi="Arial" w:cs="Arial"/>
          <w:sz w:val="20"/>
          <w:szCs w:val="20"/>
        </w:rPr>
      </w:pPr>
      <w:r w:rsidRPr="00B208B9">
        <w:rPr>
          <w:rFonts w:ascii="Arial" w:eastAsia="Times New Roman" w:hAnsi="Arial" w:cs="Arial"/>
          <w:sz w:val="20"/>
          <w:szCs w:val="20"/>
        </w:rPr>
        <w:t>There are other objective circumstances that make the bidder's further participation in the tender impossible.</w:t>
      </w:r>
    </w:p>
    <w:p w14:paraId="3ED89FA5" w14:textId="68911ADF" w:rsidR="006D2971" w:rsidRPr="00B208B9" w:rsidRDefault="006D2971" w:rsidP="006D2971">
      <w:pPr>
        <w:spacing w:after="0" w:line="240" w:lineRule="auto"/>
        <w:rPr>
          <w:rFonts w:ascii="Arial" w:eastAsia="Times New Roman" w:hAnsi="Arial" w:cs="Arial"/>
          <w:sz w:val="20"/>
          <w:szCs w:val="20"/>
        </w:rPr>
      </w:pPr>
    </w:p>
    <w:p w14:paraId="1771409B" w14:textId="77777777" w:rsidR="006D2971" w:rsidRPr="00B208B9" w:rsidRDefault="006D2971" w:rsidP="006D2971">
      <w:pPr>
        <w:spacing w:before="100" w:beforeAutospacing="1" w:after="100" w:afterAutospacing="1" w:line="240" w:lineRule="auto"/>
        <w:rPr>
          <w:rFonts w:ascii="Arial" w:eastAsia="Times New Roman" w:hAnsi="Arial" w:cs="Arial"/>
          <w:b/>
          <w:bCs/>
          <w:sz w:val="20"/>
          <w:szCs w:val="20"/>
        </w:rPr>
      </w:pPr>
      <w:r w:rsidRPr="00B208B9">
        <w:rPr>
          <w:rFonts w:ascii="Arial" w:eastAsia="Times New Roman" w:hAnsi="Arial" w:cs="Arial"/>
          <w:b/>
          <w:bCs/>
          <w:sz w:val="20"/>
          <w:szCs w:val="20"/>
        </w:rPr>
        <w:t>Confidentiality</w:t>
      </w:r>
    </w:p>
    <w:p w14:paraId="6EC82E9B" w14:textId="77777777" w:rsidR="006D2971" w:rsidRPr="00BA7D47" w:rsidRDefault="006D2971" w:rsidP="006D2971">
      <w:pPr>
        <w:spacing w:before="100" w:beforeAutospacing="1" w:after="100" w:afterAutospacing="1" w:line="240" w:lineRule="auto"/>
        <w:rPr>
          <w:rFonts w:ascii="Arial" w:eastAsia="Times New Roman" w:hAnsi="Arial" w:cs="Arial"/>
          <w:sz w:val="20"/>
          <w:szCs w:val="20"/>
          <w:vertAlign w:val="subscript"/>
        </w:rPr>
      </w:pPr>
      <w:r w:rsidRPr="00B208B9">
        <w:rPr>
          <w:rFonts w:ascii="Arial" w:eastAsia="Times New Roman" w:hAnsi="Arial" w:cs="Arial"/>
          <w:sz w:val="20"/>
          <w:szCs w:val="20"/>
        </w:rPr>
        <w:t>The bidder shall be responsible for maintaining the confidentiality of any information provided by the purchaser, both during the selection process and after its completion, regardless of the outcome of the tender.</w:t>
      </w:r>
    </w:p>
    <w:p w14:paraId="611289D2" w14:textId="77777777" w:rsidR="006D2971" w:rsidRPr="00D11F71" w:rsidRDefault="006D2971" w:rsidP="006D2971">
      <w:pPr>
        <w:spacing w:before="100" w:beforeAutospacing="1" w:after="100" w:afterAutospacing="1" w:line="360" w:lineRule="auto"/>
        <w:ind w:left="-180"/>
        <w:rPr>
          <w:rFonts w:ascii="Arial" w:eastAsia="Times New Roman" w:hAnsi="Arial" w:cs="Arial"/>
          <w:sz w:val="20"/>
          <w:szCs w:val="20"/>
        </w:rPr>
      </w:pPr>
    </w:p>
    <w:p w14:paraId="4EE5CC17" w14:textId="77777777" w:rsidR="00426BAA" w:rsidRPr="00B32C6A" w:rsidRDefault="00426BAA" w:rsidP="00426BAA">
      <w:pPr>
        <w:spacing w:before="100" w:beforeAutospacing="1" w:after="100" w:afterAutospacing="1" w:line="360" w:lineRule="auto"/>
        <w:ind w:left="-180"/>
        <w:rPr>
          <w:rFonts w:ascii="Arial" w:eastAsia="Times New Roman" w:hAnsi="Arial" w:cs="Arial"/>
          <w:sz w:val="20"/>
          <w:szCs w:val="20"/>
        </w:rPr>
      </w:pPr>
    </w:p>
    <w:p w14:paraId="6E93B912" w14:textId="7EB5E60A" w:rsidR="00426BAA" w:rsidRPr="009378C2" w:rsidRDefault="006D2971" w:rsidP="009378C2">
      <w:pPr>
        <w:spacing w:before="100" w:beforeAutospacing="1" w:after="100" w:afterAutospacing="1" w:line="360" w:lineRule="auto"/>
        <w:outlineLvl w:val="1"/>
        <w:rPr>
          <w:rFonts w:ascii="Arial" w:eastAsia="Times New Roman" w:hAnsi="Arial" w:cs="Arial"/>
          <w:b/>
          <w:bCs/>
          <w:sz w:val="20"/>
          <w:szCs w:val="20"/>
        </w:rPr>
      </w:pPr>
      <w:bookmarkStart w:id="28" w:name="_Toc192693612"/>
      <w:bookmarkStart w:id="29" w:name="_Toc196313344"/>
      <w:r>
        <w:rPr>
          <w:rFonts w:eastAsia="Times New Roman" w:cs="Arial"/>
          <w:b/>
          <w:bCs/>
          <w:sz w:val="20"/>
          <w:szCs w:val="20"/>
          <w:lang w:val="ka-GE"/>
        </w:rPr>
        <w:t>7</w:t>
      </w:r>
      <w:r w:rsidR="00457ECE" w:rsidRPr="0056033F">
        <w:rPr>
          <w:rFonts w:ascii="Arial" w:eastAsia="Times New Roman" w:hAnsi="Arial" w:cs="Arial"/>
          <w:b/>
          <w:bCs/>
          <w:sz w:val="20"/>
          <w:szCs w:val="20"/>
        </w:rPr>
        <w:t>. Submission Process</w:t>
      </w:r>
      <w:bookmarkEnd w:id="28"/>
      <w:bookmarkEnd w:id="29"/>
      <w:r w:rsidR="002B246E">
        <w:rPr>
          <w:rFonts w:ascii="Arial" w:eastAsia="Times New Roman" w:hAnsi="Arial" w:cs="Arial"/>
          <w:sz w:val="20"/>
          <w:szCs w:val="20"/>
        </w:rPr>
        <w:br/>
      </w:r>
      <w:r w:rsidR="009378C2" w:rsidRPr="009378C2">
        <w:rPr>
          <w:rFonts w:ascii="Arial" w:hAnsi="Arial" w:cs="Arial"/>
          <w:sz w:val="20"/>
          <w:szCs w:val="20"/>
        </w:rPr>
        <w:t xml:space="preserve">The submission of tender proposals shall be carried out electronically through www.tenders.ge, in accordance with the sealed envelope </w:t>
      </w:r>
      <w:proofErr w:type="spellStart"/>
      <w:r w:rsidR="009378C2" w:rsidRPr="009378C2">
        <w:rPr>
          <w:rFonts w:ascii="Arial" w:hAnsi="Arial" w:cs="Arial"/>
          <w:sz w:val="20"/>
          <w:szCs w:val="20"/>
        </w:rPr>
        <w:t>principleTender</w:t>
      </w:r>
      <w:proofErr w:type="spellEnd"/>
      <w:r w:rsidR="009378C2" w:rsidRPr="009378C2">
        <w:rPr>
          <w:rFonts w:ascii="Arial" w:hAnsi="Arial" w:cs="Arial"/>
          <w:sz w:val="20"/>
          <w:szCs w:val="20"/>
        </w:rPr>
        <w:t xml:space="preserve"> proposals must be submitted by no later than </w:t>
      </w:r>
      <w:r w:rsidR="009378C2" w:rsidRPr="009378C2">
        <w:rPr>
          <w:rFonts w:ascii="Arial" w:hAnsi="Arial" w:cs="Arial"/>
          <w:b/>
          <w:bCs/>
          <w:sz w:val="20"/>
          <w:szCs w:val="20"/>
        </w:rPr>
        <w:t xml:space="preserve">18:00 (Georgian local time) on May </w:t>
      </w:r>
      <w:r w:rsidR="00435C65">
        <w:rPr>
          <w:rFonts w:cs="Arial"/>
          <w:b/>
          <w:bCs/>
          <w:sz w:val="20"/>
          <w:szCs w:val="20"/>
        </w:rPr>
        <w:t>19</w:t>
      </w:r>
      <w:r w:rsidR="009378C2" w:rsidRPr="009378C2">
        <w:rPr>
          <w:rFonts w:ascii="Arial" w:hAnsi="Arial" w:cs="Arial"/>
          <w:b/>
          <w:bCs/>
          <w:sz w:val="20"/>
          <w:szCs w:val="20"/>
        </w:rPr>
        <w:t>, 2025.</w:t>
      </w:r>
    </w:p>
    <w:p w14:paraId="495DE22F" w14:textId="1640B07D" w:rsidR="00C035E9" w:rsidRDefault="00C035E9" w:rsidP="00B32C6A">
      <w:pPr>
        <w:spacing w:before="100" w:beforeAutospacing="1" w:after="100" w:afterAutospacing="1" w:line="360" w:lineRule="auto"/>
        <w:rPr>
          <w:rFonts w:ascii="Arial" w:eastAsia="Times New Roman" w:hAnsi="Arial" w:cs="Arial"/>
          <w:sz w:val="20"/>
          <w:szCs w:val="20"/>
        </w:rPr>
      </w:pPr>
    </w:p>
    <w:p w14:paraId="4ABF5A51" w14:textId="5818DCDB" w:rsidR="009378C2" w:rsidRDefault="009378C2" w:rsidP="00B32C6A">
      <w:pPr>
        <w:spacing w:before="100" w:beforeAutospacing="1" w:after="100" w:afterAutospacing="1" w:line="360" w:lineRule="auto"/>
        <w:rPr>
          <w:rFonts w:ascii="Arial" w:eastAsia="Times New Roman" w:hAnsi="Arial" w:cs="Arial"/>
          <w:sz w:val="20"/>
          <w:szCs w:val="20"/>
        </w:rPr>
      </w:pPr>
    </w:p>
    <w:p w14:paraId="4CDD95D3" w14:textId="6BC99871" w:rsidR="009378C2" w:rsidRDefault="009378C2" w:rsidP="00B32C6A">
      <w:pPr>
        <w:spacing w:before="100" w:beforeAutospacing="1" w:after="100" w:afterAutospacing="1" w:line="360" w:lineRule="auto"/>
        <w:rPr>
          <w:rFonts w:ascii="Arial" w:eastAsia="Times New Roman" w:hAnsi="Arial" w:cs="Arial"/>
          <w:sz w:val="20"/>
          <w:szCs w:val="20"/>
        </w:rPr>
      </w:pPr>
    </w:p>
    <w:p w14:paraId="2FEA0A42" w14:textId="77777777" w:rsidR="009378C2" w:rsidRPr="0056033F" w:rsidRDefault="009378C2" w:rsidP="00B32C6A">
      <w:pPr>
        <w:spacing w:before="100" w:beforeAutospacing="1" w:after="100" w:afterAutospacing="1" w:line="360" w:lineRule="auto"/>
        <w:rPr>
          <w:rFonts w:ascii="Arial" w:eastAsia="Times New Roman" w:hAnsi="Arial" w:cs="Arial"/>
          <w:sz w:val="20"/>
          <w:szCs w:val="20"/>
        </w:rPr>
      </w:pPr>
    </w:p>
    <w:p w14:paraId="342FEBF0" w14:textId="3E4B4FDF" w:rsidR="00457ECE" w:rsidRPr="009378C2" w:rsidRDefault="006D2971" w:rsidP="00B32C6A">
      <w:pPr>
        <w:spacing w:before="100" w:beforeAutospacing="1" w:after="100" w:afterAutospacing="1" w:line="360" w:lineRule="auto"/>
        <w:outlineLvl w:val="1"/>
        <w:rPr>
          <w:rFonts w:ascii="Arial" w:eastAsia="Times New Roman" w:hAnsi="Arial" w:cs="Arial"/>
          <w:b/>
          <w:bCs/>
          <w:sz w:val="20"/>
          <w:szCs w:val="20"/>
        </w:rPr>
      </w:pPr>
      <w:bookmarkStart w:id="30" w:name="_Toc192693613"/>
      <w:bookmarkStart w:id="31" w:name="_Toc196313345"/>
      <w:r w:rsidRPr="009378C2">
        <w:rPr>
          <w:rFonts w:ascii="Arial" w:eastAsia="Times New Roman" w:hAnsi="Arial" w:cs="Arial"/>
          <w:b/>
          <w:bCs/>
          <w:sz w:val="20"/>
          <w:szCs w:val="20"/>
          <w:lang w:val="ka-GE"/>
        </w:rPr>
        <w:t>8</w:t>
      </w:r>
      <w:r w:rsidR="00457ECE" w:rsidRPr="009378C2">
        <w:rPr>
          <w:rFonts w:ascii="Arial" w:eastAsia="Times New Roman" w:hAnsi="Arial" w:cs="Arial"/>
          <w:b/>
          <w:bCs/>
          <w:sz w:val="20"/>
          <w:szCs w:val="20"/>
        </w:rPr>
        <w:t>. Additional Information</w:t>
      </w:r>
      <w:bookmarkEnd w:id="30"/>
      <w:bookmarkEnd w:id="31"/>
    </w:p>
    <w:p w14:paraId="2D7B2E88" w14:textId="76AE6AB6" w:rsidR="00457ECE" w:rsidRPr="009378C2" w:rsidRDefault="00457ECE" w:rsidP="00B32C6A">
      <w:pPr>
        <w:spacing w:before="100" w:beforeAutospacing="1" w:after="100" w:afterAutospacing="1" w:line="360" w:lineRule="auto"/>
        <w:rPr>
          <w:rFonts w:ascii="Arial" w:eastAsia="Times New Roman" w:hAnsi="Arial" w:cs="Arial"/>
          <w:sz w:val="20"/>
          <w:szCs w:val="20"/>
        </w:rPr>
      </w:pPr>
      <w:r w:rsidRPr="009378C2">
        <w:rPr>
          <w:rFonts w:ascii="Arial" w:eastAsia="Times New Roman" w:hAnsi="Arial" w:cs="Arial"/>
          <w:sz w:val="20"/>
          <w:szCs w:val="20"/>
        </w:rPr>
        <w:t>For any questions or clarifications, vendors may contact</w:t>
      </w:r>
      <w:r w:rsidR="009378C2" w:rsidRPr="009378C2">
        <w:rPr>
          <w:rFonts w:ascii="Arial" w:eastAsia="Times New Roman" w:hAnsi="Arial" w:cs="Arial"/>
          <w:sz w:val="20"/>
          <w:szCs w:val="20"/>
        </w:rPr>
        <w:t xml:space="preserve"> </w:t>
      </w:r>
      <w:r w:rsidR="009378C2" w:rsidRPr="009378C2">
        <w:rPr>
          <w:rFonts w:ascii="Arial" w:eastAsia="Times New Roman" w:hAnsi="Arial" w:cs="Arial"/>
          <w:b/>
          <w:bCs/>
          <w:sz w:val="20"/>
          <w:szCs w:val="20"/>
        </w:rPr>
        <w:t xml:space="preserve">Diana Kadaria </w:t>
      </w:r>
      <w:r w:rsidR="009378C2" w:rsidRPr="009378C2">
        <w:rPr>
          <w:rFonts w:ascii="Arial" w:eastAsia="Times New Roman" w:hAnsi="Arial" w:cs="Arial"/>
          <w:sz w:val="20"/>
          <w:szCs w:val="20"/>
        </w:rPr>
        <w:t>at</w:t>
      </w:r>
      <w:r w:rsidR="009378C2" w:rsidRPr="009378C2">
        <w:rPr>
          <w:rFonts w:ascii="Arial" w:eastAsia="Times New Roman" w:hAnsi="Arial" w:cs="Arial"/>
          <w:b/>
          <w:bCs/>
          <w:sz w:val="20"/>
          <w:szCs w:val="20"/>
        </w:rPr>
        <w:t xml:space="preserve"> [diana.kadaria@hashbank.ge]</w:t>
      </w:r>
      <w:r w:rsidR="009378C2" w:rsidRPr="009378C2">
        <w:rPr>
          <w:rFonts w:ascii="Arial" w:eastAsia="Times New Roman" w:hAnsi="Arial" w:cs="Arial"/>
          <w:sz w:val="20"/>
          <w:szCs w:val="20"/>
        </w:rPr>
        <w:t xml:space="preserve"> Tel: +995 551 67 74 67, </w:t>
      </w:r>
      <w:r w:rsidRPr="009378C2">
        <w:rPr>
          <w:rFonts w:ascii="Arial" w:eastAsia="Times New Roman" w:hAnsi="Arial" w:cs="Arial"/>
          <w:b/>
          <w:bCs/>
          <w:sz w:val="20"/>
          <w:szCs w:val="20"/>
        </w:rPr>
        <w:t>[</w:t>
      </w:r>
      <w:r w:rsidR="00602A73" w:rsidRPr="009378C2">
        <w:rPr>
          <w:rFonts w:ascii="Arial" w:eastAsia="Times New Roman" w:hAnsi="Arial" w:cs="Arial"/>
          <w:b/>
          <w:bCs/>
          <w:sz w:val="20"/>
          <w:szCs w:val="20"/>
        </w:rPr>
        <w:t>George Keshelashvili</w:t>
      </w:r>
      <w:r w:rsidRPr="009378C2">
        <w:rPr>
          <w:rFonts w:ascii="Arial" w:eastAsia="Times New Roman" w:hAnsi="Arial" w:cs="Arial"/>
          <w:b/>
          <w:bCs/>
          <w:sz w:val="20"/>
          <w:szCs w:val="20"/>
        </w:rPr>
        <w:t>]</w:t>
      </w:r>
      <w:r w:rsidRPr="009378C2">
        <w:rPr>
          <w:rFonts w:ascii="Arial" w:eastAsia="Times New Roman" w:hAnsi="Arial" w:cs="Arial"/>
          <w:sz w:val="20"/>
          <w:szCs w:val="20"/>
        </w:rPr>
        <w:t xml:space="preserve"> at </w:t>
      </w:r>
      <w:r w:rsidRPr="009378C2">
        <w:rPr>
          <w:rFonts w:ascii="Arial" w:eastAsia="Times New Roman" w:hAnsi="Arial" w:cs="Arial"/>
          <w:b/>
          <w:bCs/>
          <w:sz w:val="20"/>
          <w:szCs w:val="20"/>
        </w:rPr>
        <w:t>[</w:t>
      </w:r>
      <w:r w:rsidR="00602A73" w:rsidRPr="009378C2">
        <w:rPr>
          <w:rFonts w:ascii="Arial" w:eastAsia="Times New Roman" w:hAnsi="Arial" w:cs="Arial"/>
          <w:b/>
          <w:bCs/>
          <w:sz w:val="20"/>
          <w:szCs w:val="20"/>
        </w:rPr>
        <w:t>george.keshelashvili@hashbank.ge</w:t>
      </w:r>
      <w:r w:rsidRPr="009378C2">
        <w:rPr>
          <w:rFonts w:ascii="Arial" w:eastAsia="Times New Roman" w:hAnsi="Arial" w:cs="Arial"/>
          <w:b/>
          <w:bCs/>
          <w:sz w:val="20"/>
          <w:szCs w:val="20"/>
        </w:rPr>
        <w:t>]</w:t>
      </w:r>
      <w:r w:rsidRPr="009378C2">
        <w:rPr>
          <w:rFonts w:ascii="Arial" w:eastAsia="Times New Roman" w:hAnsi="Arial" w:cs="Arial"/>
          <w:sz w:val="20"/>
          <w:szCs w:val="20"/>
        </w:rPr>
        <w:t xml:space="preserve"> by </w:t>
      </w:r>
      <w:r w:rsidR="00C035E9" w:rsidRPr="009378C2">
        <w:rPr>
          <w:rFonts w:ascii="Arial" w:hAnsi="Arial" w:cs="Arial"/>
          <w:sz w:val="20"/>
          <w:szCs w:val="20"/>
        </w:rPr>
        <w:t xml:space="preserve">May </w:t>
      </w:r>
      <w:r w:rsidR="00146BAA">
        <w:rPr>
          <w:rFonts w:cs="Arial"/>
          <w:sz w:val="20"/>
          <w:szCs w:val="20"/>
          <w:lang w:val="ka-GE"/>
        </w:rPr>
        <w:t>1</w:t>
      </w:r>
      <w:r w:rsidR="00435C65">
        <w:rPr>
          <w:rFonts w:cs="Arial"/>
          <w:sz w:val="20"/>
          <w:szCs w:val="20"/>
        </w:rPr>
        <w:t>9</w:t>
      </w:r>
      <w:r w:rsidR="00C035E9" w:rsidRPr="009378C2">
        <w:rPr>
          <w:rFonts w:ascii="Arial" w:hAnsi="Arial" w:cs="Arial"/>
          <w:sz w:val="20"/>
          <w:szCs w:val="20"/>
        </w:rPr>
        <w:t>, 2025</w:t>
      </w:r>
    </w:p>
    <w:p w14:paraId="69B4D0CD" w14:textId="77777777" w:rsidR="00457ECE" w:rsidRPr="0056033F" w:rsidRDefault="00457ECE" w:rsidP="00B32C6A">
      <w:pPr>
        <w:spacing w:before="100" w:beforeAutospacing="1" w:after="100" w:afterAutospacing="1" w:line="360" w:lineRule="auto"/>
        <w:rPr>
          <w:rFonts w:ascii="Arial" w:eastAsia="Times New Roman" w:hAnsi="Arial" w:cs="Arial"/>
          <w:sz w:val="20"/>
          <w:szCs w:val="20"/>
        </w:rPr>
      </w:pPr>
      <w:r w:rsidRPr="0056033F">
        <w:rPr>
          <w:rFonts w:ascii="Arial" w:eastAsia="Times New Roman" w:hAnsi="Arial" w:cs="Arial"/>
          <w:sz w:val="20"/>
          <w:szCs w:val="20"/>
        </w:rPr>
        <w:t>We look forward to receiving your proposals.</w:t>
      </w:r>
    </w:p>
    <w:p w14:paraId="58BB278E" w14:textId="77777777" w:rsidR="00457ECE" w:rsidRPr="0056033F" w:rsidRDefault="002E4B72" w:rsidP="00B32C6A">
      <w:pPr>
        <w:spacing w:after="0" w:line="360" w:lineRule="auto"/>
        <w:rPr>
          <w:rFonts w:ascii="Arial" w:eastAsia="Times New Roman" w:hAnsi="Arial" w:cs="Arial"/>
          <w:sz w:val="20"/>
          <w:szCs w:val="20"/>
        </w:rPr>
      </w:pPr>
      <w:r>
        <w:rPr>
          <w:rFonts w:ascii="Arial" w:eastAsia="Times New Roman" w:hAnsi="Arial" w:cs="Arial"/>
          <w:noProof/>
          <w:sz w:val="20"/>
          <w:szCs w:val="20"/>
        </w:rPr>
        <w:pict w14:anchorId="42307EC8">
          <v:rect id="_x0000_i1025" alt="" style="width:451.3pt;height:.05pt;mso-width-percent:0;mso-height-percent:0;mso-width-percent:0;mso-height-percent:0" o:hralign="center" o:hrstd="t" o:hr="t" fillcolor="#a0a0a0" stroked="f"/>
        </w:pict>
      </w:r>
    </w:p>
    <w:p w14:paraId="1EE95FAF" w14:textId="3A131B74" w:rsidR="00457ECE" w:rsidRDefault="00C035E9" w:rsidP="00B32C6A">
      <w:pPr>
        <w:pBdr>
          <w:bottom w:val="dotted" w:sz="24" w:space="1" w:color="auto"/>
        </w:pBdr>
        <w:spacing w:before="100" w:beforeAutospacing="1" w:after="100" w:afterAutospacing="1" w:line="360" w:lineRule="auto"/>
        <w:rPr>
          <w:rFonts w:ascii="Arial" w:eastAsia="Times New Roman" w:hAnsi="Arial" w:cs="Arial"/>
          <w:sz w:val="20"/>
          <w:szCs w:val="20"/>
        </w:rPr>
      </w:pPr>
      <w:r>
        <w:rPr>
          <w:rFonts w:ascii="Arial" w:eastAsia="Times New Roman" w:hAnsi="Arial" w:cs="Arial"/>
          <w:b/>
          <w:bCs/>
          <w:sz w:val="20"/>
          <w:szCs w:val="20"/>
        </w:rPr>
        <w:t>JSC Hash Bank</w:t>
      </w:r>
      <w:r w:rsidR="00457ECE" w:rsidRPr="0056033F">
        <w:rPr>
          <w:rFonts w:ascii="Arial" w:eastAsia="Times New Roman" w:hAnsi="Arial" w:cs="Arial"/>
          <w:sz w:val="20"/>
          <w:szCs w:val="20"/>
        </w:rPr>
        <w:br/>
      </w:r>
    </w:p>
    <w:p w14:paraId="7A088208" w14:textId="77777777" w:rsidR="000100B4" w:rsidRDefault="000100B4">
      <w:pPr>
        <w:rPr>
          <w:rFonts w:ascii="Arial" w:eastAsia="Times New Roman" w:hAnsi="Arial" w:cs="Arial"/>
          <w:sz w:val="20"/>
          <w:szCs w:val="20"/>
        </w:rPr>
      </w:pPr>
      <w:r>
        <w:rPr>
          <w:rFonts w:ascii="Arial" w:eastAsia="Times New Roman" w:hAnsi="Arial" w:cs="Arial"/>
          <w:sz w:val="20"/>
          <w:szCs w:val="20"/>
        </w:rPr>
        <w:br w:type="page"/>
      </w:r>
    </w:p>
    <w:p w14:paraId="3371555B" w14:textId="4B7FC3C4" w:rsidR="0056033F" w:rsidRPr="00435C65" w:rsidRDefault="006D2971" w:rsidP="00B32C6A">
      <w:pPr>
        <w:spacing w:before="100" w:beforeAutospacing="1" w:after="100" w:afterAutospacing="1" w:line="360" w:lineRule="auto"/>
        <w:outlineLvl w:val="1"/>
        <w:rPr>
          <w:rFonts w:ascii="Arial" w:eastAsia="Times New Roman" w:hAnsi="Arial" w:cs="Arial"/>
          <w:b/>
          <w:bCs/>
          <w:sz w:val="20"/>
          <w:szCs w:val="20"/>
        </w:rPr>
      </w:pPr>
      <w:bookmarkStart w:id="32" w:name="_Toc192693614"/>
      <w:bookmarkStart w:id="33" w:name="_Toc196313346"/>
      <w:r w:rsidRPr="00435C65">
        <w:rPr>
          <w:rFonts w:eastAsia="Times New Roman"/>
          <w:b/>
          <w:lang w:val="ka-GE"/>
        </w:rPr>
        <w:lastRenderedPageBreak/>
        <w:t>9</w:t>
      </w:r>
      <w:r w:rsidR="00795253" w:rsidRPr="00435C65">
        <w:rPr>
          <w:rFonts w:eastAsia="Times New Roman"/>
          <w:b/>
        </w:rPr>
        <w:t xml:space="preserve">. </w:t>
      </w:r>
      <w:r w:rsidR="0056033F" w:rsidRPr="00435C65">
        <w:rPr>
          <w:rFonts w:eastAsia="Times New Roman"/>
          <w:b/>
        </w:rPr>
        <w:t xml:space="preserve">Operational Risk Management (ORM) </w:t>
      </w:r>
      <w:r w:rsidR="00795253" w:rsidRPr="00435C65">
        <w:rPr>
          <w:rFonts w:eastAsia="Times New Roman"/>
          <w:b/>
        </w:rPr>
        <w:t>- Detailed Description</w:t>
      </w:r>
      <w:bookmarkEnd w:id="32"/>
      <w:bookmarkEnd w:id="33"/>
    </w:p>
    <w:p w14:paraId="1DE465FE" w14:textId="77777777" w:rsidR="0056033F" w:rsidRPr="00435C65" w:rsidRDefault="0010300E" w:rsidP="00B32C6A">
      <w:pPr>
        <w:pStyle w:val="NormalWeb"/>
        <w:spacing w:line="360" w:lineRule="auto"/>
        <w:jc w:val="both"/>
        <w:rPr>
          <w:rFonts w:ascii="Arial" w:hAnsi="Arial" w:cs="Arial"/>
          <w:sz w:val="20"/>
          <w:szCs w:val="20"/>
        </w:rPr>
      </w:pPr>
      <w:r w:rsidRPr="00435C65">
        <w:rPr>
          <w:rFonts w:ascii="Arial" w:hAnsi="Arial" w:cs="Arial"/>
          <w:sz w:val="20"/>
          <w:szCs w:val="20"/>
        </w:rPr>
        <w:t>Selected platform must provide</w:t>
      </w:r>
      <w:r w:rsidR="0056033F" w:rsidRPr="00435C65">
        <w:rPr>
          <w:rFonts w:ascii="Arial" w:hAnsi="Arial" w:cs="Arial"/>
          <w:sz w:val="20"/>
          <w:szCs w:val="20"/>
        </w:rPr>
        <w:t xml:space="preserve"> an advanced </w:t>
      </w:r>
      <w:r w:rsidR="0056033F" w:rsidRPr="00435C65">
        <w:rPr>
          <w:rStyle w:val="Strong"/>
          <w:rFonts w:ascii="Arial" w:hAnsi="Arial" w:cs="Arial"/>
          <w:sz w:val="20"/>
          <w:szCs w:val="20"/>
        </w:rPr>
        <w:t xml:space="preserve">Operational Risk Management (ORM) </w:t>
      </w:r>
      <w:r w:rsidRPr="00435C65">
        <w:rPr>
          <w:rStyle w:val="Strong"/>
          <w:rFonts w:ascii="Arial" w:hAnsi="Arial" w:cs="Arial"/>
          <w:b w:val="0"/>
          <w:sz w:val="20"/>
          <w:szCs w:val="20"/>
        </w:rPr>
        <w:t>capabilities</w:t>
      </w:r>
      <w:r w:rsidR="0056033F" w:rsidRPr="00435C65">
        <w:rPr>
          <w:rFonts w:ascii="Arial" w:hAnsi="Arial" w:cs="Arial"/>
          <w:sz w:val="20"/>
          <w:szCs w:val="20"/>
        </w:rPr>
        <w:t xml:space="preserve"> that enhances real-time risk identification, assessment, and mitigation. The </w:t>
      </w:r>
      <w:r w:rsidR="007113DB" w:rsidRPr="00435C65">
        <w:rPr>
          <w:rFonts w:ascii="Arial" w:hAnsi="Arial" w:cs="Arial"/>
          <w:b/>
          <w:sz w:val="20"/>
          <w:szCs w:val="20"/>
        </w:rPr>
        <w:t>Application</w:t>
      </w:r>
      <w:r w:rsidR="0056033F" w:rsidRPr="00435C65">
        <w:rPr>
          <w:rFonts w:ascii="Arial" w:hAnsi="Arial" w:cs="Arial"/>
          <w:sz w:val="20"/>
          <w:szCs w:val="20"/>
        </w:rPr>
        <w:t xml:space="preserve"> should provide </w:t>
      </w:r>
      <w:r w:rsidR="0056033F" w:rsidRPr="00435C65">
        <w:rPr>
          <w:rStyle w:val="Strong"/>
          <w:rFonts w:ascii="Arial" w:hAnsi="Arial" w:cs="Arial"/>
          <w:sz w:val="20"/>
          <w:szCs w:val="20"/>
        </w:rPr>
        <w:t>real-time risk identification and alerting</w:t>
      </w:r>
      <w:r w:rsidR="0056033F" w:rsidRPr="00435C65">
        <w:rPr>
          <w:rFonts w:ascii="Arial" w:hAnsi="Arial" w:cs="Arial"/>
          <w:sz w:val="20"/>
          <w:szCs w:val="20"/>
        </w:rPr>
        <w:t xml:space="preserve">, enabling proactive detection of anomalies and potential reporting errors. A </w:t>
      </w:r>
      <w:r w:rsidR="0056033F" w:rsidRPr="00435C65">
        <w:rPr>
          <w:rStyle w:val="Strong"/>
          <w:rFonts w:ascii="Arial" w:hAnsi="Arial" w:cs="Arial"/>
          <w:sz w:val="20"/>
          <w:szCs w:val="20"/>
        </w:rPr>
        <w:t>risk assessment and scoring engine</w:t>
      </w:r>
      <w:r w:rsidR="0056033F" w:rsidRPr="00435C65">
        <w:rPr>
          <w:rFonts w:ascii="Arial" w:hAnsi="Arial" w:cs="Arial"/>
          <w:sz w:val="20"/>
          <w:szCs w:val="20"/>
        </w:rPr>
        <w:t xml:space="preserve"> should be included to quantify and prioritize risks based on severity, frequency, and financial impact. The solution must feature a </w:t>
      </w:r>
      <w:r w:rsidR="0056033F" w:rsidRPr="00435C65">
        <w:rPr>
          <w:rStyle w:val="Strong"/>
          <w:rFonts w:ascii="Arial" w:hAnsi="Arial" w:cs="Arial"/>
          <w:sz w:val="20"/>
          <w:szCs w:val="20"/>
        </w:rPr>
        <w:t>Key Risk Indicators (KRIs) dashboard</w:t>
      </w:r>
      <w:r w:rsidR="0056033F" w:rsidRPr="00435C65">
        <w:rPr>
          <w:rFonts w:ascii="Arial" w:hAnsi="Arial" w:cs="Arial"/>
          <w:sz w:val="20"/>
          <w:szCs w:val="20"/>
        </w:rPr>
        <w:t xml:space="preserve"> that offers comprehensive visibility into risk trends, including reporting errors, reconciliation rates, and late submissions. Additionally, the </w:t>
      </w:r>
      <w:r w:rsidR="007113DB" w:rsidRPr="00435C65">
        <w:rPr>
          <w:rFonts w:ascii="Arial" w:hAnsi="Arial" w:cs="Arial"/>
          <w:b/>
          <w:sz w:val="20"/>
          <w:szCs w:val="20"/>
        </w:rPr>
        <w:t>Application</w:t>
      </w:r>
      <w:r w:rsidR="0056033F" w:rsidRPr="00435C65">
        <w:rPr>
          <w:rFonts w:ascii="Arial" w:hAnsi="Arial" w:cs="Arial"/>
          <w:sz w:val="20"/>
          <w:szCs w:val="20"/>
        </w:rPr>
        <w:t xml:space="preserve"> should include </w:t>
      </w:r>
      <w:r w:rsidR="0056033F" w:rsidRPr="00435C65">
        <w:rPr>
          <w:rStyle w:val="Strong"/>
          <w:rFonts w:ascii="Arial" w:hAnsi="Arial" w:cs="Arial"/>
          <w:sz w:val="20"/>
          <w:szCs w:val="20"/>
        </w:rPr>
        <w:t>incident reporting and root cause analysis</w:t>
      </w:r>
      <w:r w:rsidR="0056033F" w:rsidRPr="00435C65">
        <w:rPr>
          <w:rFonts w:ascii="Arial" w:hAnsi="Arial" w:cs="Arial"/>
          <w:sz w:val="20"/>
          <w:szCs w:val="20"/>
        </w:rPr>
        <w:t xml:space="preserve"> functionality, allowing employees to log and track reporting discrepancies while leveraging analytics to identify systemic issues. </w:t>
      </w:r>
      <w:r w:rsidR="0056033F" w:rsidRPr="00435C65">
        <w:rPr>
          <w:rStyle w:val="Strong"/>
          <w:rFonts w:ascii="Arial" w:hAnsi="Arial" w:cs="Arial"/>
          <w:sz w:val="20"/>
          <w:szCs w:val="20"/>
        </w:rPr>
        <w:t>Audit trail and log management</w:t>
      </w:r>
      <w:r w:rsidR="0056033F" w:rsidRPr="00435C65">
        <w:rPr>
          <w:rFonts w:ascii="Arial" w:hAnsi="Arial" w:cs="Arial"/>
          <w:sz w:val="20"/>
          <w:szCs w:val="20"/>
        </w:rPr>
        <w:t xml:space="preserve"> capabilities must ensure full transparency, compliance, and accountability by maintaining a tamper-proof record of all reporting activities. The </w:t>
      </w:r>
      <w:r w:rsidR="0056033F" w:rsidRPr="00435C65">
        <w:rPr>
          <w:rFonts w:ascii="Arial" w:hAnsi="Arial" w:cs="Arial"/>
          <w:b/>
          <w:sz w:val="20"/>
          <w:szCs w:val="20"/>
        </w:rPr>
        <w:t xml:space="preserve">ORM </w:t>
      </w:r>
      <w:r w:rsidR="007113DB" w:rsidRPr="00435C65">
        <w:rPr>
          <w:rFonts w:ascii="Arial" w:hAnsi="Arial" w:cs="Arial"/>
          <w:b/>
          <w:sz w:val="20"/>
          <w:szCs w:val="20"/>
        </w:rPr>
        <w:t>Application</w:t>
      </w:r>
      <w:r w:rsidR="0056033F" w:rsidRPr="00435C65">
        <w:rPr>
          <w:rFonts w:ascii="Arial" w:hAnsi="Arial" w:cs="Arial"/>
          <w:sz w:val="20"/>
          <w:szCs w:val="20"/>
        </w:rPr>
        <w:t xml:space="preserve"> must seamlessly </w:t>
      </w:r>
      <w:r w:rsidR="0056033F" w:rsidRPr="00435C65">
        <w:rPr>
          <w:rStyle w:val="Strong"/>
          <w:rFonts w:ascii="Arial" w:hAnsi="Arial" w:cs="Arial"/>
          <w:sz w:val="20"/>
          <w:szCs w:val="20"/>
        </w:rPr>
        <w:t>integrate with the bank’s internal systems</w:t>
      </w:r>
      <w:r w:rsidR="002753CE" w:rsidRPr="00435C65">
        <w:rPr>
          <w:rStyle w:val="Strong"/>
          <w:rFonts w:ascii="Arial" w:hAnsi="Arial" w:cs="Arial"/>
          <w:sz w:val="20"/>
          <w:szCs w:val="20"/>
        </w:rPr>
        <w:t xml:space="preserve"> &amp; applications</w:t>
      </w:r>
      <w:r w:rsidR="0056033F" w:rsidRPr="00435C65">
        <w:rPr>
          <w:rFonts w:ascii="Arial" w:hAnsi="Arial" w:cs="Arial"/>
          <w:sz w:val="20"/>
          <w:szCs w:val="20"/>
        </w:rPr>
        <w:t>, including core banking, compliance, and risk management platforms, ensuring efficient data flow and reducing manual reporting errors. The proposed solution should adhere to regulatory requirements (e.g., Basel III, SOX, GDPR) and support automation, AI-driven analytics, and customizable workflows for enhanced risk governance.</w:t>
      </w:r>
    </w:p>
    <w:p w14:paraId="5E298442" w14:textId="77777777" w:rsidR="00426BAA" w:rsidRPr="00435C65" w:rsidRDefault="00426BAA" w:rsidP="00B32C6A">
      <w:pPr>
        <w:pStyle w:val="NormalWeb"/>
        <w:spacing w:line="360" w:lineRule="auto"/>
        <w:jc w:val="both"/>
        <w:rPr>
          <w:rFonts w:ascii="Arial" w:hAnsi="Arial" w:cs="Arial"/>
          <w:sz w:val="20"/>
          <w:szCs w:val="20"/>
        </w:rPr>
      </w:pPr>
    </w:p>
    <w:p w14:paraId="79C3C0A6" w14:textId="30FCF7BA" w:rsidR="00B32C6A" w:rsidRPr="00435C65" w:rsidRDefault="006D2971" w:rsidP="00B32C6A">
      <w:pPr>
        <w:spacing w:before="100" w:beforeAutospacing="1" w:after="100" w:afterAutospacing="1" w:line="360" w:lineRule="auto"/>
        <w:outlineLvl w:val="1"/>
        <w:rPr>
          <w:rFonts w:ascii="Arial" w:eastAsia="Times New Roman" w:hAnsi="Arial" w:cs="Arial"/>
          <w:b/>
          <w:bCs/>
          <w:sz w:val="20"/>
          <w:szCs w:val="20"/>
        </w:rPr>
      </w:pPr>
      <w:bookmarkStart w:id="34" w:name="_Toc192693615"/>
      <w:bookmarkStart w:id="35" w:name="_Toc196313347"/>
      <w:r w:rsidRPr="00435C65">
        <w:rPr>
          <w:rFonts w:eastAsia="Times New Roman"/>
          <w:b/>
          <w:lang w:val="ka-GE"/>
        </w:rPr>
        <w:t>10</w:t>
      </w:r>
      <w:r w:rsidR="00B32C6A" w:rsidRPr="00435C65">
        <w:rPr>
          <w:rFonts w:eastAsia="Times New Roman"/>
          <w:b/>
        </w:rPr>
        <w:t>. Transaction Monitoring - Detailed Description</w:t>
      </w:r>
      <w:bookmarkEnd w:id="34"/>
      <w:bookmarkEnd w:id="35"/>
    </w:p>
    <w:p w14:paraId="65C296FD" w14:textId="77777777" w:rsidR="00FC4249" w:rsidRPr="00435C65" w:rsidRDefault="00FC4249" w:rsidP="00B32C6A">
      <w:pPr>
        <w:pStyle w:val="NormalWeb"/>
        <w:spacing w:line="360" w:lineRule="auto"/>
        <w:jc w:val="both"/>
        <w:rPr>
          <w:rFonts w:ascii="Arial" w:hAnsi="Arial" w:cs="Arial"/>
          <w:sz w:val="20"/>
          <w:szCs w:val="20"/>
        </w:rPr>
      </w:pPr>
      <w:r w:rsidRPr="00435C65">
        <w:rPr>
          <w:rFonts w:ascii="Arial" w:hAnsi="Arial" w:cs="Arial"/>
          <w:sz w:val="20"/>
          <w:szCs w:val="20"/>
        </w:rPr>
        <w:t xml:space="preserve">The bank is seeking proposals for a </w:t>
      </w:r>
      <w:r w:rsidRPr="00435C65">
        <w:rPr>
          <w:rFonts w:ascii="Arial" w:hAnsi="Arial" w:cs="Arial"/>
          <w:b/>
          <w:bCs/>
          <w:sz w:val="20"/>
          <w:szCs w:val="20"/>
        </w:rPr>
        <w:t xml:space="preserve">comprehensive Transaction Monitoring </w:t>
      </w:r>
      <w:r w:rsidR="007113DB" w:rsidRPr="00435C65">
        <w:rPr>
          <w:rFonts w:ascii="Arial" w:hAnsi="Arial" w:cs="Arial"/>
          <w:b/>
          <w:bCs/>
          <w:sz w:val="20"/>
          <w:szCs w:val="20"/>
        </w:rPr>
        <w:t>Application</w:t>
      </w:r>
      <w:r w:rsidRPr="00435C65">
        <w:rPr>
          <w:rFonts w:ascii="Arial" w:hAnsi="Arial" w:cs="Arial"/>
          <w:sz w:val="20"/>
          <w:szCs w:val="20"/>
        </w:rPr>
        <w:t xml:space="preserve"> that enhances fraud detection, AML compliance, and real-time risk assessment. </w:t>
      </w:r>
      <w:r w:rsidRPr="00435C65">
        <w:rPr>
          <w:rFonts w:ascii="Arial" w:hAnsi="Arial" w:cs="Arial"/>
          <w:b/>
          <w:sz w:val="20"/>
          <w:szCs w:val="20"/>
        </w:rPr>
        <w:t xml:space="preserve">The </w:t>
      </w:r>
      <w:r w:rsidR="007113DB" w:rsidRPr="00435C65">
        <w:rPr>
          <w:rFonts w:ascii="Arial" w:hAnsi="Arial" w:cs="Arial"/>
          <w:b/>
          <w:sz w:val="20"/>
          <w:szCs w:val="20"/>
        </w:rPr>
        <w:t>Application</w:t>
      </w:r>
      <w:r w:rsidRPr="00435C65">
        <w:rPr>
          <w:rFonts w:ascii="Arial" w:hAnsi="Arial" w:cs="Arial"/>
          <w:sz w:val="20"/>
          <w:szCs w:val="20"/>
        </w:rPr>
        <w:t xml:space="preserve"> must include </w:t>
      </w:r>
      <w:r w:rsidRPr="00435C65">
        <w:rPr>
          <w:rFonts w:ascii="Arial" w:hAnsi="Arial" w:cs="Arial"/>
          <w:b/>
          <w:bCs/>
          <w:sz w:val="20"/>
          <w:szCs w:val="20"/>
        </w:rPr>
        <w:t>real-time transaction tracking and anomaly detection</w:t>
      </w:r>
      <w:r w:rsidRPr="00435C65">
        <w:rPr>
          <w:rFonts w:ascii="Arial" w:hAnsi="Arial" w:cs="Arial"/>
          <w:sz w:val="20"/>
          <w:szCs w:val="20"/>
        </w:rPr>
        <w:t xml:space="preserve">, enabling proactive identification of suspicious or unusual financial activities. It should incorporate </w:t>
      </w:r>
      <w:r w:rsidRPr="00435C65">
        <w:rPr>
          <w:rFonts w:ascii="Arial" w:hAnsi="Arial" w:cs="Arial"/>
          <w:b/>
          <w:bCs/>
          <w:sz w:val="20"/>
          <w:szCs w:val="20"/>
        </w:rPr>
        <w:t>automated fraud detection using AI/ML algorithms</w:t>
      </w:r>
      <w:r w:rsidR="00590393" w:rsidRPr="00435C65">
        <w:rPr>
          <w:rFonts w:ascii="Arial" w:hAnsi="Arial" w:cs="Arial"/>
          <w:b/>
          <w:bCs/>
          <w:sz w:val="20"/>
          <w:szCs w:val="20"/>
        </w:rPr>
        <w:t xml:space="preserve"> (optional)</w:t>
      </w:r>
      <w:r w:rsidRPr="00435C65">
        <w:rPr>
          <w:rFonts w:ascii="Arial" w:hAnsi="Arial" w:cs="Arial"/>
          <w:sz w:val="20"/>
          <w:szCs w:val="20"/>
        </w:rPr>
        <w:t xml:space="preserve"> to recognize complex fraud patterns, unauthorized transactions, and emerging threats.</w:t>
      </w:r>
    </w:p>
    <w:p w14:paraId="75275D52" w14:textId="77777777" w:rsidR="00FC4249" w:rsidRPr="00435C65" w:rsidRDefault="00FC4249" w:rsidP="00B32C6A">
      <w:pPr>
        <w:pStyle w:val="NormalWeb"/>
        <w:spacing w:line="360" w:lineRule="auto"/>
        <w:jc w:val="both"/>
        <w:rPr>
          <w:rFonts w:ascii="Arial" w:hAnsi="Arial" w:cs="Arial"/>
          <w:sz w:val="20"/>
          <w:szCs w:val="20"/>
        </w:rPr>
      </w:pPr>
      <w:r w:rsidRPr="00435C65">
        <w:rPr>
          <w:rFonts w:ascii="Arial" w:hAnsi="Arial" w:cs="Arial"/>
          <w:sz w:val="20"/>
          <w:szCs w:val="20"/>
        </w:rPr>
        <w:t xml:space="preserve">To ensure regulatory compliance, the solution must support </w:t>
      </w:r>
      <w:r w:rsidRPr="00435C65">
        <w:rPr>
          <w:rFonts w:ascii="Arial" w:hAnsi="Arial" w:cs="Arial"/>
          <w:b/>
          <w:bCs/>
          <w:sz w:val="20"/>
          <w:szCs w:val="20"/>
        </w:rPr>
        <w:t>Anti-Money Laundering (AML) measures</w:t>
      </w:r>
      <w:r w:rsidRPr="00435C65">
        <w:rPr>
          <w:rFonts w:ascii="Arial" w:hAnsi="Arial" w:cs="Arial"/>
          <w:sz w:val="20"/>
          <w:szCs w:val="20"/>
        </w:rPr>
        <w:t xml:space="preserve">, including </w:t>
      </w:r>
      <w:r w:rsidRPr="00435C65">
        <w:rPr>
          <w:rFonts w:ascii="Arial" w:hAnsi="Arial" w:cs="Arial"/>
          <w:b/>
          <w:bCs/>
          <w:sz w:val="20"/>
          <w:szCs w:val="20"/>
        </w:rPr>
        <w:t>Politically Exposed Persons (PEP) screening, sanctions list monitoring, blacklists, and automated suspicious transaction reporting (STR)</w:t>
      </w:r>
      <w:r w:rsidRPr="00435C65">
        <w:rPr>
          <w:rFonts w:ascii="Arial" w:hAnsi="Arial" w:cs="Arial"/>
          <w:sz w:val="20"/>
          <w:szCs w:val="20"/>
        </w:rPr>
        <w:t xml:space="preserve"> to relevant authorities. Advanced </w:t>
      </w:r>
      <w:r w:rsidRPr="00435C65">
        <w:rPr>
          <w:rFonts w:ascii="Arial" w:hAnsi="Arial" w:cs="Arial"/>
          <w:b/>
          <w:bCs/>
          <w:sz w:val="20"/>
          <w:szCs w:val="20"/>
        </w:rPr>
        <w:t>behavioral analytics and risk-based monitoring</w:t>
      </w:r>
      <w:r w:rsidRPr="00435C65">
        <w:rPr>
          <w:rFonts w:ascii="Arial" w:hAnsi="Arial" w:cs="Arial"/>
          <w:sz w:val="20"/>
          <w:szCs w:val="20"/>
        </w:rPr>
        <w:t xml:space="preserve"> should allow the </w:t>
      </w:r>
      <w:r w:rsidR="007113DB" w:rsidRPr="00435C65">
        <w:rPr>
          <w:rFonts w:ascii="Arial" w:hAnsi="Arial" w:cs="Arial"/>
          <w:b/>
          <w:sz w:val="20"/>
          <w:szCs w:val="20"/>
        </w:rPr>
        <w:t>Application</w:t>
      </w:r>
      <w:r w:rsidRPr="00435C65">
        <w:rPr>
          <w:rFonts w:ascii="Arial" w:hAnsi="Arial" w:cs="Arial"/>
          <w:sz w:val="20"/>
          <w:szCs w:val="20"/>
        </w:rPr>
        <w:t xml:space="preserve"> to assess customer activity dynamically, detecting deviations from normal transaction behavior.</w:t>
      </w:r>
    </w:p>
    <w:p w14:paraId="023404D6" w14:textId="77777777" w:rsidR="00FC4249" w:rsidRPr="00435C65" w:rsidRDefault="00FC4249" w:rsidP="00B32C6A">
      <w:pPr>
        <w:pStyle w:val="NormalWeb"/>
        <w:spacing w:line="360" w:lineRule="auto"/>
        <w:jc w:val="both"/>
        <w:rPr>
          <w:rFonts w:ascii="Arial" w:hAnsi="Arial" w:cs="Arial"/>
          <w:sz w:val="20"/>
          <w:szCs w:val="20"/>
        </w:rPr>
      </w:pPr>
      <w:r w:rsidRPr="00435C65">
        <w:rPr>
          <w:rFonts w:ascii="Arial" w:hAnsi="Arial" w:cs="Arial"/>
          <w:sz w:val="20"/>
          <w:szCs w:val="20"/>
        </w:rPr>
        <w:t xml:space="preserve">The system must be capable of </w:t>
      </w:r>
      <w:r w:rsidRPr="00435C65">
        <w:rPr>
          <w:rFonts w:ascii="Arial" w:hAnsi="Arial" w:cs="Arial"/>
          <w:b/>
          <w:bCs/>
          <w:sz w:val="20"/>
          <w:szCs w:val="20"/>
        </w:rPr>
        <w:t>seamless integration with core banking platforms, payment gateways, and third-party data sources</w:t>
      </w:r>
      <w:r w:rsidRPr="00435C65">
        <w:rPr>
          <w:rFonts w:ascii="Arial" w:hAnsi="Arial" w:cs="Arial"/>
          <w:sz w:val="20"/>
          <w:szCs w:val="20"/>
        </w:rPr>
        <w:t xml:space="preserve">, ensuring real-time data processing and efficient risk decision-making. Additionally, the solution should be scalable, customizable, and compliant with international regulatory frameworks such as </w:t>
      </w:r>
      <w:r w:rsidRPr="00435C65">
        <w:rPr>
          <w:rFonts w:ascii="Arial" w:hAnsi="Arial" w:cs="Arial"/>
          <w:b/>
          <w:bCs/>
          <w:sz w:val="20"/>
          <w:szCs w:val="20"/>
        </w:rPr>
        <w:t>FATF, FINCEN, GDPR, and Basel III</w:t>
      </w:r>
      <w:r w:rsidRPr="00435C65">
        <w:rPr>
          <w:rFonts w:ascii="Arial" w:hAnsi="Arial" w:cs="Arial"/>
          <w:sz w:val="20"/>
          <w:szCs w:val="20"/>
        </w:rPr>
        <w:t>.</w:t>
      </w:r>
    </w:p>
    <w:p w14:paraId="20AA248A" w14:textId="77777777" w:rsidR="00BC7F04" w:rsidRPr="00435C65" w:rsidRDefault="00BC7F04" w:rsidP="00B32C6A">
      <w:pPr>
        <w:pStyle w:val="NormalWeb"/>
        <w:spacing w:line="360" w:lineRule="auto"/>
        <w:jc w:val="both"/>
        <w:rPr>
          <w:rFonts w:ascii="Arial" w:hAnsi="Arial" w:cs="Arial"/>
          <w:sz w:val="20"/>
          <w:szCs w:val="20"/>
        </w:rPr>
      </w:pPr>
    </w:p>
    <w:p w14:paraId="3A488EB6" w14:textId="06A44E54" w:rsidR="00C07CB0" w:rsidRPr="00435C65" w:rsidRDefault="00B32C6A" w:rsidP="00B32C6A">
      <w:pPr>
        <w:spacing w:before="100" w:beforeAutospacing="1" w:after="100" w:afterAutospacing="1" w:line="360" w:lineRule="auto"/>
        <w:outlineLvl w:val="1"/>
        <w:rPr>
          <w:rFonts w:eastAsia="Times New Roman"/>
          <w:b/>
          <w:bCs/>
        </w:rPr>
      </w:pPr>
      <w:bookmarkStart w:id="36" w:name="_Toc192693616"/>
      <w:bookmarkStart w:id="37" w:name="_Toc196313348"/>
      <w:r w:rsidRPr="00435C65">
        <w:rPr>
          <w:rFonts w:eastAsia="Times New Roman"/>
          <w:b/>
          <w:bCs/>
        </w:rPr>
        <w:lastRenderedPageBreak/>
        <w:t>1</w:t>
      </w:r>
      <w:r w:rsidR="006D2971" w:rsidRPr="00435C65">
        <w:rPr>
          <w:rFonts w:eastAsia="Times New Roman"/>
          <w:b/>
          <w:bCs/>
          <w:lang w:val="ka-GE"/>
        </w:rPr>
        <w:t>1</w:t>
      </w:r>
      <w:r w:rsidRPr="00435C65">
        <w:rPr>
          <w:rFonts w:eastAsia="Times New Roman"/>
          <w:b/>
          <w:bCs/>
        </w:rPr>
        <w:t xml:space="preserve">. </w:t>
      </w:r>
      <w:r w:rsidR="00C07CB0" w:rsidRPr="00435C65">
        <w:rPr>
          <w:rFonts w:eastAsia="Times New Roman"/>
          <w:b/>
          <w:bCs/>
        </w:rPr>
        <w:t xml:space="preserve">Customer Remote Onboarding Monitoring </w:t>
      </w:r>
      <w:r w:rsidR="00795253" w:rsidRPr="00435C65">
        <w:rPr>
          <w:rFonts w:eastAsia="Times New Roman"/>
          <w:b/>
          <w:bCs/>
        </w:rPr>
        <w:t>- Detailed Description</w:t>
      </w:r>
      <w:bookmarkEnd w:id="36"/>
      <w:bookmarkEnd w:id="37"/>
    </w:p>
    <w:p w14:paraId="0C97BF07" w14:textId="77777777" w:rsidR="00C07CB0" w:rsidRPr="00435C65" w:rsidRDefault="00C07CB0" w:rsidP="00B32C6A">
      <w:pPr>
        <w:pStyle w:val="NormalWeb"/>
        <w:spacing w:line="360" w:lineRule="auto"/>
        <w:jc w:val="both"/>
        <w:rPr>
          <w:rFonts w:ascii="Arial" w:hAnsi="Arial" w:cs="Arial"/>
          <w:sz w:val="20"/>
          <w:szCs w:val="20"/>
        </w:rPr>
      </w:pPr>
      <w:r w:rsidRPr="00435C65">
        <w:rPr>
          <w:rFonts w:ascii="Arial" w:hAnsi="Arial" w:cs="Arial"/>
          <w:b/>
          <w:sz w:val="20"/>
          <w:szCs w:val="20"/>
        </w:rPr>
        <w:t>Real-time fraud detection capabilities</w:t>
      </w:r>
      <w:r w:rsidRPr="00435C65">
        <w:rPr>
          <w:rFonts w:ascii="Arial" w:hAnsi="Arial" w:cs="Arial"/>
          <w:sz w:val="20"/>
          <w:szCs w:val="20"/>
        </w:rPr>
        <w:t xml:space="preserve"> should be integrated to identify and mitigate risks associated with remote </w:t>
      </w:r>
      <w:r w:rsidRPr="00435C65">
        <w:rPr>
          <w:rFonts w:ascii="Arial" w:hAnsi="Arial" w:cs="Arial"/>
          <w:b/>
          <w:sz w:val="20"/>
          <w:szCs w:val="20"/>
        </w:rPr>
        <w:t>onboarding</w:t>
      </w:r>
      <w:r w:rsidRPr="00435C65">
        <w:rPr>
          <w:rFonts w:ascii="Arial" w:hAnsi="Arial" w:cs="Arial"/>
          <w:sz w:val="20"/>
          <w:szCs w:val="20"/>
        </w:rPr>
        <w:t>. This includes detecting synthetic identity fraud, document forgery attempts, and inconsistencies in user-provided information. Machine learning models should be employed to analyze onboarding patterns and flag suspicious activities in real time.</w:t>
      </w:r>
    </w:p>
    <w:p w14:paraId="34881A07" w14:textId="77777777" w:rsidR="00C07CB0" w:rsidRPr="00435C65" w:rsidRDefault="00C07CB0" w:rsidP="00B32C6A">
      <w:pPr>
        <w:pStyle w:val="NormalWeb"/>
        <w:spacing w:line="360" w:lineRule="auto"/>
        <w:jc w:val="both"/>
        <w:rPr>
          <w:rFonts w:ascii="Arial" w:hAnsi="Arial" w:cs="Arial"/>
          <w:sz w:val="20"/>
          <w:szCs w:val="20"/>
        </w:rPr>
      </w:pPr>
      <w:r w:rsidRPr="00435C65">
        <w:rPr>
          <w:rFonts w:ascii="Arial" w:hAnsi="Arial" w:cs="Arial"/>
          <w:sz w:val="20"/>
          <w:szCs w:val="20"/>
        </w:rPr>
        <w:t xml:space="preserve">To enhance security, the </w:t>
      </w:r>
      <w:r w:rsidR="007113DB" w:rsidRPr="00435C65">
        <w:rPr>
          <w:rFonts w:ascii="Arial" w:hAnsi="Arial" w:cs="Arial"/>
          <w:b/>
          <w:sz w:val="20"/>
          <w:szCs w:val="20"/>
        </w:rPr>
        <w:t>Application</w:t>
      </w:r>
      <w:r w:rsidRPr="00435C65">
        <w:rPr>
          <w:rFonts w:ascii="Arial" w:hAnsi="Arial" w:cs="Arial"/>
          <w:sz w:val="20"/>
          <w:szCs w:val="20"/>
        </w:rPr>
        <w:t xml:space="preserve"> should support multi-factor authentication (MFA) and leverage geolocation and device fingerprinting techniques. These features help in assessing onboarding risks based on user behavior, device information, and location parameters, preventing fraudulent account creation.</w:t>
      </w:r>
    </w:p>
    <w:p w14:paraId="645B5801" w14:textId="77777777" w:rsidR="00C07CB0" w:rsidRPr="00435C65" w:rsidRDefault="00C07CB0" w:rsidP="00B32C6A">
      <w:pPr>
        <w:pStyle w:val="NormalWeb"/>
        <w:spacing w:line="360" w:lineRule="auto"/>
        <w:jc w:val="both"/>
        <w:rPr>
          <w:rFonts w:ascii="Arial" w:hAnsi="Arial" w:cs="Arial"/>
          <w:sz w:val="20"/>
          <w:szCs w:val="20"/>
        </w:rPr>
      </w:pPr>
      <w:r w:rsidRPr="00435C65">
        <w:rPr>
          <w:rFonts w:ascii="Arial" w:hAnsi="Arial" w:cs="Arial"/>
          <w:sz w:val="20"/>
          <w:szCs w:val="20"/>
        </w:rPr>
        <w:t xml:space="preserve">Additionally, the </w:t>
      </w:r>
      <w:r w:rsidR="007113DB" w:rsidRPr="00435C65">
        <w:rPr>
          <w:rFonts w:ascii="Arial" w:hAnsi="Arial" w:cs="Arial"/>
          <w:b/>
          <w:sz w:val="20"/>
          <w:szCs w:val="20"/>
        </w:rPr>
        <w:t>Application</w:t>
      </w:r>
      <w:r w:rsidRPr="00435C65">
        <w:rPr>
          <w:rFonts w:ascii="Arial" w:hAnsi="Arial" w:cs="Arial"/>
          <w:sz w:val="20"/>
          <w:szCs w:val="20"/>
        </w:rPr>
        <w:t xml:space="preserve"> should provide continuous monitoring of customer onboarding activities, generating risk-based scores based on user actions. Integration with identity verification providers and government databases should be supported to cross-check applicant details, ensuring authenticity and compliance with regulatory requirements.</w:t>
      </w:r>
    </w:p>
    <w:p w14:paraId="1F4C19EC" w14:textId="77777777" w:rsidR="00C07CB0" w:rsidRPr="00435C65" w:rsidRDefault="00C07CB0" w:rsidP="00B32C6A">
      <w:pPr>
        <w:pStyle w:val="NormalWeb"/>
        <w:spacing w:line="360" w:lineRule="auto"/>
        <w:jc w:val="both"/>
        <w:rPr>
          <w:rFonts w:ascii="Arial" w:hAnsi="Arial" w:cs="Arial"/>
          <w:sz w:val="20"/>
          <w:szCs w:val="20"/>
        </w:rPr>
      </w:pPr>
      <w:r w:rsidRPr="00435C65">
        <w:rPr>
          <w:rFonts w:ascii="Arial" w:hAnsi="Arial" w:cs="Arial"/>
          <w:sz w:val="20"/>
          <w:szCs w:val="20"/>
        </w:rPr>
        <w:t>Comprehensive audit logs and detailed reporting should be available to track onboarding activities and support regulatory compliance. These logs should capture all interactions, validations, and alerts generated during the onboarding process, facilitating transparent review and investigation when needed.</w:t>
      </w:r>
    </w:p>
    <w:p w14:paraId="458B3A5E" w14:textId="77777777" w:rsidR="00C07CB0" w:rsidRPr="00435C65" w:rsidRDefault="00C07CB0" w:rsidP="00B32C6A">
      <w:pPr>
        <w:pStyle w:val="NormalWeb"/>
        <w:spacing w:line="360" w:lineRule="auto"/>
        <w:jc w:val="both"/>
        <w:rPr>
          <w:rFonts w:ascii="Arial" w:hAnsi="Arial" w:cs="Arial"/>
          <w:sz w:val="20"/>
          <w:szCs w:val="20"/>
        </w:rPr>
      </w:pPr>
      <w:r w:rsidRPr="00435C65">
        <w:rPr>
          <w:rFonts w:ascii="Arial" w:hAnsi="Arial" w:cs="Arial"/>
          <w:sz w:val="20"/>
          <w:szCs w:val="20"/>
        </w:rPr>
        <w:t xml:space="preserve">Onboarding Risk Monitoring The proposed solution should include a comprehensive Onboarding Risk Monitoring framework to assess and mitigate risks associated with new customer registrations and account activations. The </w:t>
      </w:r>
      <w:r w:rsidR="007113DB" w:rsidRPr="00435C65">
        <w:rPr>
          <w:rFonts w:ascii="Arial" w:hAnsi="Arial" w:cs="Arial"/>
          <w:b/>
          <w:sz w:val="20"/>
          <w:szCs w:val="20"/>
        </w:rPr>
        <w:t>Application</w:t>
      </w:r>
      <w:r w:rsidRPr="00435C65">
        <w:rPr>
          <w:rFonts w:ascii="Arial" w:hAnsi="Arial" w:cs="Arial"/>
          <w:sz w:val="20"/>
          <w:szCs w:val="20"/>
        </w:rPr>
        <w:t xml:space="preserve"> must analyze multiple data points, including identity verification results, behavioral patterns, geolocation, and device fingerprinting, to determine the risk level of each onboarding attempt.</w:t>
      </w:r>
    </w:p>
    <w:p w14:paraId="094AF481" w14:textId="77777777" w:rsidR="00795253" w:rsidRPr="00435C65" w:rsidRDefault="00C07CB0" w:rsidP="00B32C6A">
      <w:pPr>
        <w:pStyle w:val="NormalWeb"/>
        <w:spacing w:line="360" w:lineRule="auto"/>
        <w:jc w:val="both"/>
        <w:rPr>
          <w:rFonts w:ascii="Arial" w:hAnsi="Arial" w:cs="Arial"/>
          <w:sz w:val="20"/>
          <w:szCs w:val="20"/>
        </w:rPr>
      </w:pPr>
      <w:r w:rsidRPr="00435C65">
        <w:rPr>
          <w:rFonts w:ascii="Arial" w:hAnsi="Arial" w:cs="Arial"/>
          <w:sz w:val="20"/>
          <w:szCs w:val="20"/>
        </w:rPr>
        <w:t xml:space="preserve">The monitoring framework should utilize AI-driven risk assessment models to detect suspicious onboarding behaviors, such as mismatched documents, high-frequency account creation attempts, and anomalies in user-submitted data. The </w:t>
      </w:r>
      <w:r w:rsidR="007113DB" w:rsidRPr="00435C65">
        <w:rPr>
          <w:rFonts w:ascii="Arial" w:hAnsi="Arial" w:cs="Arial"/>
          <w:b/>
          <w:sz w:val="20"/>
          <w:szCs w:val="20"/>
        </w:rPr>
        <w:t>Application</w:t>
      </w:r>
      <w:r w:rsidRPr="00435C65">
        <w:rPr>
          <w:rFonts w:ascii="Arial" w:hAnsi="Arial" w:cs="Arial"/>
          <w:sz w:val="20"/>
          <w:szCs w:val="20"/>
        </w:rPr>
        <w:t xml:space="preserve"> should flag potentially fraudulent activities and trigger additional verification steps, such as biometric authentication or enhanced due diligence (EDD), to mitigate risks effectively.</w:t>
      </w:r>
    </w:p>
    <w:p w14:paraId="1B92AFDD" w14:textId="77777777" w:rsidR="000100B4" w:rsidRPr="00435C65" w:rsidRDefault="000100B4" w:rsidP="00B32C6A">
      <w:pPr>
        <w:pStyle w:val="NormalWeb"/>
        <w:spacing w:line="360" w:lineRule="auto"/>
        <w:jc w:val="both"/>
        <w:rPr>
          <w:rFonts w:ascii="Arial" w:hAnsi="Arial" w:cs="Arial"/>
          <w:sz w:val="20"/>
          <w:szCs w:val="20"/>
        </w:rPr>
      </w:pPr>
    </w:p>
    <w:p w14:paraId="65717132" w14:textId="6B53DEFE" w:rsidR="00C82C70" w:rsidRPr="00435C65" w:rsidRDefault="000100B4" w:rsidP="00B32C6A">
      <w:pPr>
        <w:spacing w:before="100" w:beforeAutospacing="1" w:after="100" w:afterAutospacing="1" w:line="360" w:lineRule="auto"/>
        <w:outlineLvl w:val="1"/>
        <w:rPr>
          <w:rFonts w:eastAsia="Times New Roman"/>
          <w:b/>
        </w:rPr>
      </w:pPr>
      <w:bookmarkStart w:id="38" w:name="_Toc192693617"/>
      <w:bookmarkStart w:id="39" w:name="_Toc196313349"/>
      <w:r w:rsidRPr="00435C65">
        <w:rPr>
          <w:rFonts w:eastAsia="Times New Roman"/>
          <w:b/>
        </w:rPr>
        <w:t>1</w:t>
      </w:r>
      <w:r w:rsidR="006D2971" w:rsidRPr="00435C65">
        <w:rPr>
          <w:rFonts w:eastAsia="Times New Roman"/>
          <w:b/>
          <w:lang w:val="ka-GE"/>
        </w:rPr>
        <w:t>2</w:t>
      </w:r>
      <w:r w:rsidRPr="00435C65">
        <w:rPr>
          <w:rFonts w:eastAsia="Times New Roman"/>
          <w:b/>
        </w:rPr>
        <w:t xml:space="preserve">. </w:t>
      </w:r>
      <w:r w:rsidR="00C82C70" w:rsidRPr="00435C65">
        <w:rPr>
          <w:rFonts w:eastAsia="Times New Roman"/>
          <w:b/>
        </w:rPr>
        <w:t>Integration &amp; Architecture</w:t>
      </w:r>
      <w:r w:rsidR="00795253" w:rsidRPr="00435C65">
        <w:rPr>
          <w:rFonts w:eastAsia="Times New Roman"/>
          <w:b/>
        </w:rPr>
        <w:t xml:space="preserve"> - Detailed Description</w:t>
      </w:r>
      <w:bookmarkEnd w:id="38"/>
      <w:bookmarkEnd w:id="39"/>
    </w:p>
    <w:p w14:paraId="4C10890B" w14:textId="77777777" w:rsidR="00C82C70" w:rsidRPr="00435C65" w:rsidRDefault="00C82C70" w:rsidP="00B32C6A">
      <w:pPr>
        <w:pStyle w:val="NormalWeb"/>
        <w:spacing w:line="360" w:lineRule="auto"/>
        <w:jc w:val="both"/>
        <w:rPr>
          <w:rFonts w:ascii="Arial" w:hAnsi="Arial" w:cs="Arial"/>
          <w:sz w:val="20"/>
          <w:szCs w:val="20"/>
        </w:rPr>
      </w:pPr>
      <w:r w:rsidRPr="00435C65">
        <w:rPr>
          <w:rFonts w:ascii="Arial" w:hAnsi="Arial" w:cs="Arial"/>
          <w:sz w:val="20"/>
          <w:szCs w:val="20"/>
        </w:rPr>
        <w:t xml:space="preserve">The proposed </w:t>
      </w:r>
      <w:r w:rsidR="007113DB" w:rsidRPr="00435C65">
        <w:rPr>
          <w:rFonts w:ascii="Arial" w:hAnsi="Arial" w:cs="Arial"/>
          <w:b/>
          <w:sz w:val="20"/>
          <w:szCs w:val="20"/>
        </w:rPr>
        <w:t>Application</w:t>
      </w:r>
      <w:r w:rsidRPr="00435C65">
        <w:rPr>
          <w:rFonts w:ascii="Arial" w:hAnsi="Arial" w:cs="Arial"/>
          <w:sz w:val="20"/>
          <w:szCs w:val="20"/>
        </w:rPr>
        <w:t xml:space="preserve"> must be designed for seamless API-based integration with the bank’s existing digital banking infrastructure, including core banking systems, payment gateways, fraud detection </w:t>
      </w:r>
      <w:r w:rsidR="00DB2670" w:rsidRPr="00435C65">
        <w:rPr>
          <w:rFonts w:ascii="Arial" w:hAnsi="Arial" w:cs="Arial"/>
          <w:sz w:val="20"/>
          <w:szCs w:val="20"/>
        </w:rPr>
        <w:t>applications</w:t>
      </w:r>
      <w:r w:rsidRPr="00435C65">
        <w:rPr>
          <w:rFonts w:ascii="Arial" w:hAnsi="Arial" w:cs="Arial"/>
          <w:sz w:val="20"/>
          <w:szCs w:val="20"/>
        </w:rPr>
        <w:t>, and third-party compliance databases. The system should support both cloud-based and on-</w:t>
      </w:r>
      <w:r w:rsidRPr="00435C65">
        <w:rPr>
          <w:rFonts w:ascii="Arial" w:hAnsi="Arial" w:cs="Arial"/>
          <w:sz w:val="20"/>
          <w:szCs w:val="20"/>
        </w:rPr>
        <w:lastRenderedPageBreak/>
        <w:t>premises deployment options, allowing flexibility based on the bank’s security, compliance, and operational requirements.</w:t>
      </w:r>
    </w:p>
    <w:p w14:paraId="31664AD5" w14:textId="77777777" w:rsidR="00C82C70" w:rsidRPr="00435C65" w:rsidRDefault="00C82C70" w:rsidP="00B32C6A">
      <w:pPr>
        <w:pStyle w:val="NormalWeb"/>
        <w:spacing w:line="360" w:lineRule="auto"/>
        <w:jc w:val="both"/>
        <w:rPr>
          <w:rFonts w:ascii="Arial" w:hAnsi="Arial" w:cs="Arial"/>
          <w:sz w:val="20"/>
          <w:szCs w:val="20"/>
        </w:rPr>
      </w:pPr>
      <w:r w:rsidRPr="00435C65">
        <w:rPr>
          <w:rFonts w:ascii="Arial" w:hAnsi="Arial" w:cs="Arial"/>
          <w:sz w:val="20"/>
          <w:szCs w:val="20"/>
        </w:rPr>
        <w:t xml:space="preserve">To ensure long-term performance and reliability, the solution must be scalable to handle high transaction volumes, accommodating the bank’s growth and increasing regulatory demands without compromising speed or efficiency. The </w:t>
      </w:r>
      <w:r w:rsidR="007113DB" w:rsidRPr="00435C65">
        <w:rPr>
          <w:rFonts w:ascii="Arial" w:hAnsi="Arial" w:cs="Arial"/>
          <w:b/>
          <w:sz w:val="20"/>
          <w:szCs w:val="20"/>
        </w:rPr>
        <w:t>Application</w:t>
      </w:r>
      <w:r w:rsidRPr="00435C65">
        <w:rPr>
          <w:rFonts w:ascii="Arial" w:hAnsi="Arial" w:cs="Arial"/>
          <w:sz w:val="20"/>
          <w:szCs w:val="20"/>
        </w:rPr>
        <w:t xml:space="preserve"> must provide multi-channel support, including web-based interfaces, mobile applications, and API-driven transactions, ensuring comprehensive monitoring across all digital banking touchpoints.</w:t>
      </w:r>
    </w:p>
    <w:p w14:paraId="3C518D12" w14:textId="77777777" w:rsidR="00C82C70" w:rsidRPr="00435C65" w:rsidRDefault="00C82C70" w:rsidP="00B32C6A">
      <w:pPr>
        <w:pStyle w:val="NormalWeb"/>
        <w:spacing w:line="360" w:lineRule="auto"/>
        <w:jc w:val="both"/>
        <w:rPr>
          <w:rFonts w:ascii="Arial" w:hAnsi="Arial" w:cs="Arial"/>
          <w:sz w:val="20"/>
          <w:szCs w:val="20"/>
        </w:rPr>
      </w:pPr>
      <w:r w:rsidRPr="00435C65">
        <w:rPr>
          <w:rFonts w:ascii="Arial" w:hAnsi="Arial" w:cs="Arial"/>
          <w:sz w:val="20"/>
          <w:szCs w:val="20"/>
        </w:rPr>
        <w:t>Security is a critical requirement, and the solution must incorporate secure data encryption (both at rest and in transit) to protect sensitive financial information. Additionally, role-based access controls (RBAC) and multi-factor authentication (MFA) must be implemented to prevent unauthorized access and ensure compliance with industry security standards.</w:t>
      </w:r>
    </w:p>
    <w:p w14:paraId="1F9DAE27" w14:textId="77777777" w:rsidR="008903FF" w:rsidRPr="00435C65" w:rsidRDefault="008903FF" w:rsidP="00B32C6A">
      <w:pPr>
        <w:pStyle w:val="NormalWeb"/>
        <w:spacing w:line="360" w:lineRule="auto"/>
        <w:jc w:val="both"/>
        <w:rPr>
          <w:rFonts w:ascii="Arial" w:hAnsi="Arial" w:cs="Arial"/>
          <w:sz w:val="20"/>
          <w:szCs w:val="20"/>
        </w:rPr>
      </w:pPr>
    </w:p>
    <w:p w14:paraId="7F2ED3FF" w14:textId="631034F6" w:rsidR="002A499A" w:rsidRPr="00435C65" w:rsidRDefault="002A499A" w:rsidP="002A499A">
      <w:pPr>
        <w:spacing w:before="100" w:beforeAutospacing="1" w:after="100" w:afterAutospacing="1" w:line="360" w:lineRule="auto"/>
        <w:outlineLvl w:val="1"/>
        <w:rPr>
          <w:rFonts w:eastAsia="Times New Roman"/>
          <w:b/>
        </w:rPr>
      </w:pPr>
      <w:bookmarkStart w:id="40" w:name="_Toc196313350"/>
      <w:r w:rsidRPr="00435C65">
        <w:rPr>
          <w:rFonts w:eastAsia="Times New Roman"/>
          <w:b/>
        </w:rPr>
        <w:t>1</w:t>
      </w:r>
      <w:r w:rsidR="006D2971" w:rsidRPr="00435C65">
        <w:rPr>
          <w:rFonts w:eastAsia="Times New Roman"/>
          <w:b/>
          <w:lang w:val="ka-GE"/>
        </w:rPr>
        <w:t>3</w:t>
      </w:r>
      <w:r w:rsidRPr="00435C65">
        <w:rPr>
          <w:rFonts w:eastAsia="Times New Roman"/>
          <w:b/>
        </w:rPr>
        <w:t xml:space="preserve">. </w:t>
      </w:r>
      <w:r w:rsidRPr="00435C65">
        <w:rPr>
          <w:rFonts w:ascii="Arial" w:eastAsia="Times New Roman" w:hAnsi="Arial" w:cs="Arial"/>
          <w:b/>
          <w:bCs/>
          <w:sz w:val="20"/>
          <w:szCs w:val="20"/>
        </w:rPr>
        <w:t xml:space="preserve">Knowledge Transfer &amp; Consulting </w:t>
      </w:r>
      <w:r w:rsidRPr="00435C65">
        <w:rPr>
          <w:rFonts w:eastAsia="Times New Roman"/>
          <w:b/>
        </w:rPr>
        <w:t>- Detailed Description</w:t>
      </w:r>
      <w:bookmarkEnd w:id="40"/>
    </w:p>
    <w:p w14:paraId="4287E8EE" w14:textId="509140C1" w:rsidR="002A499A" w:rsidRPr="00BA7D47" w:rsidRDefault="002A499A" w:rsidP="002A499A">
      <w:pPr>
        <w:spacing w:before="100" w:beforeAutospacing="1" w:after="100" w:afterAutospacing="1" w:line="360" w:lineRule="auto"/>
        <w:jc w:val="both"/>
        <w:rPr>
          <w:rFonts w:eastAsia="Times New Roman" w:cs="Arial"/>
          <w:sz w:val="20"/>
          <w:szCs w:val="20"/>
        </w:rPr>
      </w:pPr>
      <w:r w:rsidRPr="00435C65">
        <w:rPr>
          <w:rFonts w:ascii="Arial" w:eastAsia="Times New Roman" w:hAnsi="Arial" w:cs="Arial"/>
          <w:sz w:val="20"/>
          <w:szCs w:val="20"/>
        </w:rPr>
        <w:t>As part of the knowledge transfer and consulting process, Vendor collaborate closely with the Bank’s internal teams—such as analytics, risk, and product development—to ensure they have a thorough understanding of business objectives, data sources, and operational constraints. This involves delivering comprehensive documentation, including use case descriptions, parameter definitions, data mapping guides, and any relevant regulatory or business logic. The goal is to enable the successful launch or refinement of analytical tools, such as risk indicators, behavioral scoring models, or rule-based monitoring systems, by equipping internal teams with the context and clarity needed to configure, calibrate, and validate these components effectively.</w:t>
      </w:r>
    </w:p>
    <w:p w14:paraId="2EBABA3E" w14:textId="487FCBE6" w:rsidR="00B208B9" w:rsidRDefault="00B208B9" w:rsidP="002A499A">
      <w:pPr>
        <w:spacing w:before="100" w:beforeAutospacing="1" w:after="100" w:afterAutospacing="1" w:line="360" w:lineRule="auto"/>
        <w:jc w:val="both"/>
        <w:rPr>
          <w:rFonts w:ascii="Arial" w:eastAsia="Times New Roman" w:hAnsi="Arial" w:cs="Arial"/>
          <w:b/>
          <w:bCs/>
          <w:sz w:val="20"/>
          <w:szCs w:val="20"/>
        </w:rPr>
      </w:pPr>
    </w:p>
    <w:p w14:paraId="69BE09B9" w14:textId="3A87EFE0" w:rsidR="00B208B9" w:rsidRDefault="00B208B9" w:rsidP="002A499A">
      <w:pPr>
        <w:spacing w:before="100" w:beforeAutospacing="1" w:after="100" w:afterAutospacing="1" w:line="360" w:lineRule="auto"/>
        <w:jc w:val="both"/>
        <w:rPr>
          <w:rFonts w:ascii="Arial" w:eastAsia="Times New Roman" w:hAnsi="Arial" w:cs="Arial"/>
          <w:b/>
          <w:bCs/>
          <w:sz w:val="20"/>
          <w:szCs w:val="20"/>
        </w:rPr>
      </w:pPr>
    </w:p>
    <w:p w14:paraId="0C0A2CE9" w14:textId="7D699386" w:rsidR="00B208B9" w:rsidRDefault="00B208B9" w:rsidP="002A499A">
      <w:pPr>
        <w:spacing w:before="100" w:beforeAutospacing="1" w:after="100" w:afterAutospacing="1" w:line="360" w:lineRule="auto"/>
        <w:jc w:val="both"/>
        <w:rPr>
          <w:rFonts w:ascii="Arial" w:eastAsia="Times New Roman" w:hAnsi="Arial" w:cs="Arial"/>
          <w:b/>
          <w:bCs/>
          <w:sz w:val="20"/>
          <w:szCs w:val="20"/>
        </w:rPr>
      </w:pPr>
    </w:p>
    <w:p w14:paraId="564D7450" w14:textId="74740BFB" w:rsidR="00B208B9" w:rsidRDefault="00B208B9" w:rsidP="002A499A">
      <w:pPr>
        <w:spacing w:before="100" w:beforeAutospacing="1" w:after="100" w:afterAutospacing="1" w:line="360" w:lineRule="auto"/>
        <w:jc w:val="both"/>
        <w:rPr>
          <w:rFonts w:ascii="Arial" w:eastAsia="Times New Roman" w:hAnsi="Arial" w:cs="Arial"/>
          <w:b/>
          <w:bCs/>
          <w:sz w:val="20"/>
          <w:szCs w:val="20"/>
        </w:rPr>
      </w:pPr>
    </w:p>
    <w:p w14:paraId="22FCA41B" w14:textId="77777777" w:rsidR="00B208B9" w:rsidRDefault="00B208B9" w:rsidP="002A499A">
      <w:pPr>
        <w:spacing w:before="100" w:beforeAutospacing="1" w:after="100" w:afterAutospacing="1" w:line="360" w:lineRule="auto"/>
        <w:jc w:val="both"/>
        <w:rPr>
          <w:rFonts w:ascii="Arial" w:eastAsia="Times New Roman" w:hAnsi="Arial" w:cs="Arial"/>
          <w:sz w:val="20"/>
          <w:szCs w:val="20"/>
        </w:rPr>
      </w:pPr>
    </w:p>
    <w:p w14:paraId="1CCDBEF0" w14:textId="77777777" w:rsidR="00B208B9" w:rsidRPr="002A499A" w:rsidRDefault="00B208B9" w:rsidP="002A499A">
      <w:pPr>
        <w:spacing w:before="100" w:beforeAutospacing="1" w:after="100" w:afterAutospacing="1" w:line="360" w:lineRule="auto"/>
        <w:jc w:val="both"/>
        <w:rPr>
          <w:rFonts w:ascii="Arial" w:eastAsia="Times New Roman" w:hAnsi="Arial" w:cs="Arial"/>
          <w:sz w:val="20"/>
          <w:szCs w:val="20"/>
        </w:rPr>
      </w:pPr>
    </w:p>
    <w:p w14:paraId="67833929" w14:textId="3034BBFA" w:rsidR="00520B07" w:rsidRDefault="00520B07" w:rsidP="002A499A">
      <w:pPr>
        <w:pStyle w:val="NormalWeb"/>
        <w:spacing w:line="360" w:lineRule="auto"/>
        <w:jc w:val="both"/>
        <w:rPr>
          <w:rFonts w:ascii="Arial" w:hAnsi="Arial" w:cs="Arial"/>
          <w:sz w:val="20"/>
          <w:szCs w:val="20"/>
        </w:rPr>
      </w:pPr>
    </w:p>
    <w:p w14:paraId="721C36BD" w14:textId="38EC7BEC" w:rsidR="00520B07" w:rsidRPr="00335453" w:rsidRDefault="00335453" w:rsidP="00335453">
      <w:pPr>
        <w:pStyle w:val="NormalWeb"/>
        <w:spacing w:line="360" w:lineRule="auto"/>
        <w:jc w:val="both"/>
        <w:rPr>
          <w:rFonts w:ascii="Arial" w:hAnsi="Arial" w:cs="Arial"/>
          <w:b/>
          <w:bCs/>
          <w:sz w:val="20"/>
          <w:szCs w:val="20"/>
        </w:rPr>
      </w:pPr>
      <w:r w:rsidRPr="00335453">
        <w:rPr>
          <w:rFonts w:ascii="Arial" w:hAnsi="Arial" w:cs="Arial"/>
          <w:b/>
          <w:bCs/>
          <w:sz w:val="20"/>
          <w:szCs w:val="20"/>
        </w:rPr>
        <w:lastRenderedPageBreak/>
        <w:t>Annex #1</w:t>
      </w:r>
    </w:p>
    <w:p w14:paraId="635ADBA2" w14:textId="2FA8B9F5" w:rsidR="00335453" w:rsidRPr="00335453" w:rsidRDefault="00335453" w:rsidP="002A499A">
      <w:pPr>
        <w:pStyle w:val="NormalWeb"/>
        <w:spacing w:line="360" w:lineRule="auto"/>
        <w:jc w:val="both"/>
        <w:rPr>
          <w:rFonts w:ascii="Arial" w:hAnsi="Arial" w:cs="Arial"/>
          <w:sz w:val="20"/>
          <w:szCs w:val="20"/>
        </w:rPr>
      </w:pPr>
    </w:p>
    <w:p w14:paraId="15828912" w14:textId="77777777" w:rsidR="00335453" w:rsidRP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A legal form and full name of the bidder:</w:t>
      </w:r>
    </w:p>
    <w:p w14:paraId="329CE7ED" w14:textId="021412E7" w:rsid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Identification Code:</w:t>
      </w:r>
    </w:p>
    <w:p w14:paraId="5725CA29" w14:textId="315D55BD" w:rsidR="007770C0" w:rsidRPr="007770C0" w:rsidRDefault="007770C0" w:rsidP="002A499A">
      <w:pPr>
        <w:pStyle w:val="NormalWeb"/>
        <w:spacing w:line="360" w:lineRule="auto"/>
        <w:jc w:val="both"/>
        <w:rPr>
          <w:rFonts w:asciiTheme="minorHAnsi" w:hAnsiTheme="minorHAnsi" w:cs="Arial"/>
          <w:sz w:val="20"/>
          <w:szCs w:val="20"/>
          <w:lang w:val="ka-GE"/>
        </w:rPr>
      </w:pPr>
      <w:r w:rsidRPr="007770C0">
        <w:rPr>
          <w:rFonts w:ascii="Arial" w:hAnsi="Arial" w:cs="Arial"/>
          <w:sz w:val="20"/>
          <w:szCs w:val="20"/>
        </w:rPr>
        <w:t>Legal Address of the Bidder</w:t>
      </w:r>
      <w:r>
        <w:rPr>
          <w:rFonts w:asciiTheme="minorHAnsi" w:hAnsiTheme="minorHAnsi" w:cs="Arial"/>
          <w:sz w:val="20"/>
          <w:szCs w:val="20"/>
          <w:lang w:val="ka-GE"/>
        </w:rPr>
        <w:t>:</w:t>
      </w:r>
    </w:p>
    <w:p w14:paraId="173B8621" w14:textId="1BBCCFD9" w:rsidR="00335453" w:rsidRP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Position, name and surname of the contact person:</w:t>
      </w:r>
    </w:p>
    <w:p w14:paraId="391A291E" w14:textId="357E86F5" w:rsidR="00335453" w:rsidRP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 xml:space="preserve">Email, Telephone: </w:t>
      </w:r>
    </w:p>
    <w:p w14:paraId="40696C6D" w14:textId="77777777" w:rsidR="00335453" w:rsidRP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 xml:space="preserve">Service bank: </w:t>
      </w:r>
    </w:p>
    <w:p w14:paraId="468F49B6" w14:textId="77777777" w:rsidR="00335453" w:rsidRP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SWIFT code:</w:t>
      </w:r>
    </w:p>
    <w:p w14:paraId="13B5BD53" w14:textId="6BE92C69" w:rsidR="00335453" w:rsidRP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 xml:space="preserve">Acc. number: </w:t>
      </w:r>
    </w:p>
    <w:p w14:paraId="131D0371" w14:textId="77777777" w:rsidR="00335453" w:rsidRP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1. Total price of the tender proposal</w:t>
      </w:r>
    </w:p>
    <w:p w14:paraId="2BF13EB2" w14:textId="77777777" w:rsidR="00335453" w:rsidRP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 xml:space="preserve">2. Payment term: </w:t>
      </w:r>
    </w:p>
    <w:p w14:paraId="525E14A7" w14:textId="5540A470" w:rsidR="00520B07" w:rsidRPr="00335453" w:rsidRDefault="00335453" w:rsidP="002A499A">
      <w:pPr>
        <w:pStyle w:val="NormalWeb"/>
        <w:spacing w:line="360" w:lineRule="auto"/>
        <w:jc w:val="both"/>
        <w:rPr>
          <w:rFonts w:ascii="Arial" w:hAnsi="Arial" w:cs="Arial"/>
          <w:sz w:val="20"/>
          <w:szCs w:val="20"/>
        </w:rPr>
      </w:pPr>
      <w:r w:rsidRPr="00335453">
        <w:rPr>
          <w:rFonts w:ascii="Arial" w:hAnsi="Arial" w:cs="Arial"/>
          <w:sz w:val="20"/>
          <w:szCs w:val="20"/>
        </w:rPr>
        <w:t>3. Service Delivery Time:</w:t>
      </w:r>
    </w:p>
    <w:p w14:paraId="222393A7" w14:textId="49E436DF" w:rsidR="00520B07" w:rsidRDefault="00520B07" w:rsidP="002A499A">
      <w:pPr>
        <w:pStyle w:val="NormalWeb"/>
        <w:spacing w:line="360" w:lineRule="auto"/>
        <w:jc w:val="both"/>
        <w:rPr>
          <w:rFonts w:ascii="Arial" w:hAnsi="Arial" w:cs="Arial"/>
          <w:sz w:val="20"/>
          <w:szCs w:val="20"/>
        </w:rPr>
      </w:pPr>
    </w:p>
    <w:p w14:paraId="06B24F89" w14:textId="1AC29AE2" w:rsidR="007770C0" w:rsidRDefault="007770C0" w:rsidP="007770C0">
      <w:pPr>
        <w:pStyle w:val="NormalWeb"/>
        <w:spacing w:line="360" w:lineRule="auto"/>
        <w:jc w:val="both"/>
        <w:rPr>
          <w:rFonts w:ascii="Arial" w:hAnsi="Arial" w:cs="Arial"/>
          <w:sz w:val="20"/>
          <w:szCs w:val="20"/>
        </w:rPr>
      </w:pPr>
      <w:r w:rsidRPr="007770C0">
        <w:rPr>
          <w:rFonts w:ascii="Arial" w:hAnsi="Arial" w:cs="Arial"/>
          <w:sz w:val="20"/>
          <w:szCs w:val="20"/>
        </w:rPr>
        <w:t xml:space="preserve">Signature of the </w:t>
      </w:r>
      <w:proofErr w:type="gramStart"/>
      <w:r w:rsidRPr="007770C0">
        <w:rPr>
          <w:rFonts w:ascii="Arial" w:hAnsi="Arial" w:cs="Arial"/>
          <w:sz w:val="20"/>
          <w:szCs w:val="20"/>
        </w:rPr>
        <w:t>bidder(</w:t>
      </w:r>
      <w:proofErr w:type="gramEnd"/>
      <w:r w:rsidRPr="007770C0">
        <w:rPr>
          <w:rFonts w:ascii="Arial" w:hAnsi="Arial" w:cs="Arial"/>
          <w:sz w:val="20"/>
          <w:szCs w:val="20"/>
        </w:rPr>
        <w:t xml:space="preserve">Stamp)                    ________________________________ </w:t>
      </w:r>
    </w:p>
    <w:p w14:paraId="1376947A" w14:textId="01A1F897" w:rsidR="007770C0" w:rsidRDefault="007770C0" w:rsidP="002A499A">
      <w:pPr>
        <w:pStyle w:val="NormalWeb"/>
        <w:spacing w:line="360" w:lineRule="auto"/>
        <w:jc w:val="both"/>
      </w:pPr>
    </w:p>
    <w:p w14:paraId="4B78A420" w14:textId="18D33441" w:rsidR="00520B07" w:rsidRDefault="007770C0" w:rsidP="002A499A">
      <w:pPr>
        <w:pStyle w:val="NormalWeb"/>
        <w:spacing w:line="360" w:lineRule="auto"/>
        <w:jc w:val="both"/>
        <w:rPr>
          <w:rFonts w:ascii="Arial" w:hAnsi="Arial" w:cs="Arial"/>
          <w:sz w:val="20"/>
          <w:szCs w:val="20"/>
        </w:rPr>
      </w:pPr>
      <w:r>
        <w:t xml:space="preserve"> </w:t>
      </w:r>
    </w:p>
    <w:p w14:paraId="3DE39B20" w14:textId="5FC301A6" w:rsidR="00520B07" w:rsidRDefault="00520B07" w:rsidP="002A499A">
      <w:pPr>
        <w:pStyle w:val="NormalWeb"/>
        <w:spacing w:line="360" w:lineRule="auto"/>
        <w:jc w:val="both"/>
        <w:rPr>
          <w:rFonts w:ascii="Arial" w:hAnsi="Arial" w:cs="Arial"/>
          <w:sz w:val="20"/>
          <w:szCs w:val="20"/>
        </w:rPr>
      </w:pPr>
    </w:p>
    <w:p w14:paraId="57233424" w14:textId="4B6C7E19" w:rsidR="00520B07" w:rsidRDefault="00520B07" w:rsidP="002A499A">
      <w:pPr>
        <w:pStyle w:val="NormalWeb"/>
        <w:spacing w:line="360" w:lineRule="auto"/>
        <w:jc w:val="both"/>
        <w:rPr>
          <w:rFonts w:ascii="Arial" w:hAnsi="Arial" w:cs="Arial"/>
          <w:sz w:val="20"/>
          <w:szCs w:val="20"/>
        </w:rPr>
      </w:pPr>
    </w:p>
    <w:p w14:paraId="1C2E5FD3" w14:textId="3A1ED3DB" w:rsidR="007770C0" w:rsidRDefault="007770C0" w:rsidP="002A499A">
      <w:pPr>
        <w:pStyle w:val="NormalWeb"/>
        <w:spacing w:line="360" w:lineRule="auto"/>
        <w:jc w:val="both"/>
        <w:rPr>
          <w:rFonts w:ascii="Arial" w:hAnsi="Arial" w:cs="Arial"/>
          <w:sz w:val="20"/>
          <w:szCs w:val="20"/>
        </w:rPr>
      </w:pPr>
    </w:p>
    <w:p w14:paraId="4BB246DC" w14:textId="115538A5" w:rsidR="007770C0" w:rsidRDefault="007770C0" w:rsidP="002A499A">
      <w:pPr>
        <w:pStyle w:val="NormalWeb"/>
        <w:spacing w:line="360" w:lineRule="auto"/>
        <w:jc w:val="both"/>
        <w:rPr>
          <w:rFonts w:ascii="Arial" w:hAnsi="Arial" w:cs="Arial"/>
          <w:sz w:val="20"/>
          <w:szCs w:val="20"/>
        </w:rPr>
      </w:pPr>
    </w:p>
    <w:p w14:paraId="0D6AD9CD" w14:textId="7EC02B14" w:rsidR="007770C0" w:rsidRPr="00ED2C03" w:rsidRDefault="007770C0" w:rsidP="002A499A">
      <w:pPr>
        <w:pStyle w:val="NormalWeb"/>
        <w:spacing w:line="360" w:lineRule="auto"/>
        <w:jc w:val="both"/>
        <w:rPr>
          <w:rFonts w:ascii="Arial" w:hAnsi="Arial" w:cs="Arial"/>
          <w:b/>
          <w:bCs/>
          <w:sz w:val="20"/>
          <w:szCs w:val="20"/>
          <w:lang w:val="ka-GE"/>
        </w:rPr>
      </w:pPr>
      <w:r w:rsidRPr="00ED2C03">
        <w:rPr>
          <w:rFonts w:ascii="Arial" w:hAnsi="Arial" w:cs="Arial"/>
          <w:b/>
          <w:bCs/>
          <w:sz w:val="20"/>
          <w:szCs w:val="20"/>
        </w:rPr>
        <w:lastRenderedPageBreak/>
        <w:t>Annex #</w:t>
      </w:r>
      <w:r w:rsidRPr="00ED2C03">
        <w:rPr>
          <w:rFonts w:ascii="Arial" w:hAnsi="Arial" w:cs="Arial"/>
          <w:b/>
          <w:bCs/>
          <w:sz w:val="20"/>
          <w:szCs w:val="20"/>
          <w:lang w:val="ka-GE"/>
        </w:rPr>
        <w:t>2</w:t>
      </w:r>
    </w:p>
    <w:p w14:paraId="2261D811" w14:textId="31D7240C" w:rsidR="006D2971" w:rsidRPr="00ED2C03" w:rsidRDefault="00ED2C03" w:rsidP="002A499A">
      <w:pPr>
        <w:pStyle w:val="NormalWeb"/>
        <w:spacing w:line="360" w:lineRule="auto"/>
        <w:jc w:val="both"/>
        <w:rPr>
          <w:rFonts w:ascii="Arial" w:hAnsi="Arial" w:cs="Arial"/>
          <w:b/>
          <w:bCs/>
          <w:sz w:val="20"/>
          <w:szCs w:val="20"/>
        </w:rPr>
      </w:pPr>
      <w:r w:rsidRPr="00ED2C03">
        <w:rPr>
          <w:rFonts w:ascii="Arial" w:hAnsi="Arial" w:cs="Arial"/>
          <w:b/>
          <w:bCs/>
          <w:sz w:val="20"/>
          <w:szCs w:val="20"/>
        </w:rPr>
        <w:t>PRICE AND DELIVERY SCHEDULE</w:t>
      </w:r>
    </w:p>
    <w:tbl>
      <w:tblPr>
        <w:tblW w:w="8768" w:type="dxa"/>
        <w:tblLook w:val="04A0" w:firstRow="1" w:lastRow="0" w:firstColumn="1" w:lastColumn="0" w:noHBand="0" w:noVBand="1"/>
      </w:tblPr>
      <w:tblGrid>
        <w:gridCol w:w="538"/>
        <w:gridCol w:w="2521"/>
        <w:gridCol w:w="1614"/>
        <w:gridCol w:w="1559"/>
        <w:gridCol w:w="2536"/>
      </w:tblGrid>
      <w:tr w:rsidR="00ED2C03" w:rsidRPr="00ED2C03" w14:paraId="2BA33B58" w14:textId="77777777" w:rsidTr="00ED2C03">
        <w:trPr>
          <w:trHeight w:val="349"/>
        </w:trPr>
        <w:tc>
          <w:tcPr>
            <w:tcW w:w="538" w:type="dxa"/>
            <w:tcBorders>
              <w:top w:val="single" w:sz="4" w:space="0" w:color="auto"/>
              <w:left w:val="single" w:sz="4" w:space="0" w:color="auto"/>
              <w:bottom w:val="single" w:sz="4" w:space="0" w:color="auto"/>
              <w:right w:val="single" w:sz="4" w:space="0" w:color="auto"/>
            </w:tcBorders>
            <w:shd w:val="clear" w:color="000000" w:fill="DA9BF3"/>
            <w:vAlign w:val="bottom"/>
            <w:hideMark/>
          </w:tcPr>
          <w:p w14:paraId="1065C71F" w14:textId="7E86F6A8" w:rsidR="006D2971" w:rsidRPr="006D2971" w:rsidRDefault="006D2971" w:rsidP="00ED2C03">
            <w:pPr>
              <w:spacing w:after="0" w:line="240" w:lineRule="auto"/>
              <w:jc w:val="center"/>
              <w:rPr>
                <w:rFonts w:ascii="Arial" w:eastAsia="Times New Roman" w:hAnsi="Arial" w:cs="Arial"/>
                <w:b/>
                <w:bCs/>
                <w:color w:val="000000"/>
                <w:sz w:val="20"/>
                <w:szCs w:val="20"/>
              </w:rPr>
            </w:pPr>
            <w:r w:rsidRPr="006D2971">
              <w:rPr>
                <w:rFonts w:ascii="Arial" w:eastAsia="Times New Roman" w:hAnsi="Arial" w:cs="Arial"/>
                <w:b/>
                <w:bCs/>
                <w:color w:val="000000"/>
                <w:sz w:val="20"/>
                <w:szCs w:val="20"/>
              </w:rPr>
              <w:t>N</w:t>
            </w:r>
          </w:p>
        </w:tc>
        <w:tc>
          <w:tcPr>
            <w:tcW w:w="2521" w:type="dxa"/>
            <w:tcBorders>
              <w:top w:val="single" w:sz="4" w:space="0" w:color="auto"/>
              <w:left w:val="nil"/>
              <w:bottom w:val="single" w:sz="4" w:space="0" w:color="auto"/>
              <w:right w:val="single" w:sz="4" w:space="0" w:color="auto"/>
            </w:tcBorders>
            <w:shd w:val="clear" w:color="000000" w:fill="DA9BF3"/>
            <w:noWrap/>
            <w:vAlign w:val="bottom"/>
            <w:hideMark/>
          </w:tcPr>
          <w:p w14:paraId="2B94A862" w14:textId="77777777" w:rsidR="006D2971" w:rsidRPr="006D2971" w:rsidRDefault="006D2971" w:rsidP="00ED2C03">
            <w:pPr>
              <w:spacing w:after="0" w:line="240" w:lineRule="auto"/>
              <w:rPr>
                <w:rFonts w:ascii="Arial" w:eastAsia="Times New Roman" w:hAnsi="Arial" w:cs="Arial"/>
                <w:b/>
                <w:bCs/>
                <w:color w:val="000000"/>
                <w:sz w:val="20"/>
                <w:szCs w:val="20"/>
              </w:rPr>
            </w:pPr>
            <w:r w:rsidRPr="006D2971">
              <w:rPr>
                <w:rFonts w:ascii="Arial" w:eastAsia="Times New Roman" w:hAnsi="Arial" w:cs="Arial"/>
                <w:b/>
                <w:bCs/>
                <w:color w:val="000000"/>
                <w:sz w:val="20"/>
                <w:szCs w:val="20"/>
              </w:rPr>
              <w:t>Name of the service</w:t>
            </w:r>
          </w:p>
        </w:tc>
        <w:tc>
          <w:tcPr>
            <w:tcW w:w="1614" w:type="dxa"/>
            <w:tcBorders>
              <w:top w:val="single" w:sz="4" w:space="0" w:color="auto"/>
              <w:left w:val="nil"/>
              <w:bottom w:val="single" w:sz="4" w:space="0" w:color="auto"/>
              <w:right w:val="single" w:sz="4" w:space="0" w:color="auto"/>
            </w:tcBorders>
            <w:shd w:val="clear" w:color="000000" w:fill="DA9BF3"/>
            <w:noWrap/>
            <w:vAlign w:val="bottom"/>
            <w:hideMark/>
          </w:tcPr>
          <w:p w14:paraId="010C9351" w14:textId="0FFB07ED" w:rsidR="006D2971" w:rsidRPr="006D2971" w:rsidRDefault="00ED2C03" w:rsidP="00ED2C03">
            <w:pPr>
              <w:spacing w:after="0" w:line="240" w:lineRule="auto"/>
              <w:rPr>
                <w:rFonts w:ascii="Arial" w:eastAsia="Times New Roman" w:hAnsi="Arial" w:cs="Arial"/>
                <w:b/>
                <w:bCs/>
                <w:color w:val="000000"/>
                <w:sz w:val="20"/>
                <w:szCs w:val="20"/>
              </w:rPr>
            </w:pPr>
            <w:r>
              <w:rPr>
                <w:rFonts w:ascii="Arial" w:eastAsia="Times New Roman" w:hAnsi="Arial" w:cs="Arial"/>
                <w:b/>
                <w:bCs/>
                <w:color w:val="000000"/>
                <w:sz w:val="20"/>
                <w:szCs w:val="20"/>
              </w:rPr>
              <w:t>P</w:t>
            </w:r>
            <w:r w:rsidR="006D2971" w:rsidRPr="006D2971">
              <w:rPr>
                <w:rFonts w:ascii="Arial" w:eastAsia="Times New Roman" w:hAnsi="Arial" w:cs="Arial"/>
                <w:b/>
                <w:bCs/>
                <w:color w:val="000000"/>
                <w:sz w:val="20"/>
                <w:szCs w:val="20"/>
              </w:rPr>
              <w:t>rice (USD)</w:t>
            </w:r>
            <w:r>
              <w:t xml:space="preserve"> excluding VAT</w:t>
            </w:r>
          </w:p>
        </w:tc>
        <w:tc>
          <w:tcPr>
            <w:tcW w:w="1559" w:type="dxa"/>
            <w:tcBorders>
              <w:top w:val="single" w:sz="4" w:space="0" w:color="auto"/>
              <w:left w:val="nil"/>
              <w:bottom w:val="single" w:sz="4" w:space="0" w:color="auto"/>
              <w:right w:val="single" w:sz="4" w:space="0" w:color="auto"/>
            </w:tcBorders>
            <w:shd w:val="clear" w:color="000000" w:fill="DA9BF3"/>
            <w:noWrap/>
            <w:vAlign w:val="bottom"/>
            <w:hideMark/>
          </w:tcPr>
          <w:p w14:paraId="5A7C4A7D" w14:textId="77777777" w:rsidR="006D2971" w:rsidRPr="006D2971" w:rsidRDefault="006D2971" w:rsidP="00ED2C03">
            <w:pPr>
              <w:spacing w:after="0" w:line="240" w:lineRule="auto"/>
              <w:rPr>
                <w:rFonts w:ascii="Arial" w:eastAsia="Times New Roman" w:hAnsi="Arial" w:cs="Arial"/>
                <w:b/>
                <w:bCs/>
                <w:color w:val="000000"/>
                <w:sz w:val="20"/>
                <w:szCs w:val="20"/>
              </w:rPr>
            </w:pPr>
            <w:r w:rsidRPr="006D2971">
              <w:rPr>
                <w:rFonts w:ascii="Arial" w:eastAsia="Times New Roman" w:hAnsi="Arial" w:cs="Arial"/>
                <w:b/>
                <w:bCs/>
                <w:color w:val="000000"/>
                <w:sz w:val="20"/>
                <w:szCs w:val="20"/>
              </w:rPr>
              <w:t>Delivery time</w:t>
            </w:r>
          </w:p>
        </w:tc>
        <w:tc>
          <w:tcPr>
            <w:tcW w:w="2536" w:type="dxa"/>
            <w:tcBorders>
              <w:top w:val="single" w:sz="4" w:space="0" w:color="auto"/>
              <w:left w:val="nil"/>
              <w:bottom w:val="single" w:sz="4" w:space="0" w:color="auto"/>
              <w:right w:val="single" w:sz="4" w:space="0" w:color="auto"/>
            </w:tcBorders>
            <w:shd w:val="clear" w:color="000000" w:fill="DA9BF3"/>
            <w:noWrap/>
            <w:vAlign w:val="bottom"/>
            <w:hideMark/>
          </w:tcPr>
          <w:p w14:paraId="6D4282DD" w14:textId="202CFF72" w:rsidR="006D2971" w:rsidRPr="006D2971" w:rsidRDefault="00146BAA" w:rsidP="00ED2C03">
            <w:pPr>
              <w:spacing w:after="0" w:line="240" w:lineRule="auto"/>
              <w:rPr>
                <w:rFonts w:ascii="Arial" w:eastAsia="Times New Roman" w:hAnsi="Arial" w:cs="Arial"/>
                <w:b/>
                <w:bCs/>
                <w:color w:val="000000"/>
                <w:sz w:val="20"/>
                <w:szCs w:val="20"/>
              </w:rPr>
            </w:pPr>
            <w:r w:rsidRPr="00146BAA">
              <w:rPr>
                <w:rFonts w:ascii="Arial" w:eastAsia="Times New Roman" w:hAnsi="Arial" w:cs="Arial"/>
                <w:b/>
                <w:bCs/>
                <w:color w:val="000000"/>
                <w:sz w:val="20"/>
                <w:szCs w:val="20"/>
              </w:rPr>
              <w:t>Payment term</w:t>
            </w:r>
          </w:p>
        </w:tc>
      </w:tr>
      <w:tr w:rsidR="00ED2C03" w:rsidRPr="00ED2C03" w14:paraId="45E1C642" w14:textId="77777777" w:rsidTr="00ED2C03">
        <w:trPr>
          <w:trHeight w:val="369"/>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028578A" w14:textId="77777777" w:rsidR="006D2971" w:rsidRPr="006D2971" w:rsidRDefault="006D2971" w:rsidP="00ED2C03">
            <w:pPr>
              <w:spacing w:after="0" w:line="240" w:lineRule="auto"/>
              <w:jc w:val="center"/>
              <w:rPr>
                <w:rFonts w:ascii="Arial" w:eastAsia="Times New Roman" w:hAnsi="Arial" w:cs="Arial"/>
                <w:color w:val="000000"/>
                <w:sz w:val="20"/>
                <w:szCs w:val="20"/>
              </w:rPr>
            </w:pPr>
            <w:r w:rsidRPr="006D2971">
              <w:rPr>
                <w:rFonts w:ascii="Arial" w:eastAsia="Times New Roman" w:hAnsi="Arial" w:cs="Arial"/>
                <w:color w:val="000000"/>
                <w:sz w:val="20"/>
                <w:szCs w:val="20"/>
              </w:rPr>
              <w:t>1</w:t>
            </w:r>
          </w:p>
        </w:tc>
        <w:tc>
          <w:tcPr>
            <w:tcW w:w="2521" w:type="dxa"/>
            <w:tcBorders>
              <w:top w:val="nil"/>
              <w:left w:val="nil"/>
              <w:bottom w:val="single" w:sz="4" w:space="0" w:color="auto"/>
              <w:right w:val="single" w:sz="4" w:space="0" w:color="auto"/>
            </w:tcBorders>
            <w:shd w:val="clear" w:color="auto" w:fill="auto"/>
            <w:noWrap/>
            <w:vAlign w:val="bottom"/>
            <w:hideMark/>
          </w:tcPr>
          <w:p w14:paraId="16B3284B" w14:textId="258EB62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Implementation Price</w:t>
            </w:r>
          </w:p>
        </w:tc>
        <w:tc>
          <w:tcPr>
            <w:tcW w:w="1614" w:type="dxa"/>
            <w:tcBorders>
              <w:top w:val="nil"/>
              <w:left w:val="nil"/>
              <w:bottom w:val="single" w:sz="4" w:space="0" w:color="auto"/>
              <w:right w:val="single" w:sz="4" w:space="0" w:color="auto"/>
            </w:tcBorders>
            <w:shd w:val="clear" w:color="auto" w:fill="auto"/>
            <w:noWrap/>
            <w:vAlign w:val="bottom"/>
            <w:hideMark/>
          </w:tcPr>
          <w:p w14:paraId="721D92F2"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739B359D"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c>
          <w:tcPr>
            <w:tcW w:w="2536" w:type="dxa"/>
            <w:tcBorders>
              <w:top w:val="nil"/>
              <w:left w:val="nil"/>
              <w:bottom w:val="single" w:sz="4" w:space="0" w:color="auto"/>
              <w:right w:val="single" w:sz="4" w:space="0" w:color="auto"/>
            </w:tcBorders>
            <w:shd w:val="clear" w:color="auto" w:fill="auto"/>
            <w:noWrap/>
            <w:vAlign w:val="bottom"/>
            <w:hideMark/>
          </w:tcPr>
          <w:p w14:paraId="2464B0DD"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r>
      <w:tr w:rsidR="00ED2C03" w:rsidRPr="00ED2C03" w14:paraId="72B1EBCF" w14:textId="77777777" w:rsidTr="00ED2C03">
        <w:trPr>
          <w:trHeight w:val="261"/>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17F9FC2" w14:textId="77777777" w:rsidR="006D2971" w:rsidRPr="006D2971" w:rsidRDefault="006D2971" w:rsidP="00ED2C03">
            <w:pPr>
              <w:spacing w:after="0" w:line="240" w:lineRule="auto"/>
              <w:jc w:val="center"/>
              <w:rPr>
                <w:rFonts w:ascii="Arial" w:eastAsia="Times New Roman" w:hAnsi="Arial" w:cs="Arial"/>
                <w:color w:val="000000"/>
                <w:sz w:val="20"/>
                <w:szCs w:val="20"/>
              </w:rPr>
            </w:pPr>
            <w:r w:rsidRPr="006D2971">
              <w:rPr>
                <w:rFonts w:ascii="Arial" w:eastAsia="Times New Roman" w:hAnsi="Arial" w:cs="Arial"/>
                <w:color w:val="000000"/>
                <w:sz w:val="20"/>
                <w:szCs w:val="20"/>
              </w:rPr>
              <w:t>2</w:t>
            </w:r>
          </w:p>
        </w:tc>
        <w:tc>
          <w:tcPr>
            <w:tcW w:w="2521" w:type="dxa"/>
            <w:tcBorders>
              <w:top w:val="nil"/>
              <w:left w:val="nil"/>
              <w:bottom w:val="single" w:sz="4" w:space="0" w:color="auto"/>
              <w:right w:val="single" w:sz="4" w:space="0" w:color="auto"/>
            </w:tcBorders>
            <w:shd w:val="clear" w:color="auto" w:fill="auto"/>
            <w:noWrap/>
            <w:vAlign w:val="bottom"/>
            <w:hideMark/>
          </w:tcPr>
          <w:p w14:paraId="1820776C"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Support Fee (1 year)</w:t>
            </w:r>
          </w:p>
        </w:tc>
        <w:tc>
          <w:tcPr>
            <w:tcW w:w="1614" w:type="dxa"/>
            <w:tcBorders>
              <w:top w:val="nil"/>
              <w:left w:val="nil"/>
              <w:bottom w:val="single" w:sz="4" w:space="0" w:color="auto"/>
              <w:right w:val="single" w:sz="4" w:space="0" w:color="auto"/>
            </w:tcBorders>
            <w:shd w:val="clear" w:color="auto" w:fill="auto"/>
            <w:noWrap/>
            <w:vAlign w:val="bottom"/>
            <w:hideMark/>
          </w:tcPr>
          <w:p w14:paraId="30922894"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722B7989"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c>
          <w:tcPr>
            <w:tcW w:w="2536" w:type="dxa"/>
            <w:tcBorders>
              <w:top w:val="nil"/>
              <w:left w:val="nil"/>
              <w:bottom w:val="single" w:sz="4" w:space="0" w:color="auto"/>
              <w:right w:val="single" w:sz="4" w:space="0" w:color="auto"/>
            </w:tcBorders>
            <w:shd w:val="clear" w:color="auto" w:fill="auto"/>
            <w:noWrap/>
            <w:vAlign w:val="bottom"/>
            <w:hideMark/>
          </w:tcPr>
          <w:p w14:paraId="08E27512"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r>
      <w:tr w:rsidR="00ED2C03" w:rsidRPr="00ED2C03" w14:paraId="726E7021" w14:textId="77777777" w:rsidTr="00ED2C03">
        <w:trPr>
          <w:trHeight w:val="28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EB04DD9" w14:textId="77777777" w:rsidR="006D2971" w:rsidRPr="006D2971" w:rsidRDefault="006D2971" w:rsidP="00ED2C03">
            <w:pPr>
              <w:spacing w:after="0" w:line="240" w:lineRule="auto"/>
              <w:jc w:val="center"/>
              <w:rPr>
                <w:rFonts w:ascii="Arial" w:eastAsia="Times New Roman" w:hAnsi="Arial" w:cs="Arial"/>
                <w:color w:val="000000"/>
                <w:sz w:val="20"/>
                <w:szCs w:val="20"/>
              </w:rPr>
            </w:pPr>
            <w:r w:rsidRPr="006D2971">
              <w:rPr>
                <w:rFonts w:ascii="Arial" w:eastAsia="Times New Roman" w:hAnsi="Arial" w:cs="Arial"/>
                <w:color w:val="000000"/>
                <w:sz w:val="20"/>
                <w:szCs w:val="20"/>
              </w:rPr>
              <w:t>3</w:t>
            </w:r>
          </w:p>
        </w:tc>
        <w:tc>
          <w:tcPr>
            <w:tcW w:w="2521" w:type="dxa"/>
            <w:tcBorders>
              <w:top w:val="nil"/>
              <w:left w:val="nil"/>
              <w:bottom w:val="single" w:sz="4" w:space="0" w:color="auto"/>
              <w:right w:val="single" w:sz="4" w:space="0" w:color="auto"/>
            </w:tcBorders>
            <w:shd w:val="clear" w:color="auto" w:fill="auto"/>
            <w:noWrap/>
            <w:vAlign w:val="bottom"/>
            <w:hideMark/>
          </w:tcPr>
          <w:p w14:paraId="3CA75C2B"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License price</w:t>
            </w:r>
          </w:p>
        </w:tc>
        <w:tc>
          <w:tcPr>
            <w:tcW w:w="1614" w:type="dxa"/>
            <w:tcBorders>
              <w:top w:val="nil"/>
              <w:left w:val="nil"/>
              <w:bottom w:val="single" w:sz="4" w:space="0" w:color="auto"/>
              <w:right w:val="single" w:sz="4" w:space="0" w:color="auto"/>
            </w:tcBorders>
            <w:shd w:val="clear" w:color="auto" w:fill="auto"/>
            <w:noWrap/>
            <w:vAlign w:val="bottom"/>
            <w:hideMark/>
          </w:tcPr>
          <w:p w14:paraId="7B87AB65"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c>
          <w:tcPr>
            <w:tcW w:w="1559" w:type="dxa"/>
            <w:tcBorders>
              <w:top w:val="nil"/>
              <w:left w:val="nil"/>
              <w:bottom w:val="single" w:sz="4" w:space="0" w:color="auto"/>
              <w:right w:val="single" w:sz="4" w:space="0" w:color="auto"/>
            </w:tcBorders>
            <w:shd w:val="clear" w:color="auto" w:fill="auto"/>
            <w:noWrap/>
            <w:vAlign w:val="bottom"/>
            <w:hideMark/>
          </w:tcPr>
          <w:p w14:paraId="1EC7305D"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c>
          <w:tcPr>
            <w:tcW w:w="2536" w:type="dxa"/>
            <w:tcBorders>
              <w:top w:val="nil"/>
              <w:left w:val="nil"/>
              <w:bottom w:val="single" w:sz="4" w:space="0" w:color="auto"/>
              <w:right w:val="single" w:sz="4" w:space="0" w:color="auto"/>
            </w:tcBorders>
            <w:shd w:val="clear" w:color="auto" w:fill="auto"/>
            <w:noWrap/>
            <w:vAlign w:val="bottom"/>
            <w:hideMark/>
          </w:tcPr>
          <w:p w14:paraId="5A971E33"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r>
      <w:tr w:rsidR="00ED2C03" w:rsidRPr="00ED2C03" w14:paraId="195AC4EB" w14:textId="77777777" w:rsidTr="00ED2C03">
        <w:trPr>
          <w:trHeight w:val="318"/>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1D08785" w14:textId="681E0851" w:rsidR="006D2971" w:rsidRPr="006D2971" w:rsidRDefault="006D2971" w:rsidP="00ED2C03">
            <w:pPr>
              <w:spacing w:after="0" w:line="240" w:lineRule="auto"/>
              <w:jc w:val="center"/>
              <w:rPr>
                <w:rFonts w:ascii="Arial" w:eastAsia="Times New Roman" w:hAnsi="Arial" w:cs="Arial"/>
                <w:color w:val="000000"/>
                <w:sz w:val="20"/>
                <w:szCs w:val="20"/>
              </w:rPr>
            </w:pPr>
          </w:p>
        </w:tc>
        <w:tc>
          <w:tcPr>
            <w:tcW w:w="2521" w:type="dxa"/>
            <w:tcBorders>
              <w:top w:val="nil"/>
              <w:left w:val="nil"/>
              <w:bottom w:val="single" w:sz="4" w:space="0" w:color="auto"/>
              <w:right w:val="single" w:sz="4" w:space="0" w:color="auto"/>
            </w:tcBorders>
            <w:shd w:val="clear" w:color="auto" w:fill="auto"/>
            <w:noWrap/>
            <w:vAlign w:val="bottom"/>
            <w:hideMark/>
          </w:tcPr>
          <w:p w14:paraId="07EBB197" w14:textId="77777777" w:rsidR="006D2971" w:rsidRPr="006D2971" w:rsidRDefault="006D2971" w:rsidP="006D2971">
            <w:pPr>
              <w:spacing w:after="0" w:line="240" w:lineRule="auto"/>
              <w:rPr>
                <w:rFonts w:ascii="Arial" w:eastAsia="Times New Roman" w:hAnsi="Arial" w:cs="Arial"/>
                <w:b/>
                <w:bCs/>
                <w:color w:val="000000"/>
                <w:sz w:val="20"/>
                <w:szCs w:val="20"/>
              </w:rPr>
            </w:pPr>
            <w:r w:rsidRPr="006D2971">
              <w:rPr>
                <w:rFonts w:ascii="Arial" w:eastAsia="Times New Roman" w:hAnsi="Arial" w:cs="Arial"/>
                <w:b/>
                <w:bCs/>
                <w:color w:val="000000"/>
                <w:sz w:val="20"/>
                <w:szCs w:val="20"/>
              </w:rPr>
              <w:t>Total cost:</w:t>
            </w:r>
          </w:p>
        </w:tc>
        <w:tc>
          <w:tcPr>
            <w:tcW w:w="1614" w:type="dxa"/>
            <w:tcBorders>
              <w:top w:val="nil"/>
              <w:left w:val="nil"/>
              <w:bottom w:val="single" w:sz="4" w:space="0" w:color="auto"/>
              <w:right w:val="single" w:sz="4" w:space="0" w:color="auto"/>
            </w:tcBorders>
            <w:shd w:val="clear" w:color="auto" w:fill="auto"/>
            <w:noWrap/>
            <w:vAlign w:val="bottom"/>
            <w:hideMark/>
          </w:tcPr>
          <w:p w14:paraId="7808B123" w14:textId="0CFCAE55" w:rsidR="006D2971" w:rsidRPr="006D2971" w:rsidRDefault="006D2971" w:rsidP="006D2971">
            <w:pPr>
              <w:spacing w:after="0" w:line="240" w:lineRule="auto"/>
              <w:jc w:val="right"/>
              <w:rPr>
                <w:rFonts w:ascii="Arial" w:eastAsia="Times New Roman" w:hAnsi="Arial" w:cs="Arial"/>
                <w:color w:val="000000"/>
                <w:sz w:val="20"/>
                <w:szCs w:val="20"/>
              </w:rPr>
            </w:pPr>
          </w:p>
        </w:tc>
        <w:tc>
          <w:tcPr>
            <w:tcW w:w="1559" w:type="dxa"/>
            <w:tcBorders>
              <w:top w:val="nil"/>
              <w:left w:val="nil"/>
              <w:bottom w:val="single" w:sz="4" w:space="0" w:color="auto"/>
              <w:right w:val="single" w:sz="4" w:space="0" w:color="auto"/>
            </w:tcBorders>
            <w:shd w:val="clear" w:color="auto" w:fill="auto"/>
            <w:noWrap/>
            <w:vAlign w:val="bottom"/>
            <w:hideMark/>
          </w:tcPr>
          <w:p w14:paraId="00809044"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c>
          <w:tcPr>
            <w:tcW w:w="2536" w:type="dxa"/>
            <w:tcBorders>
              <w:top w:val="nil"/>
              <w:left w:val="nil"/>
              <w:bottom w:val="single" w:sz="4" w:space="0" w:color="auto"/>
              <w:right w:val="single" w:sz="4" w:space="0" w:color="auto"/>
            </w:tcBorders>
            <w:shd w:val="clear" w:color="auto" w:fill="auto"/>
            <w:noWrap/>
            <w:vAlign w:val="bottom"/>
            <w:hideMark/>
          </w:tcPr>
          <w:p w14:paraId="5F2B409E" w14:textId="77777777" w:rsidR="006D2971" w:rsidRPr="006D2971" w:rsidRDefault="006D2971" w:rsidP="006D2971">
            <w:pPr>
              <w:spacing w:after="0" w:line="240" w:lineRule="auto"/>
              <w:rPr>
                <w:rFonts w:ascii="Arial" w:eastAsia="Times New Roman" w:hAnsi="Arial" w:cs="Arial"/>
                <w:color w:val="000000"/>
                <w:sz w:val="20"/>
                <w:szCs w:val="20"/>
              </w:rPr>
            </w:pPr>
            <w:r w:rsidRPr="006D2971">
              <w:rPr>
                <w:rFonts w:ascii="Arial" w:eastAsia="Times New Roman" w:hAnsi="Arial" w:cs="Arial"/>
                <w:color w:val="000000"/>
                <w:sz w:val="20"/>
                <w:szCs w:val="20"/>
              </w:rPr>
              <w:t> </w:t>
            </w:r>
          </w:p>
        </w:tc>
      </w:tr>
    </w:tbl>
    <w:p w14:paraId="1AA421AE" w14:textId="5397E370" w:rsidR="006D2971" w:rsidRPr="00ED2C03" w:rsidRDefault="00ED2C03" w:rsidP="002A499A">
      <w:pPr>
        <w:pStyle w:val="NormalWeb"/>
        <w:spacing w:line="360" w:lineRule="auto"/>
        <w:jc w:val="both"/>
        <w:rPr>
          <w:rFonts w:ascii="Arial" w:hAnsi="Arial" w:cs="Arial"/>
        </w:rPr>
      </w:pPr>
      <w:r w:rsidRPr="00ED2C03">
        <w:rPr>
          <w:rFonts w:ascii="Arial" w:hAnsi="Arial" w:cs="Arial"/>
          <w:sz w:val="20"/>
          <w:szCs w:val="20"/>
          <w:lang w:val="ka-GE"/>
        </w:rPr>
        <w:t>*</w:t>
      </w:r>
      <w:r w:rsidRPr="00ED2C03">
        <w:rPr>
          <w:rFonts w:ascii="Arial" w:hAnsi="Arial" w:cs="Arial"/>
          <w:sz w:val="20"/>
          <w:szCs w:val="20"/>
        </w:rPr>
        <w:t>List can be modified as per price structure of the bidder</w:t>
      </w:r>
      <w:r w:rsidRPr="00ED2C03">
        <w:rPr>
          <w:rFonts w:ascii="Arial" w:hAnsi="Arial" w:cs="Arial"/>
        </w:rPr>
        <w:t>.</w:t>
      </w:r>
    </w:p>
    <w:p w14:paraId="755AF585" w14:textId="77777777" w:rsidR="00ED2C03" w:rsidRDefault="00ED2C03" w:rsidP="00ED2C03">
      <w:pPr>
        <w:pStyle w:val="NormalWeb"/>
        <w:spacing w:line="360" w:lineRule="auto"/>
        <w:jc w:val="both"/>
        <w:rPr>
          <w:rFonts w:ascii="Arial" w:hAnsi="Arial" w:cs="Arial"/>
          <w:sz w:val="20"/>
          <w:szCs w:val="20"/>
        </w:rPr>
      </w:pPr>
    </w:p>
    <w:p w14:paraId="3D89DFC9" w14:textId="77777777" w:rsidR="00ED2C03" w:rsidRDefault="00ED2C03" w:rsidP="00ED2C03">
      <w:pPr>
        <w:pStyle w:val="NormalWeb"/>
        <w:spacing w:line="360" w:lineRule="auto"/>
        <w:jc w:val="both"/>
        <w:rPr>
          <w:rFonts w:ascii="Arial" w:hAnsi="Arial" w:cs="Arial"/>
          <w:sz w:val="20"/>
          <w:szCs w:val="20"/>
        </w:rPr>
      </w:pPr>
      <w:r w:rsidRPr="007770C0">
        <w:rPr>
          <w:rFonts w:ascii="Arial" w:hAnsi="Arial" w:cs="Arial"/>
          <w:sz w:val="20"/>
          <w:szCs w:val="20"/>
        </w:rPr>
        <w:t xml:space="preserve">Signature of the </w:t>
      </w:r>
      <w:proofErr w:type="gramStart"/>
      <w:r w:rsidRPr="007770C0">
        <w:rPr>
          <w:rFonts w:ascii="Arial" w:hAnsi="Arial" w:cs="Arial"/>
          <w:sz w:val="20"/>
          <w:szCs w:val="20"/>
        </w:rPr>
        <w:t>bidder(</w:t>
      </w:r>
      <w:proofErr w:type="gramEnd"/>
      <w:r w:rsidRPr="007770C0">
        <w:rPr>
          <w:rFonts w:ascii="Arial" w:hAnsi="Arial" w:cs="Arial"/>
          <w:sz w:val="20"/>
          <w:szCs w:val="20"/>
        </w:rPr>
        <w:t xml:space="preserve">Stamp)                    ________________________________ </w:t>
      </w:r>
    </w:p>
    <w:p w14:paraId="04FD26A5" w14:textId="77777777" w:rsidR="00ED2C03" w:rsidRPr="006D2971" w:rsidRDefault="00ED2C03" w:rsidP="002A499A">
      <w:pPr>
        <w:pStyle w:val="NormalWeb"/>
        <w:spacing w:line="360" w:lineRule="auto"/>
        <w:jc w:val="both"/>
        <w:rPr>
          <w:rFonts w:asciiTheme="minorHAnsi" w:hAnsiTheme="minorHAnsi" w:cs="Arial"/>
          <w:sz w:val="20"/>
          <w:szCs w:val="20"/>
        </w:rPr>
      </w:pPr>
    </w:p>
    <w:sectPr w:rsidR="00ED2C03" w:rsidRPr="006D2971" w:rsidSect="00335453">
      <w:headerReference w:type="default" r:id="rId9"/>
      <w:pgSz w:w="12240" w:h="15840"/>
      <w:pgMar w:top="1440" w:right="1440" w:bottom="990" w:left="127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E172" w14:textId="77777777" w:rsidR="002E4B72" w:rsidRDefault="002E4B72" w:rsidP="002B246E">
      <w:pPr>
        <w:spacing w:after="0" w:line="240" w:lineRule="auto"/>
      </w:pPr>
      <w:r>
        <w:separator/>
      </w:r>
    </w:p>
  </w:endnote>
  <w:endnote w:type="continuationSeparator" w:id="0">
    <w:p w14:paraId="4C0C4344" w14:textId="77777777" w:rsidR="002E4B72" w:rsidRDefault="002E4B72" w:rsidP="002B2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C9F3B" w14:textId="77777777" w:rsidR="002E4B72" w:rsidRDefault="002E4B72" w:rsidP="002B246E">
      <w:pPr>
        <w:spacing w:after="0" w:line="240" w:lineRule="auto"/>
      </w:pPr>
      <w:r>
        <w:separator/>
      </w:r>
    </w:p>
  </w:footnote>
  <w:footnote w:type="continuationSeparator" w:id="0">
    <w:p w14:paraId="1E7D7A3C" w14:textId="77777777" w:rsidR="002E4B72" w:rsidRDefault="002E4B72" w:rsidP="002B24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354F" w14:textId="77777777" w:rsidR="002B246E" w:rsidRPr="00722549" w:rsidRDefault="002B246E">
    <w:pPr>
      <w:pStyle w:val="Header"/>
      <w:rPr>
        <w:b/>
        <w:i/>
        <w:sz w:val="18"/>
        <w:u w:val="single"/>
      </w:rPr>
    </w:pPr>
    <w:r w:rsidRPr="00722549">
      <w:rPr>
        <w:b/>
        <w:i/>
        <w:noProof/>
        <w:sz w:val="18"/>
        <w:u w:val="single"/>
      </w:rPr>
      <mc:AlternateContent>
        <mc:Choice Requires="wps">
          <w:drawing>
            <wp:anchor distT="0" distB="0" distL="114300" distR="114300" simplePos="0" relativeHeight="251659264" behindDoc="0" locked="0" layoutInCell="0" allowOverlap="1" wp14:anchorId="1A3E0AF8" wp14:editId="5937991E">
              <wp:simplePos x="0" y="0"/>
              <wp:positionH relativeFrom="rightMargin">
                <wp:posOffset>-66738</wp:posOffset>
              </wp:positionH>
              <wp:positionV relativeFrom="margin">
                <wp:posOffset>-546698</wp:posOffset>
              </wp:positionV>
              <wp:extent cx="819150" cy="433705"/>
              <wp:effectExtent l="0" t="0" r="1905" b="44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9150" cy="4337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FA099C" w14:textId="557F93E3" w:rsidR="002B246E" w:rsidRPr="002B246E" w:rsidRDefault="002B246E">
                          <w:pPr>
                            <w:pBdr>
                              <w:top w:val="single" w:sz="4" w:space="1" w:color="D8D8D8" w:themeColor="background1" w:themeShade="D8"/>
                            </w:pBdr>
                            <w:rPr>
                              <w:sz w:val="18"/>
                            </w:rPr>
                          </w:pPr>
                          <w:r w:rsidRPr="002B246E">
                            <w:rPr>
                              <w:sz w:val="18"/>
                            </w:rPr>
                            <w:t xml:space="preserve">Page </w:t>
                          </w:r>
                          <w:r w:rsidRPr="002B246E">
                            <w:rPr>
                              <w:sz w:val="18"/>
                            </w:rPr>
                            <w:fldChar w:fldCharType="begin"/>
                          </w:r>
                          <w:r w:rsidRPr="002B246E">
                            <w:rPr>
                              <w:sz w:val="18"/>
                            </w:rPr>
                            <w:instrText xml:space="preserve"> PAGE   \* MERGEFORMAT </w:instrText>
                          </w:r>
                          <w:r w:rsidRPr="002B246E">
                            <w:rPr>
                              <w:sz w:val="18"/>
                            </w:rPr>
                            <w:fldChar w:fldCharType="separate"/>
                          </w:r>
                          <w:r w:rsidR="00BA7D47">
                            <w:rPr>
                              <w:noProof/>
                              <w:sz w:val="18"/>
                            </w:rPr>
                            <w:t>6</w:t>
                          </w:r>
                          <w:r w:rsidRPr="002B246E">
                            <w:rPr>
                              <w:noProof/>
                              <w:sz w:val="18"/>
                            </w:rPr>
                            <w:fldChar w:fldCharType="end"/>
                          </w:r>
                        </w:p>
                      </w:txbxContent>
                    </wps:txbx>
                    <wps:bodyPr rot="0" vert="horz" wrap="square" lIns="0" tIns="45720" rIns="0" bIns="45720" anchor="t" anchorCtr="0" upright="1">
                      <a:spAutoFit/>
                    </wps:bodyPr>
                  </wps:wsp>
                </a:graphicData>
              </a:graphic>
              <wp14:sizeRelH relativeFrom="rightMargin">
                <wp14:pctWidth>90000</wp14:pctWidth>
              </wp14:sizeRelH>
              <wp14:sizeRelV relativeFrom="page">
                <wp14:pctHeight>0</wp14:pctHeight>
              </wp14:sizeRelV>
            </wp:anchor>
          </w:drawing>
        </mc:Choice>
        <mc:Fallback>
          <w:pict>
            <v:rect w14:anchorId="1A3E0AF8" id="Rectangle 1" o:spid="_x0000_s1026" style="position:absolute;margin-left:-5.25pt;margin-top:-43.05pt;width:64.5pt;height:34.15pt;z-index:251659264;visibility:visible;mso-wrap-style:square;mso-width-percent:900;mso-height-percent:0;mso-wrap-distance-left:9pt;mso-wrap-distance-top:0;mso-wrap-distance-right:9pt;mso-wrap-distance-bottom:0;mso-position-horizontal:absolute;mso-position-horizontal-relative:right-margin-area;mso-position-vertical:absolute;mso-position-vertical-relative:margin;mso-width-percent:9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" o:allowincell="f" stroked="f">
              <v:textbox style="mso-fit-shape-to-text:t" inset="0,,0">
                <w:txbxContent>
                  <w:p w14:paraId="44FA099C" w14:textId="557F93E3" w:rsidR="002B246E" w:rsidRPr="002B246E" w:rsidRDefault="002B246E">
                    <w:pPr>
                      <w:pBdr>
                        <w:top w:val="single" w:sz="4" w:space="1" w:color="D8D8D8" w:themeColor="background1" w:themeShade="D8"/>
                      </w:pBdr>
                      <w:rPr>
                        <w:sz w:val="18"/>
                      </w:rPr>
                    </w:pPr>
                    <w:r w:rsidRPr="002B246E">
                      <w:rPr>
                        <w:sz w:val="18"/>
                      </w:rPr>
                      <w:t xml:space="preserve">Page </w:t>
                    </w:r>
                    <w:r w:rsidRPr="002B246E">
                      <w:rPr>
                        <w:sz w:val="18"/>
                      </w:rPr>
                      <w:fldChar w:fldCharType="begin"/>
                    </w:r>
                    <w:r w:rsidRPr="002B246E">
                      <w:rPr>
                        <w:sz w:val="18"/>
                      </w:rPr>
                      <w:instrText xml:space="preserve"> PAGE   \* MERGEFORMAT </w:instrText>
                    </w:r>
                    <w:r w:rsidRPr="002B246E">
                      <w:rPr>
                        <w:sz w:val="18"/>
                      </w:rPr>
                      <w:fldChar w:fldCharType="separate"/>
                    </w:r>
                    <w:r w:rsidR="00BA7D47">
                      <w:rPr>
                        <w:noProof/>
                        <w:sz w:val="18"/>
                      </w:rPr>
                      <w:t>6</w:t>
                    </w:r>
                    <w:r w:rsidRPr="002B246E">
                      <w:rPr>
                        <w:noProof/>
                        <w:sz w:val="18"/>
                      </w:rPr>
                      <w:fldChar w:fldCharType="end"/>
                    </w:r>
                  </w:p>
                </w:txbxContent>
              </v:textbox>
              <w10:wrap anchorx="margin" anchory="margin"/>
            </v:rect>
          </w:pict>
        </mc:Fallback>
      </mc:AlternateContent>
    </w:r>
    <w:r w:rsidRPr="00722549">
      <w:rPr>
        <w:b/>
        <w:i/>
        <w:sz w:val="18"/>
        <w:u w:val="single"/>
      </w:rPr>
      <w:t xml:space="preserve">JSC </w:t>
    </w:r>
    <w:proofErr w:type="spellStart"/>
    <w:r w:rsidRPr="00722549">
      <w:rPr>
        <w:b/>
        <w:i/>
        <w:sz w:val="18"/>
        <w:u w:val="single"/>
      </w:rPr>
      <w:t>Hashbank</w:t>
    </w:r>
    <w:proofErr w:type="spellEnd"/>
    <w:r w:rsidRPr="00722549">
      <w:rPr>
        <w:b/>
        <w:i/>
        <w:sz w:val="18"/>
        <w:u w:val="single"/>
      </w:rPr>
      <w:t xml:space="preserve"> RFP </w:t>
    </w:r>
    <w:r w:rsidR="00722549">
      <w:rPr>
        <w:b/>
        <w:i/>
        <w:sz w:val="18"/>
        <w:u w:val="single"/>
      </w:rPr>
      <w:t xml:space="preserve">- </w:t>
    </w:r>
    <w:r w:rsidRPr="00722549">
      <w:rPr>
        <w:b/>
        <w:i/>
        <w:sz w:val="18"/>
        <w:u w:val="single"/>
      </w:rPr>
      <w:t xml:space="preserve">ORM </w:t>
    </w:r>
    <w:r w:rsidR="007113DB">
      <w:rPr>
        <w:b/>
        <w:i/>
        <w:sz w:val="18"/>
        <w:u w:val="single"/>
      </w:rPr>
      <w:t>Application</w:t>
    </w:r>
    <w:r w:rsidRPr="00722549">
      <w:rPr>
        <w:b/>
        <w:i/>
        <w:sz w:val="18"/>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5D6"/>
    <w:multiLevelType w:val="multilevel"/>
    <w:tmpl w:val="B912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19362D"/>
    <w:multiLevelType w:val="multilevel"/>
    <w:tmpl w:val="46CC6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FA28FA"/>
    <w:multiLevelType w:val="multilevel"/>
    <w:tmpl w:val="570CFC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91E22EC"/>
    <w:multiLevelType w:val="multilevel"/>
    <w:tmpl w:val="D90E8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0A2D6E"/>
    <w:multiLevelType w:val="multilevel"/>
    <w:tmpl w:val="1C900C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AE4E4D"/>
    <w:multiLevelType w:val="multilevel"/>
    <w:tmpl w:val="F356F2FC"/>
    <w:lvl w:ilvl="0">
      <w:start w:val="1"/>
      <w:numFmt w:val="bullet"/>
      <w:lvlText w:val=""/>
      <w:lvlJc w:val="left"/>
      <w:pPr>
        <w:tabs>
          <w:tab w:val="num" w:pos="720"/>
        </w:tabs>
        <w:ind w:left="720" w:hanging="360"/>
      </w:pPr>
      <w:rPr>
        <w:rFonts w:ascii="Symbol" w:hAnsi="Symbol" w:hint="default"/>
        <w:sz w:val="20"/>
      </w:rPr>
    </w:lvl>
    <w:lvl w:ilvl="1">
      <w:start w:val="9"/>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B10CC2"/>
    <w:multiLevelType w:val="multilevel"/>
    <w:tmpl w:val="4554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BA3197"/>
    <w:multiLevelType w:val="multilevel"/>
    <w:tmpl w:val="5B622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0D7382"/>
    <w:multiLevelType w:val="multilevel"/>
    <w:tmpl w:val="3620EC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7D924D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A916532"/>
    <w:multiLevelType w:val="multilevel"/>
    <w:tmpl w:val="D8025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484015"/>
    <w:multiLevelType w:val="multilevel"/>
    <w:tmpl w:val="7338C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097F2A"/>
    <w:multiLevelType w:val="multilevel"/>
    <w:tmpl w:val="6F06A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3C74F0"/>
    <w:multiLevelType w:val="multilevel"/>
    <w:tmpl w:val="EBB2B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A2476F"/>
    <w:multiLevelType w:val="multilevel"/>
    <w:tmpl w:val="66846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5"/>
  </w:num>
  <w:num w:numId="4">
    <w:abstractNumId w:val="14"/>
  </w:num>
  <w:num w:numId="5">
    <w:abstractNumId w:val="7"/>
  </w:num>
  <w:num w:numId="6">
    <w:abstractNumId w:val="8"/>
  </w:num>
  <w:num w:numId="7">
    <w:abstractNumId w:val="11"/>
  </w:num>
  <w:num w:numId="8">
    <w:abstractNumId w:val="4"/>
  </w:num>
  <w:num w:numId="9">
    <w:abstractNumId w:val="6"/>
  </w:num>
  <w:num w:numId="10">
    <w:abstractNumId w:val="10"/>
  </w:num>
  <w:num w:numId="11">
    <w:abstractNumId w:val="13"/>
  </w:num>
  <w:num w:numId="12">
    <w:abstractNumId w:val="3"/>
  </w:num>
  <w:num w:numId="13">
    <w:abstractNumId w:val="12"/>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ECE"/>
    <w:rsid w:val="000100B4"/>
    <w:rsid w:val="000A395C"/>
    <w:rsid w:val="0010300E"/>
    <w:rsid w:val="00112178"/>
    <w:rsid w:val="001437F7"/>
    <w:rsid w:val="00146BAA"/>
    <w:rsid w:val="00175B54"/>
    <w:rsid w:val="001A02A2"/>
    <w:rsid w:val="00237938"/>
    <w:rsid w:val="002753CE"/>
    <w:rsid w:val="00280328"/>
    <w:rsid w:val="00290332"/>
    <w:rsid w:val="002A499A"/>
    <w:rsid w:val="002B246E"/>
    <w:rsid w:val="002E4B72"/>
    <w:rsid w:val="00335453"/>
    <w:rsid w:val="003954ED"/>
    <w:rsid w:val="003E6003"/>
    <w:rsid w:val="00426BAA"/>
    <w:rsid w:val="00435C65"/>
    <w:rsid w:val="00457ECE"/>
    <w:rsid w:val="00515811"/>
    <w:rsid w:val="00520B07"/>
    <w:rsid w:val="00522BB8"/>
    <w:rsid w:val="0056033F"/>
    <w:rsid w:val="00590393"/>
    <w:rsid w:val="00602A73"/>
    <w:rsid w:val="006174F5"/>
    <w:rsid w:val="006A08E1"/>
    <w:rsid w:val="006D2971"/>
    <w:rsid w:val="006D5873"/>
    <w:rsid w:val="007113DB"/>
    <w:rsid w:val="00722549"/>
    <w:rsid w:val="007770C0"/>
    <w:rsid w:val="00795253"/>
    <w:rsid w:val="008903FF"/>
    <w:rsid w:val="008F69DE"/>
    <w:rsid w:val="0090199E"/>
    <w:rsid w:val="009378C2"/>
    <w:rsid w:val="00B208B9"/>
    <w:rsid w:val="00B32C6A"/>
    <w:rsid w:val="00BA7D47"/>
    <w:rsid w:val="00BC7F04"/>
    <w:rsid w:val="00BF6CDF"/>
    <w:rsid w:val="00C035E9"/>
    <w:rsid w:val="00C07CB0"/>
    <w:rsid w:val="00C82C70"/>
    <w:rsid w:val="00CA142A"/>
    <w:rsid w:val="00D11F71"/>
    <w:rsid w:val="00D12ECC"/>
    <w:rsid w:val="00D92F48"/>
    <w:rsid w:val="00D976AA"/>
    <w:rsid w:val="00DB2670"/>
    <w:rsid w:val="00E51063"/>
    <w:rsid w:val="00ED2C03"/>
    <w:rsid w:val="00FC4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F6643"/>
  <w15:chartTrackingRefBased/>
  <w15:docId w15:val="{BFBE6297-433D-48C1-BF91-E4C924AF7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ECE"/>
  </w:style>
  <w:style w:type="paragraph" w:styleId="Heading1">
    <w:name w:val="heading 1"/>
    <w:basedOn w:val="Normal"/>
    <w:next w:val="Normal"/>
    <w:link w:val="Heading1Char"/>
    <w:uiPriority w:val="9"/>
    <w:qFormat/>
    <w:rsid w:val="0079525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56033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033F"/>
    <w:pPr>
      <w:ind w:left="720"/>
      <w:contextualSpacing/>
    </w:pPr>
  </w:style>
  <w:style w:type="character" w:customStyle="1" w:styleId="Heading3Char">
    <w:name w:val="Heading 3 Char"/>
    <w:basedOn w:val="DefaultParagraphFont"/>
    <w:link w:val="Heading3"/>
    <w:uiPriority w:val="9"/>
    <w:rsid w:val="0056033F"/>
    <w:rPr>
      <w:rFonts w:ascii="Times New Roman" w:eastAsia="Times New Roman" w:hAnsi="Times New Roman" w:cs="Times New Roman"/>
      <w:b/>
      <w:bCs/>
      <w:sz w:val="27"/>
      <w:szCs w:val="27"/>
    </w:rPr>
  </w:style>
  <w:style w:type="character" w:styleId="Strong">
    <w:name w:val="Strong"/>
    <w:basedOn w:val="DefaultParagraphFont"/>
    <w:uiPriority w:val="22"/>
    <w:qFormat/>
    <w:rsid w:val="0056033F"/>
    <w:rPr>
      <w:b/>
      <w:bCs/>
    </w:rPr>
  </w:style>
  <w:style w:type="paragraph" w:styleId="NormalWeb">
    <w:name w:val="Normal (Web)"/>
    <w:basedOn w:val="Normal"/>
    <w:uiPriority w:val="99"/>
    <w:unhideWhenUsed/>
    <w:rsid w:val="0056033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B24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46E"/>
  </w:style>
  <w:style w:type="paragraph" w:styleId="Footer">
    <w:name w:val="footer"/>
    <w:basedOn w:val="Normal"/>
    <w:link w:val="FooterChar"/>
    <w:uiPriority w:val="99"/>
    <w:unhideWhenUsed/>
    <w:rsid w:val="002B24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46E"/>
  </w:style>
  <w:style w:type="character" w:customStyle="1" w:styleId="Heading1Char">
    <w:name w:val="Heading 1 Char"/>
    <w:basedOn w:val="DefaultParagraphFont"/>
    <w:link w:val="Heading1"/>
    <w:uiPriority w:val="9"/>
    <w:rsid w:val="00795253"/>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95253"/>
    <w:pPr>
      <w:outlineLvl w:val="9"/>
    </w:pPr>
  </w:style>
  <w:style w:type="paragraph" w:styleId="TOC2">
    <w:name w:val="toc 2"/>
    <w:basedOn w:val="Normal"/>
    <w:next w:val="Normal"/>
    <w:autoRedefine/>
    <w:uiPriority w:val="39"/>
    <w:unhideWhenUsed/>
    <w:rsid w:val="00795253"/>
    <w:pPr>
      <w:spacing w:after="100"/>
      <w:ind w:left="220"/>
    </w:pPr>
  </w:style>
  <w:style w:type="paragraph" w:styleId="TOC3">
    <w:name w:val="toc 3"/>
    <w:basedOn w:val="Normal"/>
    <w:next w:val="Normal"/>
    <w:autoRedefine/>
    <w:uiPriority w:val="39"/>
    <w:unhideWhenUsed/>
    <w:rsid w:val="00795253"/>
    <w:pPr>
      <w:spacing w:after="100"/>
      <w:ind w:left="440"/>
    </w:pPr>
  </w:style>
  <w:style w:type="character" w:styleId="Hyperlink">
    <w:name w:val="Hyperlink"/>
    <w:basedOn w:val="DefaultParagraphFont"/>
    <w:uiPriority w:val="99"/>
    <w:unhideWhenUsed/>
    <w:rsid w:val="00795253"/>
    <w:rPr>
      <w:color w:val="0563C1" w:themeColor="hyperlink"/>
      <w:u w:val="single"/>
    </w:rPr>
  </w:style>
  <w:style w:type="paragraph" w:styleId="BalloonText">
    <w:name w:val="Balloon Text"/>
    <w:basedOn w:val="Normal"/>
    <w:link w:val="BalloonTextChar"/>
    <w:uiPriority w:val="99"/>
    <w:semiHidden/>
    <w:unhideWhenUsed/>
    <w:rsid w:val="00B32C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C6A"/>
    <w:rPr>
      <w:rFonts w:ascii="Segoe UI" w:hAnsi="Segoe UI" w:cs="Segoe UI"/>
      <w:sz w:val="18"/>
      <w:szCs w:val="18"/>
    </w:rPr>
  </w:style>
  <w:style w:type="paragraph" w:styleId="NoSpacing">
    <w:name w:val="No Spacing"/>
    <w:link w:val="NoSpacingChar"/>
    <w:uiPriority w:val="1"/>
    <w:qFormat/>
    <w:rsid w:val="000100B4"/>
    <w:pPr>
      <w:spacing w:after="0" w:line="240" w:lineRule="auto"/>
    </w:pPr>
    <w:rPr>
      <w:rFonts w:eastAsiaTheme="minorEastAsia"/>
    </w:rPr>
  </w:style>
  <w:style w:type="character" w:customStyle="1" w:styleId="NoSpacingChar">
    <w:name w:val="No Spacing Char"/>
    <w:basedOn w:val="DefaultParagraphFont"/>
    <w:link w:val="NoSpacing"/>
    <w:uiPriority w:val="1"/>
    <w:rsid w:val="000100B4"/>
    <w:rPr>
      <w:rFonts w:eastAsiaTheme="minorEastAsia"/>
    </w:rPr>
  </w:style>
  <w:style w:type="character" w:customStyle="1" w:styleId="UnresolvedMention1">
    <w:name w:val="Unresolved Mention1"/>
    <w:basedOn w:val="DefaultParagraphFont"/>
    <w:uiPriority w:val="99"/>
    <w:semiHidden/>
    <w:unhideWhenUsed/>
    <w:rsid w:val="006A08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5935">
      <w:bodyDiv w:val="1"/>
      <w:marLeft w:val="0"/>
      <w:marRight w:val="0"/>
      <w:marTop w:val="0"/>
      <w:marBottom w:val="0"/>
      <w:divBdr>
        <w:top w:val="none" w:sz="0" w:space="0" w:color="auto"/>
        <w:left w:val="none" w:sz="0" w:space="0" w:color="auto"/>
        <w:bottom w:val="none" w:sz="0" w:space="0" w:color="auto"/>
        <w:right w:val="none" w:sz="0" w:space="0" w:color="auto"/>
      </w:divBdr>
    </w:div>
    <w:div w:id="220360894">
      <w:bodyDiv w:val="1"/>
      <w:marLeft w:val="0"/>
      <w:marRight w:val="0"/>
      <w:marTop w:val="0"/>
      <w:marBottom w:val="0"/>
      <w:divBdr>
        <w:top w:val="none" w:sz="0" w:space="0" w:color="auto"/>
        <w:left w:val="none" w:sz="0" w:space="0" w:color="auto"/>
        <w:bottom w:val="none" w:sz="0" w:space="0" w:color="auto"/>
        <w:right w:val="none" w:sz="0" w:space="0" w:color="auto"/>
      </w:divBdr>
    </w:div>
    <w:div w:id="251940165">
      <w:bodyDiv w:val="1"/>
      <w:marLeft w:val="0"/>
      <w:marRight w:val="0"/>
      <w:marTop w:val="0"/>
      <w:marBottom w:val="0"/>
      <w:divBdr>
        <w:top w:val="none" w:sz="0" w:space="0" w:color="auto"/>
        <w:left w:val="none" w:sz="0" w:space="0" w:color="auto"/>
        <w:bottom w:val="none" w:sz="0" w:space="0" w:color="auto"/>
        <w:right w:val="none" w:sz="0" w:space="0" w:color="auto"/>
      </w:divBdr>
    </w:div>
    <w:div w:id="1218857104">
      <w:bodyDiv w:val="1"/>
      <w:marLeft w:val="0"/>
      <w:marRight w:val="0"/>
      <w:marTop w:val="0"/>
      <w:marBottom w:val="0"/>
      <w:divBdr>
        <w:top w:val="none" w:sz="0" w:space="0" w:color="auto"/>
        <w:left w:val="none" w:sz="0" w:space="0" w:color="auto"/>
        <w:bottom w:val="none" w:sz="0" w:space="0" w:color="auto"/>
        <w:right w:val="none" w:sz="0" w:space="0" w:color="auto"/>
      </w:divBdr>
    </w:div>
    <w:div w:id="1367414615">
      <w:bodyDiv w:val="1"/>
      <w:marLeft w:val="0"/>
      <w:marRight w:val="0"/>
      <w:marTop w:val="0"/>
      <w:marBottom w:val="0"/>
      <w:divBdr>
        <w:top w:val="none" w:sz="0" w:space="0" w:color="auto"/>
        <w:left w:val="none" w:sz="0" w:space="0" w:color="auto"/>
        <w:bottom w:val="none" w:sz="0" w:space="0" w:color="auto"/>
        <w:right w:val="none" w:sz="0" w:space="0" w:color="auto"/>
      </w:divBdr>
    </w:div>
    <w:div w:id="1410883163">
      <w:bodyDiv w:val="1"/>
      <w:marLeft w:val="0"/>
      <w:marRight w:val="0"/>
      <w:marTop w:val="0"/>
      <w:marBottom w:val="0"/>
      <w:divBdr>
        <w:top w:val="none" w:sz="0" w:space="0" w:color="auto"/>
        <w:left w:val="none" w:sz="0" w:space="0" w:color="auto"/>
        <w:bottom w:val="none" w:sz="0" w:space="0" w:color="auto"/>
        <w:right w:val="none" w:sz="0" w:space="0" w:color="auto"/>
      </w:divBdr>
    </w:div>
    <w:div w:id="1631208961">
      <w:bodyDiv w:val="1"/>
      <w:marLeft w:val="0"/>
      <w:marRight w:val="0"/>
      <w:marTop w:val="0"/>
      <w:marBottom w:val="0"/>
      <w:divBdr>
        <w:top w:val="none" w:sz="0" w:space="0" w:color="auto"/>
        <w:left w:val="none" w:sz="0" w:space="0" w:color="auto"/>
        <w:bottom w:val="none" w:sz="0" w:space="0" w:color="auto"/>
        <w:right w:val="none" w:sz="0" w:space="0" w:color="auto"/>
      </w:divBdr>
    </w:div>
    <w:div w:id="1679772712">
      <w:bodyDiv w:val="1"/>
      <w:marLeft w:val="0"/>
      <w:marRight w:val="0"/>
      <w:marTop w:val="0"/>
      <w:marBottom w:val="0"/>
      <w:divBdr>
        <w:top w:val="none" w:sz="0" w:space="0" w:color="auto"/>
        <w:left w:val="none" w:sz="0" w:space="0" w:color="auto"/>
        <w:bottom w:val="none" w:sz="0" w:space="0" w:color="auto"/>
        <w:right w:val="none" w:sz="0" w:space="0" w:color="auto"/>
      </w:divBdr>
    </w:div>
    <w:div w:id="1745029656">
      <w:bodyDiv w:val="1"/>
      <w:marLeft w:val="0"/>
      <w:marRight w:val="0"/>
      <w:marTop w:val="0"/>
      <w:marBottom w:val="0"/>
      <w:divBdr>
        <w:top w:val="none" w:sz="0" w:space="0" w:color="auto"/>
        <w:left w:val="none" w:sz="0" w:space="0" w:color="auto"/>
        <w:bottom w:val="none" w:sz="0" w:space="0" w:color="auto"/>
        <w:right w:val="none" w:sz="0" w:space="0" w:color="auto"/>
      </w:divBdr>
    </w:div>
    <w:div w:id="2072531588">
      <w:bodyDiv w:val="1"/>
      <w:marLeft w:val="0"/>
      <w:marRight w:val="0"/>
      <w:marTop w:val="0"/>
      <w:marBottom w:val="0"/>
      <w:divBdr>
        <w:top w:val="none" w:sz="0" w:space="0" w:color="auto"/>
        <w:left w:val="none" w:sz="0" w:space="0" w:color="auto"/>
        <w:bottom w:val="none" w:sz="0" w:space="0" w:color="auto"/>
        <w:right w:val="none" w:sz="0" w:space="0" w:color="auto"/>
      </w:divBdr>
    </w:div>
    <w:div w:id="2100785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orge.keshelashvili@hashbank.ge" TargetMode="External"/><Relationship Id="rId3" Type="http://schemas.openxmlformats.org/officeDocument/2006/relationships/settings" Target="settings.xml"/><Relationship Id="rId7" Type="http://schemas.openxmlformats.org/officeDocument/2006/relationships/hyperlink" Target="mailto:diana.kadaria@hashbank.g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2468</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Giorgi Keshelashvili</dc:creator>
  <cp:keywords/>
  <dc:description/>
  <cp:lastModifiedBy>Microsoft Office User</cp:lastModifiedBy>
  <cp:revision>4</cp:revision>
  <dcterms:created xsi:type="dcterms:W3CDTF">2025-04-25T08:59:00Z</dcterms:created>
  <dcterms:modified xsi:type="dcterms:W3CDTF">2025-05-16T13:07:00Z</dcterms:modified>
</cp:coreProperties>
</file>