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354EA2AA" w:rsidR="006F3955" w:rsidRPr="006B6CEB"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AB4105">
                                  <w:rPr>
                                    <w:rFonts w:cs="Arial"/>
                                    <w:b/>
                                    <w:color w:val="auto"/>
                                    <w:sz w:val="40"/>
                                    <w:szCs w:val="56"/>
                                    <w:lang w:val="ka-GE"/>
                                  </w:rPr>
                                  <w:t xml:space="preserve">ტენდერი </w:t>
                                </w:r>
                                <w:r w:rsidR="006B6CEB" w:rsidRPr="006B6CEB">
                                  <w:rPr>
                                    <w:rFonts w:cs="Arial"/>
                                    <w:b/>
                                    <w:color w:val="auto"/>
                                    <w:sz w:val="40"/>
                                    <w:szCs w:val="56"/>
                                  </w:rPr>
                                  <w:t>Veeam Management Pack</w:t>
                                </w:r>
                                <w:r w:rsidR="006B6CEB">
                                  <w:rPr>
                                    <w:rFonts w:cs="Arial"/>
                                    <w:b/>
                                    <w:color w:val="auto"/>
                                    <w:sz w:val="40"/>
                                    <w:szCs w:val="56"/>
                                  </w:rPr>
                                  <w:t xml:space="preserve"> </w:t>
                                </w:r>
                                <w:r w:rsidR="006B6CEB">
                                  <w:rPr>
                                    <w:rFonts w:cs="Arial"/>
                                    <w:b/>
                                    <w:color w:val="auto"/>
                                    <w:sz w:val="40"/>
                                    <w:szCs w:val="56"/>
                                    <w:lang w:val="ka-GE"/>
                                  </w:rPr>
                                  <w:t>ლიცენზიების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354EA2AA" w:rsidR="006F3955" w:rsidRPr="006B6CEB"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AB4105">
                            <w:rPr>
                              <w:rFonts w:cs="Arial"/>
                              <w:b/>
                              <w:color w:val="auto"/>
                              <w:sz w:val="40"/>
                              <w:szCs w:val="56"/>
                              <w:lang w:val="ka-GE"/>
                            </w:rPr>
                            <w:t xml:space="preserve">ტენდერი </w:t>
                          </w:r>
                          <w:r w:rsidR="006B6CEB" w:rsidRPr="006B6CEB">
                            <w:rPr>
                              <w:rFonts w:cs="Arial"/>
                              <w:b/>
                              <w:color w:val="auto"/>
                              <w:sz w:val="40"/>
                              <w:szCs w:val="56"/>
                            </w:rPr>
                            <w:t>Veeam Management Pack</w:t>
                          </w:r>
                          <w:r w:rsidR="006B6CEB">
                            <w:rPr>
                              <w:rFonts w:cs="Arial"/>
                              <w:b/>
                              <w:color w:val="auto"/>
                              <w:sz w:val="40"/>
                              <w:szCs w:val="56"/>
                            </w:rPr>
                            <w:t xml:space="preserve"> </w:t>
                          </w:r>
                          <w:r w:rsidR="006B6CEB">
                            <w:rPr>
                              <w:rFonts w:cs="Arial"/>
                              <w:b/>
                              <w:color w:val="auto"/>
                              <w:sz w:val="40"/>
                              <w:szCs w:val="56"/>
                              <w:lang w:val="ka-GE"/>
                            </w:rPr>
                            <w:t>ლიცენზიების 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00E85364" w:rsidR="006F3955" w:rsidRDefault="006B6CEB" w:rsidP="007C5AE6">
                                      <w:pPr>
                                        <w:rPr>
                                          <w:lang w:val="ka-GE"/>
                                        </w:rPr>
                                      </w:pPr>
                                      <w:r>
                                        <w:rPr>
                                          <w:lang w:val="ka-GE"/>
                                        </w:rPr>
                                        <w:t>21</w:t>
                                      </w:r>
                                      <w:r w:rsidR="005A5424">
                                        <w:t xml:space="preserve"> </w:t>
                                      </w:r>
                                      <w:r w:rsidR="005A5424">
                                        <w:rPr>
                                          <w:lang w:val="ka-GE"/>
                                        </w:rPr>
                                        <w:t>ოქომბერი</w:t>
                                      </w:r>
                                      <w:r w:rsidR="00DE53CA">
                                        <w:rPr>
                                          <w:lang w:val="ka-GE"/>
                                        </w:rPr>
                                        <w:t xml:space="preserve"> </w:t>
                                      </w:r>
                                      <w:r w:rsidR="006F3955">
                                        <w:rPr>
                                          <w:lang w:val="ka-GE"/>
                                        </w:rPr>
                                        <w:t>20</w:t>
                                      </w:r>
                                      <w:r w:rsidR="008464E9">
                                        <w:rPr>
                                          <w:lang w:val="ka-GE"/>
                                        </w:rPr>
                                        <w:t>20</w:t>
                                      </w:r>
                                    </w:p>
                                    <w:p w14:paraId="5273460A" w14:textId="48A6520B" w:rsidR="006F3955" w:rsidRPr="00415C7C" w:rsidRDefault="006B6CEB" w:rsidP="006B6CEB">
                                      <w:pPr>
                                        <w:rPr>
                                          <w:lang w:val="ka-GE"/>
                                        </w:rPr>
                                      </w:pPr>
                                      <w:r>
                                        <w:rPr>
                                          <w:lang w:val="ka-GE"/>
                                        </w:rPr>
                                        <w:t>3</w:t>
                                      </w:r>
                                      <w:r w:rsidR="000F3B92">
                                        <w:rPr>
                                          <w:lang w:val="ka-GE"/>
                                        </w:rPr>
                                        <w:t xml:space="preserve"> </w:t>
                                      </w:r>
                                      <w:r>
                                        <w:rPr>
                                          <w:lang w:val="ka-GE"/>
                                        </w:rPr>
                                        <w:t>ნოემბერი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33041D"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00E85364" w:rsidR="006F3955" w:rsidRDefault="006B6CEB" w:rsidP="007C5AE6">
                                <w:pPr>
                                  <w:rPr>
                                    <w:lang w:val="ka-GE"/>
                                  </w:rPr>
                                </w:pPr>
                                <w:r>
                                  <w:rPr>
                                    <w:lang w:val="ka-GE"/>
                                  </w:rPr>
                                  <w:t>21</w:t>
                                </w:r>
                                <w:r w:rsidR="005A5424">
                                  <w:t xml:space="preserve"> </w:t>
                                </w:r>
                                <w:r w:rsidR="005A5424">
                                  <w:rPr>
                                    <w:lang w:val="ka-GE"/>
                                  </w:rPr>
                                  <w:t>ოქომბერი</w:t>
                                </w:r>
                                <w:r w:rsidR="00DE53CA">
                                  <w:rPr>
                                    <w:lang w:val="ka-GE"/>
                                  </w:rPr>
                                  <w:t xml:space="preserve"> </w:t>
                                </w:r>
                                <w:r w:rsidR="006F3955">
                                  <w:rPr>
                                    <w:lang w:val="ka-GE"/>
                                  </w:rPr>
                                  <w:t>20</w:t>
                                </w:r>
                                <w:r w:rsidR="008464E9">
                                  <w:rPr>
                                    <w:lang w:val="ka-GE"/>
                                  </w:rPr>
                                  <w:t>20</w:t>
                                </w:r>
                              </w:p>
                              <w:p w14:paraId="5273460A" w14:textId="48A6520B" w:rsidR="006F3955" w:rsidRPr="00415C7C" w:rsidRDefault="006B6CEB" w:rsidP="006B6CEB">
                                <w:pPr>
                                  <w:rPr>
                                    <w:lang w:val="ka-GE"/>
                                  </w:rPr>
                                </w:pPr>
                                <w:r>
                                  <w:rPr>
                                    <w:lang w:val="ka-GE"/>
                                  </w:rPr>
                                  <w:t>3</w:t>
                                </w:r>
                                <w:r w:rsidR="000F3B92">
                                  <w:rPr>
                                    <w:lang w:val="ka-GE"/>
                                  </w:rPr>
                                  <w:t xml:space="preserve"> </w:t>
                                </w:r>
                                <w:r>
                                  <w:rPr>
                                    <w:lang w:val="ka-GE"/>
                                  </w:rPr>
                                  <w:t>ნოემბერი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33041D"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80E5041" w14:textId="6170D237" w:rsidR="00DE53CA" w:rsidRPr="00DE53CA" w:rsidRDefault="00DE53CA" w:rsidP="00DE53CA">
      <w:pPr>
        <w:jc w:val="center"/>
        <w:rPr>
          <w:b/>
          <w:color w:val="E36C0A" w:themeColor="accent6" w:themeShade="BF"/>
          <w:sz w:val="44"/>
          <w:szCs w:val="56"/>
          <w:lang w:val="ka-GE"/>
        </w:rPr>
      </w:pPr>
      <w:r>
        <w:rPr>
          <w:rFonts w:cs="Arial"/>
          <w:b/>
          <w:color w:val="auto"/>
          <w:sz w:val="40"/>
          <w:szCs w:val="56"/>
          <w:lang w:val="af-ZA"/>
        </w:rPr>
        <w:t xml:space="preserve">  </w:t>
      </w:r>
      <w:r w:rsidR="005A5424">
        <w:rPr>
          <w:rFonts w:cs="Arial"/>
          <w:b/>
          <w:color w:val="auto"/>
          <w:sz w:val="40"/>
          <w:szCs w:val="56"/>
          <w:lang w:val="ka-GE"/>
        </w:rPr>
        <w:t xml:space="preserve">ტენდერი </w:t>
      </w:r>
      <w:r w:rsidR="006B6CEB" w:rsidRPr="006B6CEB">
        <w:rPr>
          <w:rFonts w:cs="Arial"/>
          <w:b/>
          <w:color w:val="auto"/>
          <w:sz w:val="40"/>
          <w:szCs w:val="56"/>
        </w:rPr>
        <w:t>Veeam Management Pack</w:t>
      </w:r>
      <w:r w:rsidR="006B6CEB">
        <w:rPr>
          <w:rFonts w:cs="Arial"/>
          <w:b/>
          <w:color w:val="auto"/>
          <w:sz w:val="40"/>
          <w:szCs w:val="56"/>
        </w:rPr>
        <w:t xml:space="preserve"> </w:t>
      </w:r>
      <w:r w:rsidR="006B6CEB">
        <w:rPr>
          <w:rFonts w:cs="Arial"/>
          <w:b/>
          <w:color w:val="auto"/>
          <w:sz w:val="40"/>
          <w:szCs w:val="56"/>
          <w:lang w:val="ka-GE"/>
        </w:rPr>
        <w:t>ლიცენზიების შესყიდვაზე</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33041D">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33041D">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33041D">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33041D">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4011CE75"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E2BAF">
        <w:rPr>
          <w:rFonts w:cs="Sylfaen"/>
        </w:rPr>
        <w:t>7</w:t>
      </w:r>
      <w:r w:rsidR="00395EE5">
        <w:rPr>
          <w:rFonts w:cs="Sylfaen"/>
        </w:rPr>
        <w:t xml:space="preserve"> </w:t>
      </w:r>
      <w:r w:rsidR="00395EE5">
        <w:rPr>
          <w:rFonts w:cs="Sylfaen"/>
          <w:lang w:val="ka-GE"/>
        </w:rPr>
        <w:t>სამუშაო დღე;</w:t>
      </w:r>
    </w:p>
    <w:p w14:paraId="799C44A3" w14:textId="5174D512" w:rsidR="00FF2935" w:rsidRDefault="00FF2935" w:rsidP="00B8474F">
      <w:pPr>
        <w:pStyle w:val="ListParagraph"/>
        <w:numPr>
          <w:ilvl w:val="0"/>
          <w:numId w:val="15"/>
        </w:numPr>
        <w:spacing w:after="200" w:line="276" w:lineRule="auto"/>
        <w:jc w:val="left"/>
        <w:rPr>
          <w:rFonts w:cs="Sylfaen"/>
          <w:lang w:val="ka-GE"/>
        </w:rPr>
      </w:pPr>
      <w:r>
        <w:rPr>
          <w:rFonts w:cs="Sylfaen"/>
          <w:b/>
          <w:lang w:val="ka-GE"/>
        </w:rPr>
        <w:t>მოსაწოდებელი დოკუმენტაცია -</w:t>
      </w:r>
      <w:r>
        <w:rPr>
          <w:rFonts w:cs="Sylfaen"/>
          <w:lang w:val="ka-GE"/>
        </w:rPr>
        <w:t xml:space="preserve"> მწარმოებლის წერილი, გაცემული პტეტენდეტზე, სადაც ფიქსირდება კომპანიის ადგილობრივ ბაზარზე ოპერირების შესაძლებლობა.</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tbl>
      <w:tblPr>
        <w:tblW w:w="9480" w:type="dxa"/>
        <w:tblInd w:w="93" w:type="dxa"/>
        <w:tblLook w:val="04A0" w:firstRow="1" w:lastRow="0" w:firstColumn="1" w:lastColumn="0" w:noHBand="0" w:noVBand="1"/>
      </w:tblPr>
      <w:tblGrid>
        <w:gridCol w:w="960"/>
        <w:gridCol w:w="5480"/>
        <w:gridCol w:w="960"/>
        <w:gridCol w:w="960"/>
        <w:gridCol w:w="1120"/>
      </w:tblGrid>
      <w:tr w:rsidR="006B6CEB" w:rsidRPr="006B6CEB" w14:paraId="52EDA5CB" w14:textId="77777777" w:rsidTr="006B6CEB">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7C903AAF" w14:textId="77777777" w:rsidR="006B6CEB" w:rsidRPr="006B6CEB" w:rsidRDefault="006B6CEB" w:rsidP="006B6CEB">
            <w:pPr>
              <w:jc w:val="center"/>
              <w:rPr>
                <w:rFonts w:ascii="Calibri" w:eastAsia="Times New Roman" w:hAnsi="Calibri" w:cs="Calibri"/>
                <w:color w:val="000000"/>
                <w:sz w:val="22"/>
                <w:szCs w:val="22"/>
              </w:rPr>
            </w:pPr>
            <w:r w:rsidRPr="006B6CEB">
              <w:rPr>
                <w:rFonts w:ascii="Calibri" w:eastAsia="Times New Roman" w:hAnsi="Calibri" w:cs="Calibri"/>
                <w:color w:val="000000"/>
                <w:sz w:val="22"/>
                <w:szCs w:val="22"/>
              </w:rPr>
              <w:t>№</w:t>
            </w:r>
          </w:p>
        </w:tc>
        <w:tc>
          <w:tcPr>
            <w:tcW w:w="5480" w:type="dxa"/>
            <w:tcBorders>
              <w:top w:val="single" w:sz="4" w:space="0" w:color="auto"/>
              <w:left w:val="nil"/>
              <w:bottom w:val="single" w:sz="4" w:space="0" w:color="auto"/>
              <w:right w:val="single" w:sz="4" w:space="0" w:color="auto"/>
            </w:tcBorders>
            <w:shd w:val="clear" w:color="auto" w:fill="auto"/>
            <w:hideMark/>
          </w:tcPr>
          <w:p w14:paraId="44284CAD" w14:textId="77777777" w:rsidR="006B6CEB" w:rsidRPr="006B6CEB" w:rsidRDefault="006B6CEB" w:rsidP="006B6CEB">
            <w:pPr>
              <w:jc w:val="center"/>
              <w:rPr>
                <w:rFonts w:eastAsia="Times New Roman" w:cs="Calibri"/>
                <w:color w:val="000000"/>
                <w:sz w:val="22"/>
                <w:szCs w:val="22"/>
              </w:rPr>
            </w:pPr>
            <w:r w:rsidRPr="006B6CEB">
              <w:rPr>
                <w:rFonts w:eastAsia="Times New Roman" w:cs="Calibri"/>
                <w:color w:val="000000"/>
                <w:sz w:val="22"/>
                <w:szCs w:val="22"/>
              </w:rPr>
              <w:t>Item Description</w:t>
            </w:r>
          </w:p>
        </w:tc>
        <w:tc>
          <w:tcPr>
            <w:tcW w:w="960" w:type="dxa"/>
            <w:tcBorders>
              <w:top w:val="single" w:sz="4" w:space="0" w:color="auto"/>
              <w:left w:val="nil"/>
              <w:bottom w:val="single" w:sz="4" w:space="0" w:color="auto"/>
              <w:right w:val="single" w:sz="4" w:space="0" w:color="auto"/>
            </w:tcBorders>
            <w:shd w:val="clear" w:color="auto" w:fill="auto"/>
            <w:hideMark/>
          </w:tcPr>
          <w:p w14:paraId="5912617D" w14:textId="77777777" w:rsidR="006B6CEB" w:rsidRPr="006B6CEB" w:rsidRDefault="006B6CEB" w:rsidP="006B6CEB">
            <w:pPr>
              <w:jc w:val="center"/>
              <w:rPr>
                <w:rFonts w:ascii="Calibri" w:eastAsia="Times New Roman" w:hAnsi="Calibri" w:cs="Calibri"/>
                <w:color w:val="000000"/>
                <w:sz w:val="22"/>
                <w:szCs w:val="22"/>
              </w:rPr>
            </w:pPr>
            <w:r w:rsidRPr="006B6CEB">
              <w:rPr>
                <w:rFonts w:ascii="Calibri" w:eastAsia="Times New Roman" w:hAnsi="Calibri" w:cs="Calibri"/>
                <w:color w:val="000000"/>
                <w:sz w:val="22"/>
                <w:szCs w:val="22"/>
              </w:rPr>
              <w:t>Qty</w:t>
            </w:r>
          </w:p>
        </w:tc>
        <w:tc>
          <w:tcPr>
            <w:tcW w:w="960" w:type="dxa"/>
            <w:tcBorders>
              <w:top w:val="single" w:sz="4" w:space="0" w:color="auto"/>
              <w:left w:val="nil"/>
              <w:bottom w:val="single" w:sz="4" w:space="0" w:color="auto"/>
              <w:right w:val="single" w:sz="4" w:space="0" w:color="auto"/>
            </w:tcBorders>
            <w:shd w:val="clear" w:color="auto" w:fill="auto"/>
            <w:hideMark/>
          </w:tcPr>
          <w:p w14:paraId="3132CDAE" w14:textId="77777777" w:rsidR="006B6CEB" w:rsidRPr="006B6CEB" w:rsidRDefault="006B6CEB" w:rsidP="006B6CEB">
            <w:pPr>
              <w:jc w:val="center"/>
              <w:rPr>
                <w:rFonts w:ascii="Calibri" w:eastAsia="Times New Roman" w:hAnsi="Calibri" w:cs="Calibri"/>
                <w:color w:val="000000"/>
                <w:sz w:val="22"/>
                <w:szCs w:val="22"/>
              </w:rPr>
            </w:pPr>
            <w:r w:rsidRPr="006B6CEB">
              <w:rPr>
                <w:rFonts w:ascii="Calibri" w:eastAsia="Times New Roman" w:hAnsi="Calibri" w:cs="Calibri"/>
                <w:color w:val="000000"/>
                <w:sz w:val="22"/>
                <w:szCs w:val="22"/>
              </w:rPr>
              <w:t xml:space="preserve">Price </w:t>
            </w:r>
          </w:p>
        </w:tc>
        <w:tc>
          <w:tcPr>
            <w:tcW w:w="1120" w:type="dxa"/>
            <w:tcBorders>
              <w:top w:val="single" w:sz="4" w:space="0" w:color="auto"/>
              <w:left w:val="nil"/>
              <w:bottom w:val="single" w:sz="4" w:space="0" w:color="auto"/>
              <w:right w:val="single" w:sz="4" w:space="0" w:color="auto"/>
            </w:tcBorders>
            <w:shd w:val="clear" w:color="auto" w:fill="auto"/>
            <w:hideMark/>
          </w:tcPr>
          <w:p w14:paraId="05095AD1" w14:textId="77777777" w:rsidR="006B6CEB" w:rsidRPr="006B6CEB" w:rsidRDefault="006B6CEB" w:rsidP="006B6CEB">
            <w:pPr>
              <w:jc w:val="center"/>
              <w:rPr>
                <w:rFonts w:ascii="Calibri" w:eastAsia="Times New Roman" w:hAnsi="Calibri" w:cs="Calibri"/>
                <w:color w:val="000000"/>
                <w:sz w:val="22"/>
                <w:szCs w:val="22"/>
              </w:rPr>
            </w:pPr>
            <w:r w:rsidRPr="006B6CEB">
              <w:rPr>
                <w:rFonts w:ascii="Calibri" w:eastAsia="Times New Roman" w:hAnsi="Calibri" w:cs="Calibri"/>
                <w:color w:val="000000"/>
                <w:sz w:val="22"/>
                <w:szCs w:val="22"/>
              </w:rPr>
              <w:t>Total USD</w:t>
            </w:r>
          </w:p>
        </w:tc>
      </w:tr>
      <w:tr w:rsidR="006B6CEB" w:rsidRPr="006B6CEB" w14:paraId="08F53972" w14:textId="77777777" w:rsidTr="006B6CEB">
        <w:trPr>
          <w:trHeight w:val="576"/>
        </w:trPr>
        <w:tc>
          <w:tcPr>
            <w:tcW w:w="960" w:type="dxa"/>
            <w:tcBorders>
              <w:top w:val="nil"/>
              <w:left w:val="single" w:sz="4" w:space="0" w:color="auto"/>
              <w:bottom w:val="single" w:sz="4" w:space="0" w:color="auto"/>
              <w:right w:val="single" w:sz="4" w:space="0" w:color="auto"/>
            </w:tcBorders>
            <w:shd w:val="clear" w:color="auto" w:fill="auto"/>
            <w:hideMark/>
          </w:tcPr>
          <w:p w14:paraId="01FE3A7C" w14:textId="77777777" w:rsidR="006B6CEB" w:rsidRPr="006B6CEB" w:rsidRDefault="006B6CEB" w:rsidP="006B6CEB">
            <w:pPr>
              <w:jc w:val="center"/>
              <w:rPr>
                <w:rFonts w:ascii="Calibri" w:eastAsia="Times New Roman" w:hAnsi="Calibri" w:cs="Calibri"/>
                <w:color w:val="000000"/>
                <w:sz w:val="22"/>
                <w:szCs w:val="22"/>
              </w:rPr>
            </w:pPr>
            <w:r w:rsidRPr="006B6CEB">
              <w:rPr>
                <w:rFonts w:ascii="Calibri" w:eastAsia="Times New Roman" w:hAnsi="Calibri" w:cs="Calibri"/>
                <w:color w:val="000000"/>
                <w:sz w:val="22"/>
                <w:szCs w:val="22"/>
              </w:rPr>
              <w:t>1</w:t>
            </w:r>
          </w:p>
        </w:tc>
        <w:tc>
          <w:tcPr>
            <w:tcW w:w="5480" w:type="dxa"/>
            <w:tcBorders>
              <w:top w:val="nil"/>
              <w:left w:val="nil"/>
              <w:bottom w:val="single" w:sz="4" w:space="0" w:color="auto"/>
              <w:right w:val="single" w:sz="4" w:space="0" w:color="auto"/>
            </w:tcBorders>
            <w:shd w:val="clear" w:color="auto" w:fill="auto"/>
            <w:hideMark/>
          </w:tcPr>
          <w:p w14:paraId="11166371" w14:textId="77777777" w:rsidR="006B6CEB" w:rsidRPr="006B6CEB" w:rsidRDefault="006B6CEB" w:rsidP="006B6CEB">
            <w:pPr>
              <w:jc w:val="left"/>
              <w:rPr>
                <w:rFonts w:eastAsia="Times New Roman" w:cs="Calibri"/>
                <w:color w:val="000000"/>
                <w:sz w:val="22"/>
                <w:szCs w:val="22"/>
              </w:rPr>
            </w:pPr>
            <w:r w:rsidRPr="006B6CEB">
              <w:rPr>
                <w:rFonts w:eastAsia="Times New Roman" w:cs="Calibri"/>
                <w:color w:val="000000"/>
                <w:sz w:val="22"/>
                <w:szCs w:val="22"/>
              </w:rPr>
              <w:t xml:space="preserve">Annual Production (24/7) Maintenance Renewal (includes 24/7 uplift)- Veeam Management Pack Enterprise Plus </w:t>
            </w:r>
          </w:p>
        </w:tc>
        <w:tc>
          <w:tcPr>
            <w:tcW w:w="960" w:type="dxa"/>
            <w:tcBorders>
              <w:top w:val="nil"/>
              <w:left w:val="nil"/>
              <w:bottom w:val="single" w:sz="4" w:space="0" w:color="auto"/>
              <w:right w:val="single" w:sz="4" w:space="0" w:color="auto"/>
            </w:tcBorders>
            <w:shd w:val="clear" w:color="auto" w:fill="auto"/>
            <w:hideMark/>
          </w:tcPr>
          <w:p w14:paraId="22F1A8F7" w14:textId="77777777" w:rsidR="006B6CEB" w:rsidRPr="006B6CEB" w:rsidRDefault="006B6CEB" w:rsidP="006B6CEB">
            <w:pPr>
              <w:jc w:val="center"/>
              <w:rPr>
                <w:rFonts w:ascii="Calibri" w:eastAsia="Times New Roman" w:hAnsi="Calibri" w:cs="Calibri"/>
                <w:color w:val="000000"/>
                <w:sz w:val="22"/>
                <w:szCs w:val="22"/>
              </w:rPr>
            </w:pPr>
            <w:r w:rsidRPr="006B6CEB">
              <w:rPr>
                <w:rFonts w:ascii="Calibri" w:eastAsia="Times New Roman" w:hAnsi="Calibri" w:cs="Calibri"/>
                <w:color w:val="000000"/>
                <w:sz w:val="22"/>
                <w:szCs w:val="22"/>
              </w:rPr>
              <w:t>8</w:t>
            </w:r>
          </w:p>
        </w:tc>
        <w:tc>
          <w:tcPr>
            <w:tcW w:w="960" w:type="dxa"/>
            <w:tcBorders>
              <w:top w:val="nil"/>
              <w:left w:val="nil"/>
              <w:bottom w:val="single" w:sz="4" w:space="0" w:color="auto"/>
              <w:right w:val="single" w:sz="4" w:space="0" w:color="auto"/>
            </w:tcBorders>
            <w:shd w:val="clear" w:color="auto" w:fill="auto"/>
            <w:hideMark/>
          </w:tcPr>
          <w:p w14:paraId="2BEBDE14" w14:textId="77777777" w:rsidR="006B6CEB" w:rsidRPr="006B6CEB" w:rsidRDefault="006B6CEB" w:rsidP="006B6CEB">
            <w:pPr>
              <w:jc w:val="center"/>
              <w:rPr>
                <w:rFonts w:ascii="Calibri" w:eastAsia="Times New Roman" w:hAnsi="Calibri" w:cs="Calibri"/>
                <w:color w:val="000000"/>
                <w:sz w:val="22"/>
                <w:szCs w:val="22"/>
              </w:rPr>
            </w:pPr>
            <w:r w:rsidRPr="006B6CEB">
              <w:rPr>
                <w:rFonts w:ascii="Calibri" w:eastAsia="Times New Roman" w:hAnsi="Calibri" w:cs="Calibri"/>
                <w:color w:val="000000"/>
                <w:sz w:val="22"/>
                <w:szCs w:val="22"/>
              </w:rPr>
              <w:t> </w:t>
            </w:r>
          </w:p>
        </w:tc>
        <w:tc>
          <w:tcPr>
            <w:tcW w:w="1120" w:type="dxa"/>
            <w:tcBorders>
              <w:top w:val="nil"/>
              <w:left w:val="nil"/>
              <w:bottom w:val="single" w:sz="4" w:space="0" w:color="auto"/>
              <w:right w:val="single" w:sz="4" w:space="0" w:color="auto"/>
            </w:tcBorders>
            <w:shd w:val="clear" w:color="auto" w:fill="auto"/>
            <w:hideMark/>
          </w:tcPr>
          <w:p w14:paraId="12B370A6" w14:textId="77777777" w:rsidR="006B6CEB" w:rsidRPr="006B6CEB" w:rsidRDefault="006B6CEB" w:rsidP="006B6CEB">
            <w:pPr>
              <w:jc w:val="center"/>
              <w:rPr>
                <w:rFonts w:ascii="Calibri" w:eastAsia="Times New Roman" w:hAnsi="Calibri" w:cs="Calibri"/>
                <w:color w:val="000000"/>
                <w:sz w:val="22"/>
                <w:szCs w:val="22"/>
              </w:rPr>
            </w:pPr>
            <w:r w:rsidRPr="006B6CEB">
              <w:rPr>
                <w:rFonts w:ascii="Calibri" w:eastAsia="Times New Roman" w:hAnsi="Calibri" w:cs="Calibri"/>
                <w:color w:val="000000"/>
                <w:sz w:val="22"/>
                <w:szCs w:val="22"/>
              </w:rPr>
              <w:t> </w:t>
            </w:r>
          </w:p>
        </w:tc>
      </w:tr>
      <w:tr w:rsidR="006B6CEB" w:rsidRPr="006B6CEB" w14:paraId="10919177" w14:textId="77777777" w:rsidTr="006B6CEB">
        <w:trPr>
          <w:trHeight w:val="576"/>
        </w:trPr>
        <w:tc>
          <w:tcPr>
            <w:tcW w:w="960" w:type="dxa"/>
            <w:tcBorders>
              <w:top w:val="nil"/>
              <w:left w:val="single" w:sz="4" w:space="0" w:color="auto"/>
              <w:bottom w:val="single" w:sz="4" w:space="0" w:color="auto"/>
              <w:right w:val="single" w:sz="4" w:space="0" w:color="auto"/>
            </w:tcBorders>
            <w:shd w:val="clear" w:color="auto" w:fill="auto"/>
            <w:hideMark/>
          </w:tcPr>
          <w:p w14:paraId="42A9732D" w14:textId="77777777" w:rsidR="006B6CEB" w:rsidRPr="006B6CEB" w:rsidRDefault="006B6CEB" w:rsidP="006B6CEB">
            <w:pPr>
              <w:jc w:val="center"/>
              <w:rPr>
                <w:rFonts w:ascii="Calibri" w:eastAsia="Times New Roman" w:hAnsi="Calibri" w:cs="Calibri"/>
                <w:color w:val="000000"/>
                <w:sz w:val="22"/>
                <w:szCs w:val="22"/>
              </w:rPr>
            </w:pPr>
            <w:r w:rsidRPr="006B6CEB">
              <w:rPr>
                <w:rFonts w:ascii="Calibri" w:eastAsia="Times New Roman" w:hAnsi="Calibri" w:cs="Calibri"/>
                <w:color w:val="000000"/>
                <w:sz w:val="22"/>
                <w:szCs w:val="22"/>
              </w:rPr>
              <w:t>2</w:t>
            </w:r>
          </w:p>
        </w:tc>
        <w:tc>
          <w:tcPr>
            <w:tcW w:w="5480" w:type="dxa"/>
            <w:tcBorders>
              <w:top w:val="nil"/>
              <w:left w:val="nil"/>
              <w:bottom w:val="single" w:sz="4" w:space="0" w:color="auto"/>
              <w:right w:val="single" w:sz="4" w:space="0" w:color="auto"/>
            </w:tcBorders>
            <w:shd w:val="clear" w:color="auto" w:fill="auto"/>
            <w:hideMark/>
          </w:tcPr>
          <w:p w14:paraId="79B457FE" w14:textId="77777777" w:rsidR="006B6CEB" w:rsidRPr="006B6CEB" w:rsidRDefault="006B6CEB" w:rsidP="006B6CEB">
            <w:pPr>
              <w:jc w:val="left"/>
              <w:rPr>
                <w:rFonts w:eastAsia="Times New Roman" w:cs="Calibri"/>
                <w:color w:val="000000"/>
                <w:sz w:val="22"/>
                <w:szCs w:val="22"/>
              </w:rPr>
            </w:pPr>
            <w:r w:rsidRPr="006B6CEB">
              <w:rPr>
                <w:rFonts w:eastAsia="Times New Roman" w:cs="Calibri"/>
                <w:color w:val="000000"/>
                <w:sz w:val="22"/>
                <w:szCs w:val="22"/>
              </w:rPr>
              <w:t xml:space="preserve">Annual Basic Maintenance Renewal - Veeam Management Pack Enterprise Plus </w:t>
            </w:r>
          </w:p>
        </w:tc>
        <w:tc>
          <w:tcPr>
            <w:tcW w:w="960" w:type="dxa"/>
            <w:tcBorders>
              <w:top w:val="nil"/>
              <w:left w:val="nil"/>
              <w:bottom w:val="single" w:sz="4" w:space="0" w:color="auto"/>
              <w:right w:val="single" w:sz="4" w:space="0" w:color="auto"/>
            </w:tcBorders>
            <w:shd w:val="clear" w:color="auto" w:fill="auto"/>
            <w:hideMark/>
          </w:tcPr>
          <w:p w14:paraId="16A09287" w14:textId="77777777" w:rsidR="006B6CEB" w:rsidRPr="006B6CEB" w:rsidRDefault="006B6CEB" w:rsidP="006B6CEB">
            <w:pPr>
              <w:jc w:val="center"/>
              <w:rPr>
                <w:rFonts w:ascii="Calibri" w:eastAsia="Times New Roman" w:hAnsi="Calibri" w:cs="Calibri"/>
                <w:color w:val="000000"/>
                <w:sz w:val="22"/>
                <w:szCs w:val="22"/>
              </w:rPr>
            </w:pPr>
            <w:r w:rsidRPr="006B6CEB">
              <w:rPr>
                <w:rFonts w:ascii="Calibri" w:eastAsia="Times New Roman" w:hAnsi="Calibri" w:cs="Calibri"/>
                <w:color w:val="000000"/>
                <w:sz w:val="22"/>
                <w:szCs w:val="22"/>
              </w:rPr>
              <w:t>50</w:t>
            </w:r>
          </w:p>
        </w:tc>
        <w:tc>
          <w:tcPr>
            <w:tcW w:w="960" w:type="dxa"/>
            <w:tcBorders>
              <w:top w:val="nil"/>
              <w:left w:val="nil"/>
              <w:bottom w:val="single" w:sz="4" w:space="0" w:color="auto"/>
              <w:right w:val="single" w:sz="4" w:space="0" w:color="auto"/>
            </w:tcBorders>
            <w:shd w:val="clear" w:color="auto" w:fill="auto"/>
            <w:hideMark/>
          </w:tcPr>
          <w:p w14:paraId="2922040F" w14:textId="77777777" w:rsidR="006B6CEB" w:rsidRPr="006B6CEB" w:rsidRDefault="006B6CEB" w:rsidP="006B6CEB">
            <w:pPr>
              <w:jc w:val="center"/>
              <w:rPr>
                <w:rFonts w:ascii="Calibri" w:eastAsia="Times New Roman" w:hAnsi="Calibri" w:cs="Calibri"/>
                <w:color w:val="000000"/>
                <w:sz w:val="22"/>
                <w:szCs w:val="22"/>
              </w:rPr>
            </w:pPr>
            <w:r w:rsidRPr="006B6CEB">
              <w:rPr>
                <w:rFonts w:ascii="Calibri" w:eastAsia="Times New Roman" w:hAnsi="Calibri" w:cs="Calibri"/>
                <w:color w:val="000000"/>
                <w:sz w:val="22"/>
                <w:szCs w:val="22"/>
              </w:rPr>
              <w:t> </w:t>
            </w:r>
          </w:p>
        </w:tc>
        <w:tc>
          <w:tcPr>
            <w:tcW w:w="1120" w:type="dxa"/>
            <w:tcBorders>
              <w:top w:val="nil"/>
              <w:left w:val="nil"/>
              <w:bottom w:val="single" w:sz="4" w:space="0" w:color="auto"/>
              <w:right w:val="single" w:sz="4" w:space="0" w:color="auto"/>
            </w:tcBorders>
            <w:shd w:val="clear" w:color="auto" w:fill="auto"/>
            <w:hideMark/>
          </w:tcPr>
          <w:p w14:paraId="19028413" w14:textId="77777777" w:rsidR="006B6CEB" w:rsidRPr="006B6CEB" w:rsidRDefault="006B6CEB" w:rsidP="006B6CEB">
            <w:pPr>
              <w:jc w:val="center"/>
              <w:rPr>
                <w:rFonts w:ascii="Calibri" w:eastAsia="Times New Roman" w:hAnsi="Calibri" w:cs="Calibri"/>
                <w:color w:val="000000"/>
                <w:sz w:val="22"/>
                <w:szCs w:val="22"/>
              </w:rPr>
            </w:pPr>
            <w:r w:rsidRPr="006B6CEB">
              <w:rPr>
                <w:rFonts w:ascii="Calibri" w:eastAsia="Times New Roman" w:hAnsi="Calibri" w:cs="Calibri"/>
                <w:color w:val="000000"/>
                <w:sz w:val="22"/>
                <w:szCs w:val="22"/>
              </w:rPr>
              <w:t> </w:t>
            </w:r>
          </w:p>
        </w:tc>
      </w:tr>
      <w:tr w:rsidR="006B6CEB" w:rsidRPr="006B6CEB" w14:paraId="1F3784F0" w14:textId="77777777" w:rsidTr="006B6CEB">
        <w:trPr>
          <w:trHeight w:val="576"/>
        </w:trPr>
        <w:tc>
          <w:tcPr>
            <w:tcW w:w="960" w:type="dxa"/>
            <w:tcBorders>
              <w:top w:val="nil"/>
              <w:left w:val="single" w:sz="4" w:space="0" w:color="auto"/>
              <w:bottom w:val="single" w:sz="4" w:space="0" w:color="auto"/>
              <w:right w:val="single" w:sz="4" w:space="0" w:color="auto"/>
            </w:tcBorders>
            <w:shd w:val="clear" w:color="auto" w:fill="auto"/>
            <w:hideMark/>
          </w:tcPr>
          <w:p w14:paraId="3B863D6D" w14:textId="77777777" w:rsidR="006B6CEB" w:rsidRPr="006B6CEB" w:rsidRDefault="006B6CEB" w:rsidP="006B6CEB">
            <w:pPr>
              <w:jc w:val="center"/>
              <w:rPr>
                <w:rFonts w:ascii="Calibri" w:eastAsia="Times New Roman" w:hAnsi="Calibri" w:cs="Calibri"/>
                <w:color w:val="000000"/>
                <w:sz w:val="22"/>
                <w:szCs w:val="22"/>
              </w:rPr>
            </w:pPr>
            <w:r w:rsidRPr="006B6CEB">
              <w:rPr>
                <w:rFonts w:ascii="Calibri" w:eastAsia="Times New Roman" w:hAnsi="Calibri" w:cs="Calibri"/>
                <w:color w:val="000000"/>
                <w:sz w:val="22"/>
                <w:szCs w:val="22"/>
              </w:rPr>
              <w:t>3</w:t>
            </w:r>
          </w:p>
        </w:tc>
        <w:tc>
          <w:tcPr>
            <w:tcW w:w="5480" w:type="dxa"/>
            <w:tcBorders>
              <w:top w:val="nil"/>
              <w:left w:val="nil"/>
              <w:bottom w:val="single" w:sz="4" w:space="0" w:color="auto"/>
              <w:right w:val="single" w:sz="4" w:space="0" w:color="auto"/>
            </w:tcBorders>
            <w:shd w:val="clear" w:color="auto" w:fill="auto"/>
            <w:hideMark/>
          </w:tcPr>
          <w:p w14:paraId="27EF451B" w14:textId="77777777" w:rsidR="006B6CEB" w:rsidRPr="006B6CEB" w:rsidRDefault="006B6CEB" w:rsidP="006B6CEB">
            <w:pPr>
              <w:jc w:val="left"/>
              <w:rPr>
                <w:rFonts w:eastAsia="Times New Roman" w:cs="Calibri"/>
                <w:color w:val="000000"/>
                <w:sz w:val="22"/>
                <w:szCs w:val="22"/>
              </w:rPr>
            </w:pPr>
            <w:r w:rsidRPr="006B6CEB">
              <w:rPr>
                <w:rFonts w:eastAsia="Times New Roman" w:cs="Calibri"/>
                <w:color w:val="000000"/>
                <w:sz w:val="22"/>
                <w:szCs w:val="22"/>
              </w:rPr>
              <w:t xml:space="preserve">Annual Basic Maintenance Renewal - Veeam Management Pack Enterprise Plus </w:t>
            </w:r>
          </w:p>
        </w:tc>
        <w:tc>
          <w:tcPr>
            <w:tcW w:w="960" w:type="dxa"/>
            <w:tcBorders>
              <w:top w:val="nil"/>
              <w:left w:val="nil"/>
              <w:bottom w:val="single" w:sz="4" w:space="0" w:color="auto"/>
              <w:right w:val="single" w:sz="4" w:space="0" w:color="auto"/>
            </w:tcBorders>
            <w:shd w:val="clear" w:color="auto" w:fill="auto"/>
            <w:hideMark/>
          </w:tcPr>
          <w:p w14:paraId="213AF3BA" w14:textId="77777777" w:rsidR="006B6CEB" w:rsidRPr="006B6CEB" w:rsidRDefault="006B6CEB" w:rsidP="006B6CEB">
            <w:pPr>
              <w:jc w:val="center"/>
              <w:rPr>
                <w:rFonts w:ascii="Calibri" w:eastAsia="Times New Roman" w:hAnsi="Calibri" w:cs="Calibri"/>
                <w:color w:val="000000"/>
                <w:sz w:val="22"/>
                <w:szCs w:val="22"/>
              </w:rPr>
            </w:pPr>
            <w:r w:rsidRPr="006B6CEB">
              <w:rPr>
                <w:rFonts w:ascii="Calibri" w:eastAsia="Times New Roman" w:hAnsi="Calibri" w:cs="Calibri"/>
                <w:color w:val="000000"/>
                <w:sz w:val="22"/>
                <w:szCs w:val="22"/>
              </w:rPr>
              <w:t>2</w:t>
            </w:r>
          </w:p>
        </w:tc>
        <w:tc>
          <w:tcPr>
            <w:tcW w:w="960" w:type="dxa"/>
            <w:tcBorders>
              <w:top w:val="nil"/>
              <w:left w:val="nil"/>
              <w:bottom w:val="single" w:sz="4" w:space="0" w:color="auto"/>
              <w:right w:val="single" w:sz="4" w:space="0" w:color="auto"/>
            </w:tcBorders>
            <w:shd w:val="clear" w:color="auto" w:fill="auto"/>
            <w:hideMark/>
          </w:tcPr>
          <w:p w14:paraId="6DA4F505" w14:textId="77777777" w:rsidR="006B6CEB" w:rsidRPr="006B6CEB" w:rsidRDefault="006B6CEB" w:rsidP="006B6CEB">
            <w:pPr>
              <w:jc w:val="center"/>
              <w:rPr>
                <w:rFonts w:ascii="Calibri" w:eastAsia="Times New Roman" w:hAnsi="Calibri" w:cs="Calibri"/>
                <w:color w:val="000000"/>
                <w:sz w:val="22"/>
                <w:szCs w:val="22"/>
              </w:rPr>
            </w:pPr>
            <w:r w:rsidRPr="006B6CEB">
              <w:rPr>
                <w:rFonts w:ascii="Calibri" w:eastAsia="Times New Roman" w:hAnsi="Calibri" w:cs="Calibri"/>
                <w:color w:val="000000"/>
                <w:sz w:val="22"/>
                <w:szCs w:val="22"/>
              </w:rPr>
              <w:t> </w:t>
            </w:r>
          </w:p>
        </w:tc>
        <w:tc>
          <w:tcPr>
            <w:tcW w:w="1120" w:type="dxa"/>
            <w:tcBorders>
              <w:top w:val="nil"/>
              <w:left w:val="nil"/>
              <w:bottom w:val="single" w:sz="4" w:space="0" w:color="auto"/>
              <w:right w:val="single" w:sz="4" w:space="0" w:color="auto"/>
            </w:tcBorders>
            <w:shd w:val="clear" w:color="auto" w:fill="auto"/>
            <w:hideMark/>
          </w:tcPr>
          <w:p w14:paraId="6C58A179" w14:textId="77777777" w:rsidR="006B6CEB" w:rsidRPr="006B6CEB" w:rsidRDefault="006B6CEB" w:rsidP="006B6CEB">
            <w:pPr>
              <w:jc w:val="center"/>
              <w:rPr>
                <w:rFonts w:ascii="Calibri" w:eastAsia="Times New Roman" w:hAnsi="Calibri" w:cs="Calibri"/>
                <w:color w:val="000000"/>
                <w:sz w:val="22"/>
                <w:szCs w:val="22"/>
              </w:rPr>
            </w:pPr>
            <w:r w:rsidRPr="006B6CEB">
              <w:rPr>
                <w:rFonts w:ascii="Calibri" w:eastAsia="Times New Roman" w:hAnsi="Calibri" w:cs="Calibri"/>
                <w:color w:val="000000"/>
                <w:sz w:val="22"/>
                <w:szCs w:val="22"/>
              </w:rPr>
              <w:t> </w:t>
            </w:r>
          </w:p>
        </w:tc>
      </w:tr>
      <w:tr w:rsidR="006B6CEB" w:rsidRPr="006B6CEB" w14:paraId="47E77019" w14:textId="77777777" w:rsidTr="006B6CEB">
        <w:trPr>
          <w:trHeight w:val="576"/>
        </w:trPr>
        <w:tc>
          <w:tcPr>
            <w:tcW w:w="960" w:type="dxa"/>
            <w:tcBorders>
              <w:top w:val="nil"/>
              <w:left w:val="single" w:sz="4" w:space="0" w:color="auto"/>
              <w:bottom w:val="single" w:sz="4" w:space="0" w:color="auto"/>
              <w:right w:val="single" w:sz="4" w:space="0" w:color="auto"/>
            </w:tcBorders>
            <w:shd w:val="clear" w:color="auto" w:fill="auto"/>
            <w:hideMark/>
          </w:tcPr>
          <w:p w14:paraId="2FF3A6E8" w14:textId="77777777" w:rsidR="006B6CEB" w:rsidRPr="006B6CEB" w:rsidRDefault="006B6CEB" w:rsidP="006B6CEB">
            <w:pPr>
              <w:jc w:val="center"/>
              <w:rPr>
                <w:rFonts w:ascii="Calibri" w:eastAsia="Times New Roman" w:hAnsi="Calibri" w:cs="Calibri"/>
                <w:color w:val="000000"/>
                <w:sz w:val="22"/>
                <w:szCs w:val="22"/>
              </w:rPr>
            </w:pPr>
            <w:r w:rsidRPr="006B6CEB">
              <w:rPr>
                <w:rFonts w:ascii="Calibri" w:eastAsia="Times New Roman" w:hAnsi="Calibri" w:cs="Calibri"/>
                <w:color w:val="000000"/>
                <w:sz w:val="22"/>
                <w:szCs w:val="22"/>
              </w:rPr>
              <w:t>4</w:t>
            </w:r>
          </w:p>
        </w:tc>
        <w:tc>
          <w:tcPr>
            <w:tcW w:w="5480" w:type="dxa"/>
            <w:tcBorders>
              <w:top w:val="nil"/>
              <w:left w:val="nil"/>
              <w:bottom w:val="single" w:sz="4" w:space="0" w:color="auto"/>
              <w:right w:val="single" w:sz="4" w:space="0" w:color="auto"/>
            </w:tcBorders>
            <w:shd w:val="clear" w:color="auto" w:fill="auto"/>
            <w:hideMark/>
          </w:tcPr>
          <w:p w14:paraId="3156E334" w14:textId="77777777" w:rsidR="006B6CEB" w:rsidRPr="006B6CEB" w:rsidRDefault="006B6CEB" w:rsidP="006B6CEB">
            <w:pPr>
              <w:jc w:val="left"/>
              <w:rPr>
                <w:rFonts w:eastAsia="Times New Roman" w:cs="Calibri"/>
                <w:color w:val="000000"/>
                <w:sz w:val="22"/>
                <w:szCs w:val="22"/>
              </w:rPr>
            </w:pPr>
            <w:r w:rsidRPr="006B6CEB">
              <w:rPr>
                <w:rFonts w:eastAsia="Times New Roman" w:cs="Calibri"/>
                <w:color w:val="000000"/>
                <w:sz w:val="22"/>
                <w:szCs w:val="22"/>
              </w:rPr>
              <w:t xml:space="preserve">Annual Basic Maintenance Renewal - Veeam Management Pack Enterprise Plus </w:t>
            </w:r>
          </w:p>
        </w:tc>
        <w:tc>
          <w:tcPr>
            <w:tcW w:w="960" w:type="dxa"/>
            <w:tcBorders>
              <w:top w:val="nil"/>
              <w:left w:val="nil"/>
              <w:bottom w:val="single" w:sz="4" w:space="0" w:color="auto"/>
              <w:right w:val="single" w:sz="4" w:space="0" w:color="auto"/>
            </w:tcBorders>
            <w:shd w:val="clear" w:color="auto" w:fill="auto"/>
            <w:hideMark/>
          </w:tcPr>
          <w:p w14:paraId="6D572252" w14:textId="77777777" w:rsidR="006B6CEB" w:rsidRPr="006B6CEB" w:rsidRDefault="006B6CEB" w:rsidP="006B6CEB">
            <w:pPr>
              <w:jc w:val="center"/>
              <w:rPr>
                <w:rFonts w:ascii="Calibri" w:eastAsia="Times New Roman" w:hAnsi="Calibri" w:cs="Calibri"/>
                <w:color w:val="000000"/>
                <w:sz w:val="22"/>
                <w:szCs w:val="22"/>
              </w:rPr>
            </w:pPr>
            <w:r w:rsidRPr="006B6CEB">
              <w:rPr>
                <w:rFonts w:ascii="Calibri" w:eastAsia="Times New Roman" w:hAnsi="Calibri" w:cs="Calibri"/>
                <w:color w:val="000000"/>
                <w:sz w:val="22"/>
                <w:szCs w:val="22"/>
              </w:rPr>
              <w:t>36</w:t>
            </w:r>
          </w:p>
        </w:tc>
        <w:tc>
          <w:tcPr>
            <w:tcW w:w="960" w:type="dxa"/>
            <w:tcBorders>
              <w:top w:val="nil"/>
              <w:left w:val="nil"/>
              <w:bottom w:val="single" w:sz="4" w:space="0" w:color="auto"/>
              <w:right w:val="single" w:sz="4" w:space="0" w:color="auto"/>
            </w:tcBorders>
            <w:shd w:val="clear" w:color="auto" w:fill="auto"/>
            <w:hideMark/>
          </w:tcPr>
          <w:p w14:paraId="42CC9B3A" w14:textId="77777777" w:rsidR="006B6CEB" w:rsidRPr="006B6CEB" w:rsidRDefault="006B6CEB" w:rsidP="006B6CEB">
            <w:pPr>
              <w:jc w:val="center"/>
              <w:rPr>
                <w:rFonts w:ascii="Calibri" w:eastAsia="Times New Roman" w:hAnsi="Calibri" w:cs="Calibri"/>
                <w:color w:val="000000"/>
                <w:sz w:val="22"/>
                <w:szCs w:val="22"/>
              </w:rPr>
            </w:pPr>
            <w:r w:rsidRPr="006B6CEB">
              <w:rPr>
                <w:rFonts w:ascii="Calibri" w:eastAsia="Times New Roman" w:hAnsi="Calibri" w:cs="Calibri"/>
                <w:color w:val="000000"/>
                <w:sz w:val="22"/>
                <w:szCs w:val="22"/>
              </w:rPr>
              <w:t> </w:t>
            </w:r>
          </w:p>
        </w:tc>
        <w:tc>
          <w:tcPr>
            <w:tcW w:w="1120" w:type="dxa"/>
            <w:tcBorders>
              <w:top w:val="nil"/>
              <w:left w:val="nil"/>
              <w:bottom w:val="single" w:sz="4" w:space="0" w:color="auto"/>
              <w:right w:val="single" w:sz="4" w:space="0" w:color="auto"/>
            </w:tcBorders>
            <w:shd w:val="clear" w:color="auto" w:fill="auto"/>
            <w:hideMark/>
          </w:tcPr>
          <w:p w14:paraId="3E6BC814" w14:textId="77777777" w:rsidR="006B6CEB" w:rsidRPr="006B6CEB" w:rsidRDefault="006B6CEB" w:rsidP="006B6CEB">
            <w:pPr>
              <w:jc w:val="center"/>
              <w:rPr>
                <w:rFonts w:ascii="Calibri" w:eastAsia="Times New Roman" w:hAnsi="Calibri" w:cs="Calibri"/>
                <w:color w:val="000000"/>
                <w:sz w:val="22"/>
                <w:szCs w:val="22"/>
              </w:rPr>
            </w:pPr>
            <w:r w:rsidRPr="006B6CEB">
              <w:rPr>
                <w:rFonts w:ascii="Calibri" w:eastAsia="Times New Roman" w:hAnsi="Calibri" w:cs="Calibri"/>
                <w:color w:val="000000"/>
                <w:sz w:val="22"/>
                <w:szCs w:val="22"/>
              </w:rPr>
              <w:t> </w:t>
            </w:r>
          </w:p>
        </w:tc>
      </w:tr>
      <w:tr w:rsidR="006B6CEB" w:rsidRPr="006B6CEB" w14:paraId="3DF530D2" w14:textId="77777777" w:rsidTr="006B6CEB">
        <w:trPr>
          <w:trHeight w:val="576"/>
        </w:trPr>
        <w:tc>
          <w:tcPr>
            <w:tcW w:w="960" w:type="dxa"/>
            <w:tcBorders>
              <w:top w:val="nil"/>
              <w:left w:val="single" w:sz="4" w:space="0" w:color="auto"/>
              <w:bottom w:val="single" w:sz="4" w:space="0" w:color="auto"/>
              <w:right w:val="single" w:sz="4" w:space="0" w:color="auto"/>
            </w:tcBorders>
            <w:shd w:val="clear" w:color="auto" w:fill="auto"/>
            <w:hideMark/>
          </w:tcPr>
          <w:p w14:paraId="14C437D7" w14:textId="77777777" w:rsidR="006B6CEB" w:rsidRPr="006B6CEB" w:rsidRDefault="006B6CEB" w:rsidP="006B6CEB">
            <w:pPr>
              <w:jc w:val="center"/>
              <w:rPr>
                <w:rFonts w:ascii="Calibri" w:eastAsia="Times New Roman" w:hAnsi="Calibri" w:cs="Calibri"/>
                <w:color w:val="000000"/>
                <w:sz w:val="22"/>
                <w:szCs w:val="22"/>
              </w:rPr>
            </w:pPr>
            <w:r w:rsidRPr="006B6CEB">
              <w:rPr>
                <w:rFonts w:ascii="Calibri" w:eastAsia="Times New Roman" w:hAnsi="Calibri" w:cs="Calibri"/>
                <w:color w:val="000000"/>
                <w:sz w:val="22"/>
                <w:szCs w:val="22"/>
              </w:rPr>
              <w:t>5</w:t>
            </w:r>
          </w:p>
        </w:tc>
        <w:tc>
          <w:tcPr>
            <w:tcW w:w="5480" w:type="dxa"/>
            <w:tcBorders>
              <w:top w:val="nil"/>
              <w:left w:val="nil"/>
              <w:bottom w:val="single" w:sz="4" w:space="0" w:color="auto"/>
              <w:right w:val="single" w:sz="4" w:space="0" w:color="auto"/>
            </w:tcBorders>
            <w:shd w:val="clear" w:color="auto" w:fill="auto"/>
            <w:hideMark/>
          </w:tcPr>
          <w:p w14:paraId="469EF4E4" w14:textId="77777777" w:rsidR="006B6CEB" w:rsidRPr="006B6CEB" w:rsidRDefault="006B6CEB" w:rsidP="006B6CEB">
            <w:pPr>
              <w:jc w:val="left"/>
              <w:rPr>
                <w:rFonts w:eastAsia="Times New Roman" w:cs="Calibri"/>
                <w:color w:val="000000"/>
                <w:sz w:val="22"/>
                <w:szCs w:val="22"/>
              </w:rPr>
            </w:pPr>
            <w:r w:rsidRPr="006B6CEB">
              <w:rPr>
                <w:rFonts w:eastAsia="Times New Roman" w:cs="Calibri"/>
                <w:color w:val="000000"/>
                <w:sz w:val="22"/>
                <w:szCs w:val="22"/>
              </w:rPr>
              <w:t xml:space="preserve">Monthly Basic Maintenance Renewal - Veeam Management Pack Enterprise Plus </w:t>
            </w:r>
          </w:p>
        </w:tc>
        <w:tc>
          <w:tcPr>
            <w:tcW w:w="960" w:type="dxa"/>
            <w:tcBorders>
              <w:top w:val="nil"/>
              <w:left w:val="nil"/>
              <w:bottom w:val="single" w:sz="4" w:space="0" w:color="auto"/>
              <w:right w:val="single" w:sz="4" w:space="0" w:color="auto"/>
            </w:tcBorders>
            <w:shd w:val="clear" w:color="auto" w:fill="auto"/>
            <w:hideMark/>
          </w:tcPr>
          <w:p w14:paraId="5B25BB19" w14:textId="77777777" w:rsidR="006B6CEB" w:rsidRPr="006B6CEB" w:rsidRDefault="006B6CEB" w:rsidP="006B6CEB">
            <w:pPr>
              <w:jc w:val="center"/>
              <w:rPr>
                <w:rFonts w:ascii="Calibri" w:eastAsia="Times New Roman" w:hAnsi="Calibri" w:cs="Calibri"/>
                <w:color w:val="000000"/>
                <w:sz w:val="22"/>
                <w:szCs w:val="22"/>
              </w:rPr>
            </w:pPr>
            <w:r w:rsidRPr="006B6CEB">
              <w:rPr>
                <w:rFonts w:ascii="Calibri" w:eastAsia="Times New Roman" w:hAnsi="Calibri" w:cs="Calibri"/>
                <w:color w:val="000000"/>
                <w:sz w:val="22"/>
                <w:szCs w:val="22"/>
              </w:rPr>
              <w:t>36</w:t>
            </w:r>
          </w:p>
        </w:tc>
        <w:tc>
          <w:tcPr>
            <w:tcW w:w="960" w:type="dxa"/>
            <w:tcBorders>
              <w:top w:val="nil"/>
              <w:left w:val="nil"/>
              <w:bottom w:val="single" w:sz="4" w:space="0" w:color="auto"/>
              <w:right w:val="single" w:sz="4" w:space="0" w:color="auto"/>
            </w:tcBorders>
            <w:shd w:val="clear" w:color="auto" w:fill="auto"/>
            <w:hideMark/>
          </w:tcPr>
          <w:p w14:paraId="518799FA" w14:textId="77777777" w:rsidR="006B6CEB" w:rsidRPr="006B6CEB" w:rsidRDefault="006B6CEB" w:rsidP="006B6CEB">
            <w:pPr>
              <w:jc w:val="center"/>
              <w:rPr>
                <w:rFonts w:ascii="Calibri" w:eastAsia="Times New Roman" w:hAnsi="Calibri" w:cs="Calibri"/>
                <w:color w:val="000000"/>
                <w:sz w:val="22"/>
                <w:szCs w:val="22"/>
              </w:rPr>
            </w:pPr>
            <w:r w:rsidRPr="006B6CEB">
              <w:rPr>
                <w:rFonts w:ascii="Calibri" w:eastAsia="Times New Roman" w:hAnsi="Calibri" w:cs="Calibri"/>
                <w:color w:val="000000"/>
                <w:sz w:val="22"/>
                <w:szCs w:val="22"/>
              </w:rPr>
              <w:t> </w:t>
            </w:r>
          </w:p>
        </w:tc>
        <w:tc>
          <w:tcPr>
            <w:tcW w:w="1120" w:type="dxa"/>
            <w:tcBorders>
              <w:top w:val="nil"/>
              <w:left w:val="nil"/>
              <w:bottom w:val="single" w:sz="4" w:space="0" w:color="auto"/>
              <w:right w:val="single" w:sz="4" w:space="0" w:color="auto"/>
            </w:tcBorders>
            <w:shd w:val="clear" w:color="auto" w:fill="auto"/>
            <w:hideMark/>
          </w:tcPr>
          <w:p w14:paraId="5A2AFB3D" w14:textId="77777777" w:rsidR="006B6CEB" w:rsidRPr="006B6CEB" w:rsidRDefault="006B6CEB" w:rsidP="006B6CEB">
            <w:pPr>
              <w:jc w:val="center"/>
              <w:rPr>
                <w:rFonts w:ascii="Calibri" w:eastAsia="Times New Roman" w:hAnsi="Calibri" w:cs="Calibri"/>
                <w:color w:val="000000"/>
                <w:sz w:val="22"/>
                <w:szCs w:val="22"/>
              </w:rPr>
            </w:pPr>
            <w:r w:rsidRPr="006B6CEB">
              <w:rPr>
                <w:rFonts w:ascii="Calibri" w:eastAsia="Times New Roman" w:hAnsi="Calibri" w:cs="Calibri"/>
                <w:color w:val="000000"/>
                <w:sz w:val="22"/>
                <w:szCs w:val="22"/>
              </w:rPr>
              <w:t> </w:t>
            </w:r>
          </w:p>
        </w:tc>
      </w:tr>
    </w:tbl>
    <w:p w14:paraId="0A5BB364" w14:textId="77777777" w:rsidR="000238DE" w:rsidRPr="005A5424" w:rsidRDefault="000238DE">
      <w:pPr>
        <w:jc w:val="left"/>
      </w:pPr>
      <w:bookmarkStart w:id="8" w:name="_GoBack"/>
      <w:bookmarkEnd w:id="8"/>
    </w:p>
    <w:p w14:paraId="7AFDC290" w14:textId="77777777" w:rsidR="000238DE" w:rsidRDefault="000238DE">
      <w:pPr>
        <w:jc w:val="left"/>
        <w:rPr>
          <w:lang w:val="ka-GE"/>
        </w:rPr>
      </w:pPr>
    </w:p>
    <w:p w14:paraId="741E1A33" w14:textId="77777777" w:rsidR="000238DE" w:rsidRDefault="000238DE">
      <w:pPr>
        <w:jc w:val="left"/>
        <w:rPr>
          <w:lang w:val="ka-GE"/>
        </w:rPr>
      </w:pPr>
    </w:p>
    <w:p w14:paraId="370E50A5" w14:textId="77777777" w:rsidR="00FF2935" w:rsidRPr="00FF2935" w:rsidRDefault="00FF2935">
      <w:pPr>
        <w:jc w:val="left"/>
      </w:pPr>
    </w:p>
    <w:p w14:paraId="4D8CCD67"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D7E940" w14:textId="77777777" w:rsidR="0033041D" w:rsidRDefault="0033041D" w:rsidP="002E7950">
      <w:r>
        <w:separator/>
      </w:r>
    </w:p>
  </w:endnote>
  <w:endnote w:type="continuationSeparator" w:id="0">
    <w:p w14:paraId="70AD74D5" w14:textId="77777777" w:rsidR="0033041D" w:rsidRDefault="0033041D"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6B6CEB">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6B6CEB">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CF8E01" w14:textId="77777777" w:rsidR="0033041D" w:rsidRDefault="0033041D" w:rsidP="002E7950">
      <w:r>
        <w:separator/>
      </w:r>
    </w:p>
  </w:footnote>
  <w:footnote w:type="continuationSeparator" w:id="0">
    <w:p w14:paraId="5C702D12" w14:textId="77777777" w:rsidR="0033041D" w:rsidRDefault="0033041D"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0"/>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7"/>
  </w:num>
  <w:num w:numId="9">
    <w:abstractNumId w:val="19"/>
  </w:num>
  <w:num w:numId="10">
    <w:abstractNumId w:val="3"/>
  </w:num>
  <w:num w:numId="11">
    <w:abstractNumId w:val="18"/>
  </w:num>
  <w:num w:numId="12">
    <w:abstractNumId w:val="0"/>
  </w:num>
  <w:num w:numId="13">
    <w:abstractNumId w:val="1"/>
  </w:num>
  <w:num w:numId="14">
    <w:abstractNumId w:val="21"/>
  </w:num>
  <w:num w:numId="15">
    <w:abstractNumId w:val="6"/>
  </w:num>
  <w:num w:numId="16">
    <w:abstractNumId w:val="16"/>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AA"/>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31E4"/>
    <w:rsid w:val="003244E9"/>
    <w:rsid w:val="003245E3"/>
    <w:rsid w:val="00324E28"/>
    <w:rsid w:val="003252BE"/>
    <w:rsid w:val="003256D9"/>
    <w:rsid w:val="00326068"/>
    <w:rsid w:val="003267C3"/>
    <w:rsid w:val="00326DE3"/>
    <w:rsid w:val="00327172"/>
    <w:rsid w:val="0032790D"/>
    <w:rsid w:val="003279EE"/>
    <w:rsid w:val="0033013F"/>
    <w:rsid w:val="0033041D"/>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37E5"/>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B87"/>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606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5424"/>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6CEB"/>
    <w:rsid w:val="006B749B"/>
    <w:rsid w:val="006B7CAC"/>
    <w:rsid w:val="006C01B5"/>
    <w:rsid w:val="006C0CC8"/>
    <w:rsid w:val="006C1021"/>
    <w:rsid w:val="006C126E"/>
    <w:rsid w:val="006C2151"/>
    <w:rsid w:val="006C3CCC"/>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4C16"/>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105"/>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2C6"/>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49C2"/>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2935"/>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01272162">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72461742">
      <w:bodyDiv w:val="1"/>
      <w:marLeft w:val="0"/>
      <w:marRight w:val="0"/>
      <w:marTop w:val="0"/>
      <w:marBottom w:val="0"/>
      <w:divBdr>
        <w:top w:val="none" w:sz="0" w:space="0" w:color="auto"/>
        <w:left w:val="none" w:sz="0" w:space="0" w:color="auto"/>
        <w:bottom w:val="none" w:sz="0" w:space="0" w:color="auto"/>
        <w:right w:val="none" w:sz="0" w:space="0" w:color="auto"/>
      </w:divBdr>
    </w:div>
    <w:div w:id="445201306">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53817495">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068723035">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55875111">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8005816">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70EF35F-E060-40CB-A994-1988C2CAA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748</Words>
  <Characters>4264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2</cp:revision>
  <cp:lastPrinted>2019-10-17T14:03:00Z</cp:lastPrinted>
  <dcterms:created xsi:type="dcterms:W3CDTF">2020-10-20T15:10:00Z</dcterms:created>
  <dcterms:modified xsi:type="dcterms:W3CDTF">2020-10-20T15:10:00Z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