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77EFB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77EFB" w:rsidRDefault="00AD6B88" w:rsidP="000B0AB1">
          <w:pPr>
            <w:rPr>
              <w:rFonts w:ascii="BOG 2017" w:hAnsi="BOG 2017" w:cstheme="minorHAnsi"/>
            </w:rPr>
          </w:pPr>
          <w:r w:rsidRPr="00777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6A08F7C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ბაზრის კვლევას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სამაჯურების შესყიდვაზე.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6A2633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კვლევაში </w:t>
                                </w:r>
                                <w:r w:rsidR="00C7705B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</w:t>
                                </w:r>
                                <w:proofErr w:type="spellStart"/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რეგისტრაცა</w:t>
                                </w:r>
                                <w:proofErr w:type="spellEnd"/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გაიროს ბანკის შესყიდვების პორტალზე (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1C63FE9C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6A6615AC" w14:textId="223329C7" w:rsidR="00AD6B88" w:rsidRPr="00777EFB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695A6A62" w14:textId="48D5DA22" w:rsidR="00AD6B88" w:rsidRPr="00777EFB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16A08F7C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>ბაზრის კვლევას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>სამაჯურების შესყიდვაზე.</w:t>
                          </w:r>
                          <w:r w:rsidR="00C7705B" w:rsidRPr="00777EFB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6A2633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კვლევაში </w:t>
                          </w:r>
                          <w:r w:rsidR="00C7705B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</w:t>
                          </w:r>
                          <w:proofErr w:type="spellStart"/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რეგისტრაცა</w:t>
                          </w:r>
                          <w:proofErr w:type="spellEnd"/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გაიროს ბანკის შესყიდვების პორტალზე (</w:t>
                          </w:r>
                          <w:r w:rsidRPr="00777EFB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1C63FE9C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</w:p>
                              <w:p w14:paraId="6A6615AC" w14:textId="223329C7" w:rsidR="00AD6B88" w:rsidRPr="00777EFB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0" w:history="1"/>
                              </w:p>
                              <w:p w14:paraId="695A6A62" w14:textId="48D5DA22" w:rsidR="00AD6B88" w:rsidRPr="00777EFB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77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2E920F5" w:rsidR="006F3955" w:rsidRPr="00A30DD5" w:rsidRDefault="006B3CBA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15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554E61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049DAEC5" w:rsidR="006F3955" w:rsidRPr="00FF6665" w:rsidRDefault="006B3CBA" w:rsidP="00554E6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22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554E61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6:00 </w:t>
                                      </w:r>
                                      <w:r w:rsidR="00FF666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2E920F5" w:rsidR="006F3955" w:rsidRPr="00A30DD5" w:rsidRDefault="006B3CBA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15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554E61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თებერვალი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049DAEC5" w:rsidR="006F3955" w:rsidRPr="00FF6665" w:rsidRDefault="006B3CBA" w:rsidP="00554E6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22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554E61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თებერვალი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6:00 </w:t>
                                </w:r>
                                <w:r w:rsidR="00FF666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77EFB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08EFC0A7" w:rsidR="006F3955" w:rsidRPr="00C7705B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6A2633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ბაზრის კვლევა სამაჯურებზე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08EFC0A7" w:rsidR="006F3955" w:rsidRPr="00C7705B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6A2633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ბაზრის კვლევა სამაჯურებზე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77EFB">
            <w:rPr>
              <w:rFonts w:ascii="BOG 2017" w:hAnsi="BOG 2017" w:cstheme="minorHAnsi"/>
            </w:rPr>
            <w:br w:type="page"/>
          </w:r>
        </w:p>
      </w:sdtContent>
    </w:sdt>
    <w:p w14:paraId="2CB961EF" w14:textId="77777777" w:rsidR="000B0AB1" w:rsidRPr="00777EFB" w:rsidRDefault="000B0AB1" w:rsidP="000B0AB1">
      <w:pPr>
        <w:rPr>
          <w:rFonts w:ascii="BOG 2017" w:hAnsi="BOG 2017" w:cstheme="minorHAnsi"/>
          <w:b/>
          <w:lang w:val="ka-GE"/>
        </w:rPr>
      </w:pPr>
      <w:r w:rsidRPr="00777EFB">
        <w:rPr>
          <w:rFonts w:ascii="BOG 2017" w:hAnsi="BOG 2017" w:cstheme="minorHAnsi"/>
          <w:b/>
          <w:lang w:val="ka-GE"/>
        </w:rPr>
        <w:lastRenderedPageBreak/>
        <w:t>ძირითადი   მოთხოვნები:</w:t>
      </w:r>
    </w:p>
    <w:p w14:paraId="4726A968" w14:textId="77777777" w:rsidR="000B0AB1" w:rsidRPr="00777EFB" w:rsidRDefault="000B0AB1" w:rsidP="000B0AB1">
      <w:pPr>
        <w:shd w:val="clear" w:color="auto" w:fill="FFFFFF"/>
        <w:jc w:val="left"/>
        <w:rPr>
          <w:rFonts w:ascii="BOG 2017" w:hAnsi="BOG 2017"/>
          <w:lang w:val="ka-GE"/>
        </w:rPr>
      </w:pPr>
    </w:p>
    <w:p w14:paraId="13D5F47C" w14:textId="33E0545B" w:rsidR="00C7705B" w:rsidRPr="00777EFB" w:rsidRDefault="006A2633" w:rsidP="00C7705B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 xml:space="preserve">კვლევაში </w:t>
      </w:r>
      <w:r w:rsidR="00C7705B" w:rsidRPr="00777EFB">
        <w:rPr>
          <w:rFonts w:ascii="BOG 2017" w:hAnsi="BOG 2017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777EFB" w:rsidRDefault="00C7705B" w:rsidP="00C7705B">
      <w:pPr>
        <w:rPr>
          <w:rFonts w:ascii="BOG 2017" w:hAnsi="BOG 2017"/>
          <w:lang w:val="ka-GE"/>
        </w:rPr>
      </w:pPr>
    </w:p>
    <w:p w14:paraId="2E7400AC" w14:textId="77777777" w:rsidR="00C7705B" w:rsidRPr="00777EFB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777EFB">
        <w:rPr>
          <w:rFonts w:ascii="BOG 2017" w:hAnsi="BOG 2017"/>
          <w:lang w:val="ka-GE"/>
        </w:rPr>
        <w:t xml:space="preserve">საბანკო რეკვიზიტები </w:t>
      </w:r>
      <w:r w:rsidRPr="00777EFB">
        <w:rPr>
          <w:rFonts w:ascii="BOG 2017" w:hAnsi="BOG 2017"/>
          <w:b/>
          <w:lang w:val="ka-GE"/>
        </w:rPr>
        <w:t>(დანართი 2);</w:t>
      </w:r>
    </w:p>
    <w:p w14:paraId="334A90AA" w14:textId="77777777" w:rsidR="00C7705B" w:rsidRPr="00777EFB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lang w:val="ka-GE"/>
        </w:rPr>
      </w:pPr>
      <w:r w:rsidRPr="00777EFB">
        <w:rPr>
          <w:rFonts w:ascii="BOG 2017" w:hAnsi="BOG 2017"/>
          <w:lang w:val="ka-GE"/>
        </w:rPr>
        <w:t>ამონაწერი სამეწარმეო რეესტრიდან;</w:t>
      </w:r>
    </w:p>
    <w:p w14:paraId="693A41E4" w14:textId="777F8EAB" w:rsidR="00C7705B" w:rsidRPr="00777EFB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777EFB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7AFEBAD7" w14:textId="77777777" w:rsidR="00C7705B" w:rsidRPr="00777EFB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lang w:val="ka-GE" w:eastAsia="ja-JP"/>
        </w:rPr>
      </w:pPr>
      <w:r w:rsidRPr="00777EFB">
        <w:rPr>
          <w:rFonts w:ascii="BOG 2017" w:hAnsi="BOG 2017"/>
          <w:lang w:val="ka-GE" w:eastAsia="ja-JP"/>
        </w:rPr>
        <w:t>სარეკომენდაციო წერილები</w:t>
      </w:r>
    </w:p>
    <w:p w14:paraId="171CB68D" w14:textId="77777777" w:rsidR="00C7705B" w:rsidRPr="00777EFB" w:rsidRDefault="00C7705B" w:rsidP="007F2D00">
      <w:pPr>
        <w:rPr>
          <w:rFonts w:ascii="BOG 2017" w:hAnsi="BOG 2017"/>
          <w:b/>
          <w:lang w:val="ka-GE"/>
        </w:rPr>
      </w:pPr>
    </w:p>
    <w:p w14:paraId="4393FFD0" w14:textId="77777777" w:rsidR="00C7705B" w:rsidRPr="00777EFB" w:rsidRDefault="00C7705B" w:rsidP="00C7705B">
      <w:pPr>
        <w:rPr>
          <w:rFonts w:ascii="BOG 2017" w:hAnsi="BOG 2017"/>
          <w:b/>
          <w:lang w:val="ka-GE"/>
        </w:rPr>
      </w:pPr>
    </w:p>
    <w:p w14:paraId="1FC99812" w14:textId="77777777" w:rsidR="00C7705B" w:rsidRPr="00777EFB" w:rsidRDefault="00C7705B" w:rsidP="00C7705B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777EFB" w:rsidRDefault="00C7705B" w:rsidP="00C7705B">
      <w:pPr>
        <w:rPr>
          <w:rFonts w:ascii="BOG 2017" w:hAnsi="BOG 2017"/>
          <w:lang w:val="ka-GE"/>
        </w:rPr>
      </w:pPr>
    </w:p>
    <w:p w14:paraId="6C60A494" w14:textId="6B53CD12" w:rsidR="00C7705B" w:rsidRPr="00777EFB" w:rsidRDefault="006A2633" w:rsidP="00C7705B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კვლევის</w:t>
      </w:r>
      <w:r w:rsidR="00C7705B" w:rsidRPr="00777EFB">
        <w:rPr>
          <w:rFonts w:ascii="BOG 2017" w:hAnsi="BOG 2017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777EFB" w:rsidRDefault="00C7705B" w:rsidP="00C7705B">
      <w:pPr>
        <w:rPr>
          <w:rFonts w:ascii="BOG 2017" w:hAnsi="BOG 2017"/>
          <w:lang w:val="ka-GE"/>
        </w:rPr>
      </w:pPr>
    </w:p>
    <w:p w14:paraId="417667CB" w14:textId="77777777" w:rsidR="00C7705B" w:rsidRPr="00777EFB" w:rsidRDefault="00C7705B" w:rsidP="00C7705B">
      <w:pPr>
        <w:spacing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7678BD9F" w14:textId="77777777" w:rsidR="00C7705B" w:rsidRPr="00777EFB" w:rsidRDefault="00C7705B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FF671B"/>
          <w:lang w:val="ka-GE" w:eastAsia="ja-JP"/>
        </w:rPr>
      </w:pPr>
    </w:p>
    <w:p w14:paraId="110F65AA" w14:textId="77777777" w:rsidR="00C7705B" w:rsidRPr="00777EFB" w:rsidRDefault="00C7705B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val="ka-GE" w:eastAsia="ja-JP"/>
        </w:rPr>
      </w:pPr>
      <w:r w:rsidRPr="00777EFB">
        <w:rPr>
          <w:rFonts w:ascii="BOG 2017" w:eastAsiaTheme="majorEastAsia" w:hAnsi="BOG 2017" w:cstheme="majorBidi"/>
          <w:b/>
          <w:color w:val="FF671B"/>
          <w:lang w:val="ka-GE" w:eastAsia="ja-JP"/>
        </w:rPr>
        <w:t>პროდუქტის დასახელება</w:t>
      </w:r>
      <w:r w:rsidRPr="00777EFB">
        <w:rPr>
          <w:rFonts w:ascii="BOG 2017" w:eastAsiaTheme="majorEastAsia" w:hAnsi="BOG 2017" w:cstheme="majorBidi"/>
          <w:b/>
          <w:color w:val="FF671B"/>
          <w:lang w:eastAsia="ja-JP"/>
        </w:rPr>
        <w:t xml:space="preserve"> </w:t>
      </w:r>
      <w:r w:rsidRPr="00777EFB">
        <w:rPr>
          <w:rFonts w:ascii="BOG 2017" w:eastAsiaTheme="majorEastAsia" w:hAnsi="BOG 2017" w:cstheme="majorBidi"/>
          <w:b/>
          <w:color w:val="FF671B"/>
          <w:lang w:val="ka-GE" w:eastAsia="ja-JP"/>
        </w:rPr>
        <w:t xml:space="preserve">(დანართი 1);  </w:t>
      </w:r>
    </w:p>
    <w:p w14:paraId="25EF822E" w14:textId="77777777" w:rsidR="00296AD1" w:rsidRPr="00777EFB" w:rsidRDefault="00296AD1" w:rsidP="006A2633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კვლევა ტარდება სამაჯურებზე:</w:t>
      </w:r>
    </w:p>
    <w:p w14:paraId="6F0A4565" w14:textId="77777777" w:rsidR="00296AD1" w:rsidRPr="00777EFB" w:rsidRDefault="00296AD1" w:rsidP="006A2633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 xml:space="preserve">წარწერა მორზეს ანბანით </w:t>
      </w:r>
      <w:r w:rsidR="006A2633" w:rsidRPr="00777EFB">
        <w:rPr>
          <w:rFonts w:ascii="BOG 2017" w:hAnsi="BOG 2017"/>
          <w:b/>
          <w:bCs/>
          <w:lang w:val="ka-GE"/>
        </w:rPr>
        <w:t>„არ გაჩერდე“.</w:t>
      </w:r>
      <w:r w:rsidR="006A2633" w:rsidRPr="00777EFB">
        <w:rPr>
          <w:rFonts w:ascii="BOG 2017" w:hAnsi="BOG 2017"/>
          <w:lang w:val="ka-GE"/>
        </w:rPr>
        <w:t xml:space="preserve"> </w:t>
      </w:r>
    </w:p>
    <w:p w14:paraId="34FE1158" w14:textId="77777777" w:rsidR="00296AD1" w:rsidRPr="00777EFB" w:rsidRDefault="00296AD1" w:rsidP="00296AD1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რაოდენობა 4300 ცალი</w:t>
      </w:r>
    </w:p>
    <w:p w14:paraId="0D89AAF6" w14:textId="77777777" w:rsidR="00777EFB" w:rsidRPr="00777EFB" w:rsidRDefault="00777EFB" w:rsidP="00777EFB">
      <w:pPr>
        <w:rPr>
          <w:rFonts w:ascii="BOG 2017" w:hAnsi="BOG 2017"/>
          <w:lang w:val="ka-GE"/>
        </w:rPr>
      </w:pPr>
      <w:proofErr w:type="spellStart"/>
      <w:r w:rsidRPr="00777EFB">
        <w:rPr>
          <w:rFonts w:ascii="BOG 2017" w:hAnsi="BOG 2017"/>
          <w:lang w:val="ka-GE"/>
        </w:rPr>
        <w:t>ბისერების</w:t>
      </w:r>
      <w:proofErr w:type="spellEnd"/>
      <w:r w:rsidRPr="00777EFB">
        <w:rPr>
          <w:rFonts w:ascii="BOG 2017" w:hAnsi="BOG 2017"/>
          <w:lang w:val="ka-GE"/>
        </w:rPr>
        <w:t xml:space="preserve"> და სამაჯურების ფერები შერეული. მაგ: წითელი, ნარინჯისფერი, მკვეთრი ვარდისფერი, </w:t>
      </w:r>
      <w:proofErr w:type="spellStart"/>
      <w:r w:rsidRPr="00777EFB">
        <w:rPr>
          <w:rFonts w:ascii="BOG 2017" w:hAnsi="BOG 2017"/>
          <w:lang w:val="ka-GE"/>
        </w:rPr>
        <w:t>წვანე</w:t>
      </w:r>
      <w:proofErr w:type="spellEnd"/>
      <w:r w:rsidRPr="00777EFB">
        <w:rPr>
          <w:rFonts w:ascii="BOG 2017" w:hAnsi="BOG 2017"/>
          <w:lang w:val="ka-GE"/>
        </w:rPr>
        <w:t>, იასამნისფერი...</w:t>
      </w:r>
    </w:p>
    <w:p w14:paraId="5C7557FA" w14:textId="77777777" w:rsidR="00296AD1" w:rsidRPr="00777EFB" w:rsidRDefault="00296AD1" w:rsidP="006A2633">
      <w:pPr>
        <w:rPr>
          <w:rFonts w:ascii="BOG 2017" w:hAnsi="BOG 2017"/>
          <w:lang w:val="ka-GE"/>
        </w:rPr>
      </w:pPr>
    </w:p>
    <w:p w14:paraId="1CBCFB8C" w14:textId="77777777" w:rsidR="00296AD1" w:rsidRPr="00777EFB" w:rsidRDefault="00296AD1" w:rsidP="006A2633">
      <w:pPr>
        <w:rPr>
          <w:rFonts w:ascii="BOG 2017" w:hAnsi="BOG 2017"/>
          <w:lang w:val="ka-GE"/>
        </w:rPr>
      </w:pPr>
    </w:p>
    <w:p w14:paraId="5C977929" w14:textId="0F85FB8E" w:rsidR="006A2633" w:rsidRPr="00777EFB" w:rsidRDefault="00296AD1" w:rsidP="006A2633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ვარიაციები</w:t>
      </w:r>
      <w:r w:rsidR="00861B4C" w:rsidRPr="00777EFB">
        <w:rPr>
          <w:rFonts w:ascii="BOG 2017" w:hAnsi="BOG 2017"/>
          <w:lang w:val="ka-GE"/>
        </w:rPr>
        <w:t xml:space="preserve">, რომელთა </w:t>
      </w:r>
      <w:proofErr w:type="spellStart"/>
      <w:r w:rsidR="00861B4C" w:rsidRPr="00777EFB">
        <w:rPr>
          <w:rFonts w:ascii="BOG 2017" w:hAnsi="BOG 2017"/>
          <w:lang w:val="ka-GE"/>
        </w:rPr>
        <w:t>განფასება</w:t>
      </w:r>
      <w:proofErr w:type="spellEnd"/>
      <w:r w:rsidR="00861B4C" w:rsidRPr="00777EFB">
        <w:rPr>
          <w:rFonts w:ascii="BOG 2017" w:hAnsi="BOG 2017"/>
          <w:lang w:val="ka-GE"/>
        </w:rPr>
        <w:t xml:space="preserve"> და წარმოების ვადაც დაგვჭირდება </w:t>
      </w:r>
      <w:r w:rsidRPr="00777EFB">
        <w:rPr>
          <w:rFonts w:ascii="BOG 2017" w:hAnsi="BOG 2017"/>
          <w:lang w:val="ka-GE"/>
        </w:rPr>
        <w:t>მოცემულია ქვემოთ.</w:t>
      </w:r>
    </w:p>
    <w:p w14:paraId="22102E2F" w14:textId="66A4236C" w:rsidR="00861B4C" w:rsidRPr="00777EFB" w:rsidRDefault="00861B4C" w:rsidP="006A2633">
      <w:pPr>
        <w:rPr>
          <w:rFonts w:ascii="BOG 2017" w:hAnsi="BOG 2017"/>
          <w:lang w:val="ka-GE"/>
        </w:rPr>
      </w:pPr>
      <w:r w:rsidRPr="00777EFB">
        <w:rPr>
          <w:rFonts w:ascii="BOG 2017" w:hAnsi="BOG 2017"/>
          <w:lang w:val="ka-GE"/>
        </w:rPr>
        <w:t>ასევე ფოტოები მაგალითისთვის.</w:t>
      </w:r>
    </w:p>
    <w:p w14:paraId="5536BA0F" w14:textId="77777777" w:rsidR="00777EFB" w:rsidRPr="00777EFB" w:rsidRDefault="00777EFB" w:rsidP="006A2633">
      <w:pPr>
        <w:rPr>
          <w:rFonts w:ascii="BOG 2017" w:hAnsi="BOG 2017"/>
          <w:color w:val="1F497D"/>
          <w:lang w:val="ka-GE"/>
        </w:rPr>
      </w:pPr>
    </w:p>
    <w:p w14:paraId="4FDBD9D5" w14:textId="30465B90" w:rsidR="00777EFB" w:rsidRPr="006B3CBA" w:rsidRDefault="006B3CBA" w:rsidP="006A2633">
      <w:pPr>
        <w:rPr>
          <w:rFonts w:ascii="BOG 2017" w:hAnsi="BOG 2017"/>
          <w:lang w:val="ka-GE"/>
        </w:rPr>
      </w:pPr>
      <w:r w:rsidRPr="006B3CBA">
        <w:rPr>
          <w:rFonts w:ascii="BOG 2017" w:hAnsi="BOG 2017"/>
          <w:lang w:val="ka-GE"/>
        </w:rPr>
        <w:t xml:space="preserve">მოთხოვნის შემთხვევაში, მომწოდებელმა ნიმუშები 2 დღის ვადაში უნდა წარადგინოს. </w:t>
      </w:r>
    </w:p>
    <w:p w14:paraId="6C6F5BE2" w14:textId="77777777" w:rsidR="00777EFB" w:rsidRPr="00155B94" w:rsidRDefault="00777EFB" w:rsidP="006A2633">
      <w:pPr>
        <w:rPr>
          <w:rFonts w:ascii="BOG 2017" w:hAnsi="BOG 2017"/>
          <w:color w:val="auto"/>
          <w:lang w:val="ka-GE"/>
        </w:rPr>
      </w:pPr>
    </w:p>
    <w:p w14:paraId="402C47BD" w14:textId="1FA90091" w:rsidR="006A2633" w:rsidRPr="00155B94" w:rsidRDefault="006A2633" w:rsidP="006A2633">
      <w:pPr>
        <w:rPr>
          <w:rFonts w:ascii="BOG 2017" w:hAnsi="BOG 2017"/>
          <w:lang w:val="ka-GE"/>
        </w:rPr>
      </w:pPr>
      <w:bookmarkStart w:id="0" w:name="_GoBack"/>
      <w:bookmarkEnd w:id="0"/>
    </w:p>
    <w:p w14:paraId="1A9672AB" w14:textId="6EAD2504" w:rsidR="006A2633" w:rsidRPr="00155B94" w:rsidRDefault="006A2633" w:rsidP="006A2633">
      <w:pPr>
        <w:pStyle w:val="ListParagraph"/>
        <w:numPr>
          <w:ilvl w:val="0"/>
          <w:numId w:val="30"/>
        </w:numPr>
        <w:contextualSpacing w:val="0"/>
        <w:jc w:val="left"/>
        <w:rPr>
          <w:rFonts w:ascii="BOG 2017" w:hAnsi="BOG 2017"/>
          <w:lang w:val="ka-GE"/>
        </w:rPr>
      </w:pPr>
      <w:r w:rsidRPr="00155B94">
        <w:rPr>
          <w:rFonts w:ascii="BOG 2017" w:hAnsi="BOG 2017"/>
          <w:lang w:val="ka-GE"/>
        </w:rPr>
        <w:t xml:space="preserve">ვერსია 1: </w:t>
      </w:r>
      <w:r w:rsidR="00155B94" w:rsidRPr="00155B94">
        <w:rPr>
          <w:rFonts w:ascii="BOG 2017" w:hAnsi="BOG 2017"/>
          <w:lang w:val="ka-GE"/>
        </w:rPr>
        <w:t xml:space="preserve">ვერცხლის </w:t>
      </w:r>
      <w:r w:rsidRPr="00155B94">
        <w:rPr>
          <w:rFonts w:ascii="BOG 2017" w:hAnsi="BOG 2017"/>
          <w:lang w:val="ka-GE"/>
        </w:rPr>
        <w:t>მორზეს ბურთები და ტიხრები -აწყობა ფერად თოკზე.</w:t>
      </w:r>
    </w:p>
    <w:p w14:paraId="35109A9B" w14:textId="7D837359" w:rsidR="00777EFB" w:rsidRPr="00155B94" w:rsidRDefault="006A2633" w:rsidP="006A2633">
      <w:pPr>
        <w:pStyle w:val="ListParagraph"/>
        <w:numPr>
          <w:ilvl w:val="0"/>
          <w:numId w:val="30"/>
        </w:numPr>
        <w:contextualSpacing w:val="0"/>
        <w:jc w:val="left"/>
        <w:rPr>
          <w:rFonts w:ascii="BOG 2017" w:hAnsi="BOG 2017"/>
          <w:lang w:val="ka-GE"/>
        </w:rPr>
      </w:pPr>
      <w:r w:rsidRPr="00155B94">
        <w:rPr>
          <w:rFonts w:ascii="BOG 2017" w:hAnsi="BOG 2017"/>
          <w:lang w:val="ka-GE"/>
        </w:rPr>
        <w:t xml:space="preserve">ვერსია 2: </w:t>
      </w:r>
      <w:r w:rsidR="00155B94" w:rsidRPr="00155B94">
        <w:rPr>
          <w:rFonts w:ascii="BOG 2017" w:hAnsi="BOG 2017"/>
          <w:lang w:val="ka-GE"/>
        </w:rPr>
        <w:t>ვერცხლისფერი</w:t>
      </w:r>
      <w:r w:rsidR="00155B94">
        <w:rPr>
          <w:rFonts w:asciiTheme="minorHAnsi" w:hAnsiTheme="minorHAnsi"/>
          <w:lang w:val="ka-GE"/>
        </w:rPr>
        <w:t xml:space="preserve"> </w:t>
      </w:r>
      <w:r w:rsidR="00155B94" w:rsidRPr="00155B94">
        <w:rPr>
          <w:rFonts w:ascii="BOG 2017" w:hAnsi="BOG 2017"/>
          <w:lang w:val="ka-GE"/>
        </w:rPr>
        <w:t xml:space="preserve">უჟანგავი მეტალის </w:t>
      </w:r>
      <w:r w:rsidRPr="00155B94">
        <w:rPr>
          <w:rFonts w:ascii="BOG 2017" w:hAnsi="BOG 2017"/>
          <w:lang w:val="ka-GE"/>
        </w:rPr>
        <w:t xml:space="preserve">მორზეს ბურთები და ტიხრები - აწყობა ფერად თოკზე. </w:t>
      </w:r>
    </w:p>
    <w:p w14:paraId="26DE3E1F" w14:textId="4A7B859B" w:rsidR="006A2633" w:rsidRPr="00155B94" w:rsidRDefault="006A2633" w:rsidP="006A2633">
      <w:pPr>
        <w:pStyle w:val="ListParagraph"/>
        <w:numPr>
          <w:ilvl w:val="0"/>
          <w:numId w:val="30"/>
        </w:numPr>
        <w:contextualSpacing w:val="0"/>
        <w:jc w:val="left"/>
        <w:rPr>
          <w:rFonts w:ascii="BOG 2017" w:hAnsi="BOG 2017"/>
          <w:lang w:val="ka-GE"/>
        </w:rPr>
      </w:pPr>
      <w:r w:rsidRPr="00155B94">
        <w:rPr>
          <w:rFonts w:ascii="BOG 2017" w:hAnsi="BOG 2017"/>
          <w:lang w:val="ka-GE"/>
        </w:rPr>
        <w:t xml:space="preserve">ვერსია 3: </w:t>
      </w:r>
      <w:r w:rsidR="00155B94" w:rsidRPr="00155B94">
        <w:rPr>
          <w:rFonts w:ascii="BOG 2017" w:hAnsi="BOG 2017"/>
          <w:lang w:val="ka-GE"/>
        </w:rPr>
        <w:t xml:space="preserve">ვერცხლის </w:t>
      </w:r>
      <w:r w:rsidRPr="00155B94">
        <w:rPr>
          <w:rFonts w:ascii="BOG 2017" w:hAnsi="BOG 2017"/>
          <w:lang w:val="ka-GE"/>
        </w:rPr>
        <w:t xml:space="preserve">მორზეს ბურთები და ტიხრები, დანარჩენი ბურთები რაიმე სხვა ფერის </w:t>
      </w:r>
      <w:proofErr w:type="spellStart"/>
      <w:r w:rsidR="00155B94" w:rsidRPr="00155B94">
        <w:rPr>
          <w:rFonts w:ascii="BOG 2017" w:hAnsi="BOG 2017"/>
          <w:lang w:val="ka-GE"/>
        </w:rPr>
        <w:t>ბისერით</w:t>
      </w:r>
      <w:proofErr w:type="spellEnd"/>
      <w:r w:rsidRPr="00155B94">
        <w:rPr>
          <w:rFonts w:ascii="BOG 2017" w:hAnsi="BOG 2017"/>
          <w:lang w:val="ka-GE"/>
        </w:rPr>
        <w:t>- აწყობა ფერად თოკზე.</w:t>
      </w:r>
    </w:p>
    <w:p w14:paraId="79C58BB7" w14:textId="36ED1046" w:rsidR="006A2633" w:rsidRPr="00155B94" w:rsidRDefault="006A2633" w:rsidP="006A2633">
      <w:pPr>
        <w:pStyle w:val="ListParagraph"/>
        <w:numPr>
          <w:ilvl w:val="0"/>
          <w:numId w:val="30"/>
        </w:numPr>
        <w:contextualSpacing w:val="0"/>
        <w:jc w:val="left"/>
        <w:rPr>
          <w:rFonts w:ascii="BOG 2017" w:hAnsi="BOG 2017"/>
          <w:lang w:val="ka-GE"/>
        </w:rPr>
      </w:pPr>
      <w:r w:rsidRPr="00155B94">
        <w:rPr>
          <w:rFonts w:ascii="BOG 2017" w:hAnsi="BOG 2017"/>
          <w:lang w:val="ka-GE"/>
        </w:rPr>
        <w:t xml:space="preserve">ვერსია 4: </w:t>
      </w:r>
      <w:r w:rsidR="00155B94" w:rsidRPr="00155B94">
        <w:rPr>
          <w:rFonts w:ascii="BOG 2017" w:hAnsi="BOG 2017"/>
          <w:lang w:val="ka-GE"/>
        </w:rPr>
        <w:t xml:space="preserve">ვერცხლისფერი უჟანგავი მეტალის </w:t>
      </w:r>
      <w:r w:rsidRPr="00155B94">
        <w:rPr>
          <w:rFonts w:ascii="BOG 2017" w:hAnsi="BOG 2017"/>
          <w:lang w:val="ka-GE"/>
        </w:rPr>
        <w:t>მორზეს ბურთები და ტიხრები</w:t>
      </w:r>
      <w:r w:rsidR="00155B94" w:rsidRPr="00155B94">
        <w:rPr>
          <w:rFonts w:ascii="BOG 2017" w:hAnsi="BOG 2017"/>
          <w:lang w:val="ka-GE"/>
        </w:rPr>
        <w:t>,</w:t>
      </w:r>
      <w:r w:rsidRPr="00155B94">
        <w:rPr>
          <w:rFonts w:ascii="BOG 2017" w:hAnsi="BOG 2017"/>
          <w:lang w:val="ka-GE"/>
        </w:rPr>
        <w:t xml:space="preserve"> დანარჩენი ბურთები სხვა ფერის - აწყობა ფერად თოკზე.</w:t>
      </w:r>
    </w:p>
    <w:p w14:paraId="0096372C" w14:textId="7E6A2BFD" w:rsidR="00155B94" w:rsidRPr="00AE56B0" w:rsidRDefault="00155B94" w:rsidP="00AE56B0">
      <w:pPr>
        <w:jc w:val="left"/>
        <w:rPr>
          <w:rFonts w:asciiTheme="minorHAnsi" w:hAnsiTheme="minorHAnsi"/>
          <w:lang w:val="ka-GE"/>
        </w:rPr>
      </w:pPr>
      <w:r w:rsidRPr="00AE56B0">
        <w:rPr>
          <w:rFonts w:ascii="BOG 2017" w:hAnsi="BOG 2017"/>
          <w:lang w:val="ka-GE"/>
        </w:rPr>
        <w:t xml:space="preserve">გთხოვთ წარმოადგინოთ </w:t>
      </w:r>
      <w:r w:rsidR="00AE56B0" w:rsidRPr="00AE56B0">
        <w:rPr>
          <w:rFonts w:ascii="BOG 2017" w:hAnsi="BOG 2017"/>
          <w:lang w:val="ka-GE"/>
        </w:rPr>
        <w:t xml:space="preserve">თოკის და </w:t>
      </w:r>
      <w:r w:rsidRPr="00AE56B0">
        <w:rPr>
          <w:rFonts w:ascii="BOG 2017" w:hAnsi="BOG 2017"/>
          <w:lang w:val="ka-GE"/>
        </w:rPr>
        <w:t>ს</w:t>
      </w:r>
      <w:r w:rsidR="00C5290C" w:rsidRPr="00C5290C">
        <w:rPr>
          <w:rFonts w:ascii="BOG 2017" w:hAnsi="BOG 2017"/>
          <w:lang w:val="ka-GE"/>
        </w:rPr>
        <w:t>ა</w:t>
      </w:r>
      <w:r w:rsidRPr="00AE56B0">
        <w:rPr>
          <w:rFonts w:ascii="BOG 2017" w:hAnsi="BOG 2017"/>
          <w:lang w:val="ka-GE"/>
        </w:rPr>
        <w:t xml:space="preserve">მაჯურის შესაკრავის სხვადასხვა ვერსია </w:t>
      </w:r>
    </w:p>
    <w:p w14:paraId="08EF2407" w14:textId="77777777" w:rsidR="006A2633" w:rsidRPr="00777EFB" w:rsidRDefault="006A2633" w:rsidP="00C7705B">
      <w:pPr>
        <w:spacing w:after="200" w:line="276" w:lineRule="auto"/>
        <w:rPr>
          <w:rFonts w:ascii="BOG 2017" w:eastAsiaTheme="majorEastAsia" w:hAnsi="BOG 2017" w:cstheme="majorBidi"/>
          <w:b/>
          <w:color w:val="FF671B"/>
          <w:lang w:eastAsia="ja-JP"/>
        </w:rPr>
      </w:pPr>
    </w:p>
    <w:p w14:paraId="7F07FCC3" w14:textId="03536983" w:rsidR="00B21D27" w:rsidRPr="00777EFB" w:rsidRDefault="006B3CBA" w:rsidP="00B21D27">
      <w:pPr>
        <w:rPr>
          <w:rFonts w:ascii="BOG 2017" w:hAnsi="BOG 2017" w:cs="Times New Roman"/>
          <w:lang w:val="ka-GE"/>
        </w:rPr>
      </w:pPr>
      <w:r>
        <w:rPr>
          <w:rFonts w:ascii="BOG 2017" w:hAnsi="BOG 2017" w:cs="Times New Roman"/>
          <w:lang w:val="ka-GE"/>
        </w:rPr>
        <w:lastRenderedPageBreak/>
        <w:pict w14:anchorId="3B61C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51.5pt">
            <v:imagedata r:id="rId11" o:title="fad6fa8cd6a62d7f533489b210e53367" croptop="3957f" cropbottom="4933f" cropleft="4355f" cropright="3897f"/>
          </v:shape>
        </w:pict>
      </w:r>
      <w:r>
        <w:rPr>
          <w:rFonts w:ascii="BOG 2017" w:hAnsi="BOG 2017" w:cs="Times New Roman"/>
          <w:lang w:val="ka-GE"/>
        </w:rPr>
        <w:pict w14:anchorId="5FE87206">
          <v:shape id="_x0000_i1026" type="#_x0000_t75" style="width:153pt;height:151pt">
            <v:imagedata r:id="rId12" o:title="5f97f5eaae79ba1a37d9bc9e894a0974"/>
          </v:shape>
        </w:pict>
      </w:r>
      <w:r>
        <w:rPr>
          <w:rFonts w:ascii="BOG 2017" w:hAnsi="BOG 2017" w:cs="Times New Roman"/>
          <w:lang w:val="ka-GE"/>
        </w:rPr>
        <w:pict w14:anchorId="4201D6FD">
          <v:shape id="_x0000_i1027" type="#_x0000_t75" style="width:152.5pt;height:152.5pt">
            <v:imagedata r:id="rId13" o:title="6167f046050fc8a8895f17e22d1fcd32"/>
          </v:shape>
        </w:pict>
      </w:r>
      <w:r>
        <w:rPr>
          <w:rFonts w:ascii="BOG 2017" w:hAnsi="BOG 2017" w:cs="Times New Roman"/>
          <w:lang w:val="ka-GE"/>
        </w:rPr>
        <w:pict w14:anchorId="7C310FB8">
          <v:shape id="_x0000_i1028" type="#_x0000_t75" style="width:180.5pt;height:180.5pt">
            <v:imagedata r:id="rId14" o:title="60878d94aaa96f53bb3c8a4ba7cb25a2"/>
          </v:shape>
        </w:pict>
      </w:r>
      <w:r>
        <w:rPr>
          <w:rFonts w:ascii="BOG 2017" w:hAnsi="BOG 2017" w:cs="Times New Roman"/>
          <w:lang w:val="ka-GE"/>
        </w:rPr>
        <w:pict w14:anchorId="470B2218">
          <v:shape id="_x0000_i1029" type="#_x0000_t75" style="width:177pt;height:182pt">
            <v:imagedata r:id="rId15" o:title="661010e8826bd4ac8b6b794676f7fe35" croptop="13181f" cropbottom="10010f" cropleft="6306f" cropright="3889f"/>
          </v:shape>
        </w:pict>
      </w:r>
    </w:p>
    <w:p w14:paraId="2F0A8E9F" w14:textId="77777777" w:rsidR="00C7705B" w:rsidRPr="00777EFB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346E88F" w14:textId="77777777" w:rsidR="00B54332" w:rsidRPr="00777EFB" w:rsidRDefault="00B54332">
      <w:pPr>
        <w:jc w:val="left"/>
        <w:rPr>
          <w:rFonts w:asciiTheme="minorHAnsi" w:hAnsiTheme="minorHAnsi" w:cstheme="minorHAnsi"/>
          <w:lang w:val="ka-GE" w:eastAsia="ja-JP"/>
        </w:rPr>
      </w:pPr>
    </w:p>
    <w:sectPr w:rsidR="00B54332" w:rsidRPr="00777EFB" w:rsidSect="00BE670B">
      <w:footerReference w:type="default" r:id="rId16"/>
      <w:headerReference w:type="first" r:id="rId17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17635" w14:textId="77777777" w:rsidR="00D66CCC" w:rsidRDefault="00D66CCC" w:rsidP="002E7950">
      <w:r>
        <w:separator/>
      </w:r>
    </w:p>
  </w:endnote>
  <w:endnote w:type="continuationSeparator" w:id="0">
    <w:p w14:paraId="0DE9E628" w14:textId="77777777" w:rsidR="00D66CCC" w:rsidRDefault="00D66CC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B3CBA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B3CBA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F40D0" w14:textId="77777777" w:rsidR="00D66CCC" w:rsidRDefault="00D66CCC" w:rsidP="002E7950">
      <w:r>
        <w:separator/>
      </w:r>
    </w:p>
  </w:footnote>
  <w:footnote w:type="continuationSeparator" w:id="0">
    <w:p w14:paraId="0EAC0A7B" w14:textId="77777777" w:rsidR="00D66CCC" w:rsidRDefault="00D66CC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3"/>
  </w:num>
  <w:num w:numId="9">
    <w:abstractNumId w:val="25"/>
  </w:num>
  <w:num w:numId="10">
    <w:abstractNumId w:val="7"/>
  </w:num>
  <w:num w:numId="11">
    <w:abstractNumId w:val="24"/>
  </w:num>
  <w:num w:numId="12">
    <w:abstractNumId w:val="2"/>
  </w:num>
  <w:num w:numId="13">
    <w:abstractNumId w:val="4"/>
  </w:num>
  <w:num w:numId="14">
    <w:abstractNumId w:val="27"/>
  </w:num>
  <w:num w:numId="15">
    <w:abstractNumId w:val="10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Bcholadze@bog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834B64-0A26-4DFF-965E-5285C42F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16</cp:revision>
  <cp:lastPrinted>2019-10-17T14:03:00Z</cp:lastPrinted>
  <dcterms:created xsi:type="dcterms:W3CDTF">2021-12-21T18:31:00Z</dcterms:created>
  <dcterms:modified xsi:type="dcterms:W3CDTF">2022-02-15T11:39:00Z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