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F8" w:rsidRPr="00B762F8" w:rsidRDefault="00B762F8" w:rsidP="00B762F8">
      <w:pPr>
        <w:jc w:val="center"/>
        <w:rPr>
          <w:rFonts w:ascii="Sylfaen" w:hAnsi="Sylfaen"/>
          <w:b/>
          <w:sz w:val="28"/>
          <w:szCs w:val="28"/>
        </w:rPr>
      </w:pPr>
      <w:bookmarkStart w:id="0" w:name="_GoBack"/>
      <w:bookmarkEnd w:id="0"/>
      <w:r>
        <w:rPr>
          <w:rFonts w:ascii="Sylfaen" w:hAnsi="Sylfaen"/>
          <w:b/>
          <w:sz w:val="28"/>
          <w:szCs w:val="28"/>
        </w:rPr>
        <w:t>Terms of Reference</w:t>
      </w:r>
    </w:p>
    <w:p w:rsidR="00B762F8" w:rsidRPr="00B762F8" w:rsidRDefault="00B762F8" w:rsidP="00B762F8">
      <w:pPr>
        <w:rPr>
          <w:rFonts w:ascii="Sylfaen" w:hAnsi="Sylfaen"/>
          <w:sz w:val="28"/>
          <w:szCs w:val="28"/>
        </w:rPr>
      </w:pPr>
      <w:r w:rsidRPr="00B762F8">
        <w:rPr>
          <w:rFonts w:ascii="Sylfaen" w:hAnsi="Sylfaen"/>
          <w:sz w:val="28"/>
          <w:szCs w:val="28"/>
          <w:lang w:val="ka-GE"/>
        </w:rPr>
        <w:t>The goods to be purchased include 110 units of batteries and 1 unit of</w:t>
      </w:r>
      <w:r>
        <w:rPr>
          <w:rFonts w:ascii="Sylfaen" w:hAnsi="Sylfaen"/>
          <w:sz w:val="28"/>
          <w:szCs w:val="28"/>
        </w:rPr>
        <w:t xml:space="preserve"> r</w:t>
      </w:r>
      <w:r w:rsidRPr="00B762F8">
        <w:rPr>
          <w:rFonts w:ascii="Sylfaen" w:hAnsi="Sylfaen"/>
          <w:sz w:val="28"/>
          <w:szCs w:val="28"/>
          <w:lang w:val="ka-GE"/>
        </w:rPr>
        <w:t>ectifier</w:t>
      </w:r>
      <w:r>
        <w:rPr>
          <w:rFonts w:ascii="Sylfaen" w:hAnsi="Sylfaen"/>
          <w:sz w:val="28"/>
          <w:szCs w:val="28"/>
        </w:rPr>
        <w:t xml:space="preserve"> </w:t>
      </w:r>
      <w:r w:rsidRPr="00B762F8">
        <w:rPr>
          <w:rFonts w:ascii="Sylfaen" w:hAnsi="Sylfaen"/>
          <w:sz w:val="28"/>
          <w:szCs w:val="28"/>
          <w:lang w:val="ka-GE"/>
        </w:rPr>
        <w:t xml:space="preserve">the technical parameters of which must meet the specification </w:t>
      </w:r>
      <w:r>
        <w:rPr>
          <w:rFonts w:ascii="Sylfaen" w:hAnsi="Sylfaen"/>
          <w:sz w:val="28"/>
          <w:szCs w:val="28"/>
        </w:rPr>
        <w:t xml:space="preserve">presented </w:t>
      </w:r>
      <w:r>
        <w:rPr>
          <w:rFonts w:ascii="Sylfaen" w:hAnsi="Sylfaen"/>
          <w:sz w:val="28"/>
          <w:szCs w:val="28"/>
          <w:lang w:val="ka-GE"/>
        </w:rPr>
        <w:t>below</w:t>
      </w:r>
      <w:r>
        <w:rPr>
          <w:rFonts w:ascii="Sylfaen" w:hAnsi="Sylfaen"/>
          <w:sz w:val="28"/>
          <w:szCs w:val="28"/>
        </w:rPr>
        <w:t>:</w:t>
      </w:r>
    </w:p>
    <w:p w:rsidR="00B762F8" w:rsidRPr="00B762F8" w:rsidRDefault="00B762F8" w:rsidP="00B762F8">
      <w:pPr>
        <w:rPr>
          <w:rFonts w:ascii="Sylfaen" w:hAnsi="Sylfaen"/>
          <w:b/>
          <w:sz w:val="28"/>
          <w:szCs w:val="28"/>
          <w:u w:val="single"/>
        </w:rPr>
      </w:pPr>
      <w:r w:rsidRPr="00B762F8">
        <w:rPr>
          <w:rFonts w:ascii="Sylfaen" w:hAnsi="Sylfaen"/>
          <w:b/>
          <w:sz w:val="28"/>
          <w:szCs w:val="28"/>
          <w:u w:val="single"/>
          <w:lang w:val="ka-GE"/>
        </w:rPr>
        <w:t>Technical Specification for batteries</w:t>
      </w:r>
      <w:r>
        <w:rPr>
          <w:rFonts w:ascii="Sylfaen" w:hAnsi="Sylfaen"/>
          <w:b/>
          <w:sz w:val="28"/>
          <w:szCs w:val="28"/>
          <w:u w:val="single"/>
        </w:rPr>
        <w:t>:</w:t>
      </w:r>
    </w:p>
    <w:p w:rsidR="00B762F8" w:rsidRDefault="00B762F8" w:rsidP="00B762F8">
      <w:pPr>
        <w:rPr>
          <w:rFonts w:ascii="Sylfaen" w:hAnsi="Sylfaen"/>
          <w:b/>
          <w:sz w:val="28"/>
          <w:szCs w:val="28"/>
          <w:lang w:val="ka-GE"/>
        </w:rPr>
      </w:pPr>
      <w:r w:rsidRPr="00B762F8">
        <w:rPr>
          <w:rFonts w:ascii="Sylfaen" w:hAnsi="Sylfaen"/>
          <w:b/>
          <w:sz w:val="28"/>
          <w:szCs w:val="28"/>
          <w:lang w:val="ka-GE"/>
        </w:rPr>
        <w:t>Quanti</w:t>
      </w:r>
      <w:r>
        <w:rPr>
          <w:rFonts w:ascii="Sylfaen" w:hAnsi="Sylfaen"/>
          <w:b/>
          <w:sz w:val="28"/>
          <w:szCs w:val="28"/>
          <w:lang w:val="ka-GE"/>
        </w:rPr>
        <w:t xml:space="preserve">ty: 110 PCS   - (2 VDC/530Ah) </w:t>
      </w:r>
    </w:p>
    <w:p w:rsidR="00B762F8" w:rsidRPr="00B762F8" w:rsidRDefault="00B762F8" w:rsidP="00B762F8">
      <w:pPr>
        <w:rPr>
          <w:rFonts w:ascii="Sylfaen" w:hAnsi="Sylfaen"/>
          <w:sz w:val="28"/>
          <w:szCs w:val="28"/>
        </w:rPr>
      </w:pPr>
      <w:r w:rsidRPr="00B762F8">
        <w:rPr>
          <w:rFonts w:ascii="Sylfaen" w:hAnsi="Sylfaen"/>
          <w:sz w:val="28"/>
          <w:szCs w:val="28"/>
        </w:rPr>
        <w:t xml:space="preserve">There will be set of battery cells: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677"/>
      </w:tblGrid>
      <w:tr w:rsidR="00B762F8" w:rsidRPr="00B762F8" w:rsidTr="00D954A4">
        <w:tc>
          <w:tcPr>
            <w:tcW w:w="3369" w:type="dxa"/>
          </w:tcPr>
          <w:p w:rsidR="00B762F8" w:rsidRPr="00B762F8" w:rsidRDefault="00B762F8" w:rsidP="00B762F8">
            <w:pPr>
              <w:spacing w:after="160" w:line="259" w:lineRule="auto"/>
              <w:rPr>
                <w:rFonts w:ascii="Sylfaen" w:hAnsi="Sylfaen"/>
                <w:b/>
                <w:sz w:val="28"/>
                <w:szCs w:val="28"/>
              </w:rPr>
            </w:pPr>
            <w:r w:rsidRPr="00B762F8">
              <w:rPr>
                <w:rFonts w:ascii="Sylfaen" w:hAnsi="Sylfaen"/>
                <w:b/>
                <w:sz w:val="28"/>
                <w:szCs w:val="28"/>
              </w:rPr>
              <w:t>First Cell Number</w:t>
            </w:r>
          </w:p>
        </w:tc>
        <w:tc>
          <w:tcPr>
            <w:tcW w:w="4677" w:type="dxa"/>
          </w:tcPr>
          <w:p w:rsidR="00B762F8" w:rsidRPr="00B762F8" w:rsidRDefault="00B762F8" w:rsidP="00B762F8">
            <w:pPr>
              <w:spacing w:after="160" w:line="259" w:lineRule="auto"/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108 (220 VDC) (+for reserve 2 pcs)</w:t>
            </w:r>
          </w:p>
        </w:tc>
      </w:tr>
      <w:tr w:rsidR="00B762F8" w:rsidRPr="00B762F8" w:rsidTr="00D954A4">
        <w:tc>
          <w:tcPr>
            <w:tcW w:w="3369" w:type="dxa"/>
          </w:tcPr>
          <w:p w:rsidR="00B762F8" w:rsidRPr="00B762F8" w:rsidRDefault="00B762F8" w:rsidP="00B762F8">
            <w:pPr>
              <w:spacing w:after="160" w:line="259" w:lineRule="auto"/>
              <w:rPr>
                <w:rFonts w:ascii="Sylfaen" w:hAnsi="Sylfaen"/>
                <w:b/>
                <w:sz w:val="28"/>
                <w:szCs w:val="28"/>
              </w:rPr>
            </w:pPr>
            <w:r w:rsidRPr="00B762F8">
              <w:rPr>
                <w:rFonts w:ascii="Sylfaen" w:hAnsi="Sylfaen"/>
                <w:b/>
                <w:sz w:val="28"/>
                <w:szCs w:val="28"/>
              </w:rPr>
              <w:t xml:space="preserve">Din Type </w:t>
            </w:r>
          </w:p>
        </w:tc>
        <w:tc>
          <w:tcPr>
            <w:tcW w:w="4677" w:type="dxa"/>
          </w:tcPr>
          <w:p w:rsidR="00B762F8" w:rsidRPr="00B762F8" w:rsidRDefault="00B762F8" w:rsidP="00B762F8">
            <w:pPr>
              <w:spacing w:after="160" w:line="259" w:lineRule="auto"/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b/>
                <w:sz w:val="28"/>
                <w:szCs w:val="28"/>
              </w:rPr>
              <w:t>530 GEL Battery</w:t>
            </w:r>
          </w:p>
        </w:tc>
      </w:tr>
      <w:tr w:rsidR="00B762F8" w:rsidRPr="00B762F8" w:rsidTr="00D954A4">
        <w:tc>
          <w:tcPr>
            <w:tcW w:w="3369" w:type="dxa"/>
          </w:tcPr>
          <w:p w:rsidR="00B762F8" w:rsidRPr="00B762F8" w:rsidRDefault="00B762F8" w:rsidP="00B762F8">
            <w:pPr>
              <w:spacing w:after="160" w:line="259" w:lineRule="auto"/>
              <w:rPr>
                <w:rFonts w:ascii="Sylfaen" w:hAnsi="Sylfaen"/>
                <w:b/>
                <w:sz w:val="28"/>
                <w:szCs w:val="28"/>
              </w:rPr>
            </w:pPr>
            <w:r w:rsidRPr="00B762F8">
              <w:rPr>
                <w:rFonts w:ascii="Sylfaen" w:hAnsi="Sylfaen"/>
                <w:b/>
                <w:sz w:val="28"/>
                <w:szCs w:val="28"/>
              </w:rPr>
              <w:t xml:space="preserve">Electrolyte: </w:t>
            </w:r>
          </w:p>
        </w:tc>
        <w:tc>
          <w:tcPr>
            <w:tcW w:w="4677" w:type="dxa"/>
          </w:tcPr>
          <w:p w:rsidR="00B762F8" w:rsidRPr="00B762F8" w:rsidRDefault="00B762F8" w:rsidP="00B762F8">
            <w:pPr>
              <w:spacing w:after="160" w:line="259" w:lineRule="auto"/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immobilized in gel structure</w:t>
            </w:r>
          </w:p>
        </w:tc>
      </w:tr>
      <w:tr w:rsidR="00B762F8" w:rsidRPr="00B762F8" w:rsidTr="00D954A4">
        <w:tc>
          <w:tcPr>
            <w:tcW w:w="3369" w:type="dxa"/>
          </w:tcPr>
          <w:p w:rsidR="00B762F8" w:rsidRPr="00B762F8" w:rsidRDefault="00B762F8" w:rsidP="00B762F8">
            <w:pPr>
              <w:spacing w:after="160" w:line="259" w:lineRule="auto"/>
              <w:rPr>
                <w:rFonts w:ascii="Sylfaen" w:hAnsi="Sylfaen"/>
                <w:b/>
                <w:sz w:val="28"/>
                <w:szCs w:val="28"/>
              </w:rPr>
            </w:pPr>
            <w:r w:rsidRPr="00B762F8">
              <w:rPr>
                <w:rFonts w:ascii="Sylfaen" w:hAnsi="Sylfaen"/>
                <w:b/>
                <w:sz w:val="28"/>
                <w:szCs w:val="28"/>
              </w:rPr>
              <w:t>Nominal Voltage</w:t>
            </w:r>
          </w:p>
        </w:tc>
        <w:tc>
          <w:tcPr>
            <w:tcW w:w="4677" w:type="dxa"/>
          </w:tcPr>
          <w:p w:rsidR="00B762F8" w:rsidRPr="00B762F8" w:rsidRDefault="00B762F8" w:rsidP="00B762F8">
            <w:pPr>
              <w:spacing w:after="160" w:line="259" w:lineRule="auto"/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2V</w:t>
            </w:r>
          </w:p>
        </w:tc>
      </w:tr>
    </w:tbl>
    <w:p w:rsidR="00B762F8" w:rsidRPr="00B762F8" w:rsidRDefault="00B762F8" w:rsidP="00B762F8">
      <w:pPr>
        <w:rPr>
          <w:rFonts w:ascii="Sylfaen" w:hAnsi="Sylfaen"/>
          <w:b/>
          <w:sz w:val="28"/>
          <w:szCs w:val="28"/>
        </w:rPr>
      </w:pPr>
    </w:p>
    <w:p w:rsidR="00B762F8" w:rsidRDefault="00B762F8" w:rsidP="00B762F8">
      <w:pPr>
        <w:rPr>
          <w:rFonts w:ascii="Sylfaen" w:hAnsi="Sylfaen"/>
          <w:b/>
          <w:sz w:val="28"/>
          <w:szCs w:val="28"/>
          <w:lang w:val="ka-GE"/>
        </w:rPr>
      </w:pPr>
      <w:r w:rsidRPr="00B762F8">
        <w:rPr>
          <w:rFonts w:ascii="Sylfaen" w:hAnsi="Sylfaen"/>
          <w:b/>
          <w:sz w:val="28"/>
          <w:szCs w:val="28"/>
        </w:rPr>
        <w:t>Batteries must be from EU</w:t>
      </w:r>
    </w:p>
    <w:p w:rsidR="00B762F8" w:rsidRDefault="00B762F8" w:rsidP="00B762F8">
      <w:pPr>
        <w:rPr>
          <w:rFonts w:ascii="Sylfaen" w:hAnsi="Sylfaen"/>
          <w:b/>
          <w:sz w:val="28"/>
          <w:szCs w:val="28"/>
          <w:lang w:val="ka-GE"/>
        </w:rPr>
      </w:pPr>
      <w:r w:rsidRPr="00B762F8">
        <w:rPr>
          <w:rFonts w:ascii="Sylfaen" w:hAnsi="Sylfaen"/>
          <w:b/>
          <w:sz w:val="28"/>
          <w:szCs w:val="28"/>
          <w:u w:val="single"/>
          <w:lang w:val="ka-GE"/>
        </w:rPr>
        <w:t>Technical Specification for Rectifier:</w:t>
      </w:r>
      <w:r w:rsidRPr="00B762F8">
        <w:rPr>
          <w:rFonts w:ascii="Sylfaen" w:hAnsi="Sylfaen"/>
          <w:b/>
          <w:sz w:val="28"/>
          <w:szCs w:val="28"/>
          <w:lang w:val="ka-GE"/>
        </w:rPr>
        <w:t xml:space="preserve">  Rectifier (for battery 530 Ah</w:t>
      </w:r>
    </w:p>
    <w:p w:rsidR="00B762F8" w:rsidRPr="00B762F8" w:rsidRDefault="00B762F8" w:rsidP="00B762F8">
      <w:pPr>
        <w:rPr>
          <w:rFonts w:ascii="Sylfaen" w:hAnsi="Sylfaen"/>
          <w:b/>
          <w:sz w:val="28"/>
          <w:szCs w:val="28"/>
        </w:rPr>
      </w:pPr>
      <w:r w:rsidRPr="00B762F8">
        <w:rPr>
          <w:rFonts w:ascii="Sylfaen" w:hAnsi="Sylfaen"/>
          <w:b/>
          <w:sz w:val="28"/>
          <w:szCs w:val="28"/>
        </w:rPr>
        <w:t xml:space="preserve">Application and configuration: Rectifier system must be with internal current measurement and counter-cell </w:t>
      </w:r>
    </w:p>
    <w:p w:rsidR="00B762F8" w:rsidRPr="00B762F8" w:rsidRDefault="00B762F8" w:rsidP="00B762F8">
      <w:pPr>
        <w:rPr>
          <w:rFonts w:ascii="Sylfaen" w:hAnsi="Sylfaen"/>
          <w:b/>
          <w:sz w:val="28"/>
          <w:szCs w:val="28"/>
        </w:rPr>
      </w:pPr>
      <w:r w:rsidRPr="00B762F8">
        <w:rPr>
          <w:rFonts w:ascii="Sylfaen" w:hAnsi="Sylfaen"/>
          <w:b/>
          <w:sz w:val="28"/>
          <w:szCs w:val="28"/>
        </w:rPr>
        <w:t>It must be having, undevoltage, overvoltage and lose of phase protection in 380 VAC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1227"/>
        <w:gridCol w:w="3059"/>
      </w:tblGrid>
      <w:tr w:rsidR="00B762F8" w:rsidRPr="00B762F8" w:rsidTr="00D954A4">
        <w:trPr>
          <w:trHeight w:val="240"/>
          <w:jc w:val="center"/>
        </w:trPr>
        <w:tc>
          <w:tcPr>
            <w:tcW w:w="8605" w:type="dxa"/>
            <w:gridSpan w:val="3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1. Electrical characteristic</w:t>
            </w:r>
          </w:p>
        </w:tc>
      </w:tr>
      <w:tr w:rsidR="00B762F8" w:rsidRPr="00B762F8" w:rsidTr="00D954A4">
        <w:trPr>
          <w:trHeight w:val="334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Supply voltage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V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3X380+10%,-15%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Rated Frequency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Hz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50±10%</w:t>
            </w:r>
          </w:p>
        </w:tc>
      </w:tr>
      <w:tr w:rsidR="00B762F8" w:rsidRPr="00B762F8" w:rsidTr="00D954A4">
        <w:trPr>
          <w:trHeight w:val="125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Rated Output voltage, Unom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V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220</w:t>
            </w:r>
          </w:p>
        </w:tc>
      </w:tr>
      <w:tr w:rsidR="00B762F8" w:rsidRPr="00B762F8" w:rsidTr="00D954A4">
        <w:trPr>
          <w:trHeight w:val="66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Output voltage tolerance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%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+/-0.6</w:t>
            </w:r>
          </w:p>
        </w:tc>
      </w:tr>
      <w:tr w:rsidR="00B762F8" w:rsidRPr="00B762F8" w:rsidTr="00D954A4">
        <w:trPr>
          <w:trHeight w:val="44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Voltage ripple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%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+/-0.5</w:t>
            </w:r>
          </w:p>
        </w:tc>
      </w:tr>
      <w:tr w:rsidR="00B762F8" w:rsidRPr="00B762F8" w:rsidTr="00D954A4">
        <w:trPr>
          <w:trHeight w:val="44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Range of thermal correction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oC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-10 to+45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lastRenderedPageBreak/>
              <w:t>Rated output current (In)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300</w:t>
            </w:r>
          </w:p>
        </w:tc>
      </w:tr>
      <w:tr w:rsidR="00B762F8" w:rsidRPr="00B762F8" w:rsidTr="00D954A4">
        <w:trPr>
          <w:trHeight w:val="334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Output current stability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%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+/-1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Output current ripple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%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+/-0.5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Battery charging profile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IU acc.to  DIN 41773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Float charge voltage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V/cell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2-2.25</w:t>
            </w:r>
          </w:p>
        </w:tc>
      </w:tr>
      <w:tr w:rsidR="00B762F8" w:rsidRPr="00B762F8" w:rsidTr="00D954A4">
        <w:trPr>
          <w:trHeight w:val="334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Boost charge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V/cell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2-2.35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Efficiency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%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&gt;92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8605" w:type="dxa"/>
            <w:gridSpan w:val="3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2. Case</w:t>
            </w:r>
          </w:p>
        </w:tc>
      </w:tr>
      <w:tr w:rsidR="00B762F8" w:rsidRPr="00B762F8" w:rsidTr="00D954A4">
        <w:trPr>
          <w:trHeight w:val="334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Protection class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IP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20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Dimension HxWxD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mm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2000x600x600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Mounting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Standing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Cable grooming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Below</w:t>
            </w:r>
          </w:p>
        </w:tc>
      </w:tr>
      <w:tr w:rsidR="00B762F8" w:rsidRPr="00B762F8" w:rsidTr="00D954A4">
        <w:trPr>
          <w:trHeight w:val="334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Color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RAL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7035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8605" w:type="dxa"/>
            <w:gridSpan w:val="3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3. ambient temperature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Ambient temperature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oC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0 - +40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Storage temperature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oC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-15 - +65</w:t>
            </w:r>
          </w:p>
        </w:tc>
      </w:tr>
      <w:tr w:rsidR="00B762F8" w:rsidRPr="00B762F8" w:rsidTr="00D954A4">
        <w:trPr>
          <w:trHeight w:val="334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Humidity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%</w:t>
            </w: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Max.85%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Interface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RS-485</w:t>
            </w:r>
          </w:p>
        </w:tc>
      </w:tr>
      <w:tr w:rsidR="00B762F8" w:rsidRPr="00B762F8" w:rsidTr="00D954A4">
        <w:trPr>
          <w:trHeight w:val="323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Protocol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MODBUS</w:t>
            </w:r>
          </w:p>
        </w:tc>
      </w:tr>
      <w:tr w:rsidR="00B762F8" w:rsidRPr="00B762F8" w:rsidTr="00D954A4">
        <w:trPr>
          <w:trHeight w:val="70"/>
          <w:jc w:val="center"/>
        </w:trPr>
        <w:tc>
          <w:tcPr>
            <w:tcW w:w="431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Microprocessor sequencer</w:t>
            </w:r>
          </w:p>
        </w:tc>
        <w:tc>
          <w:tcPr>
            <w:tcW w:w="1227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B762F8" w:rsidRPr="00B762F8" w:rsidRDefault="00B762F8" w:rsidP="00B762F8">
            <w:pPr>
              <w:rPr>
                <w:rFonts w:ascii="Sylfaen" w:hAnsi="Sylfaen"/>
                <w:sz w:val="28"/>
                <w:szCs w:val="28"/>
              </w:rPr>
            </w:pPr>
            <w:r w:rsidRPr="00B762F8">
              <w:rPr>
                <w:rFonts w:ascii="Sylfaen" w:hAnsi="Sylfaen"/>
                <w:sz w:val="28"/>
                <w:szCs w:val="28"/>
              </w:rPr>
              <w:t>SAN 4-15, SAN-5, SAN-6</w:t>
            </w:r>
          </w:p>
        </w:tc>
      </w:tr>
    </w:tbl>
    <w:p w:rsidR="00C74D1A" w:rsidRDefault="00C74D1A" w:rsidP="00B762F8">
      <w:pPr>
        <w:rPr>
          <w:rFonts w:ascii="Sylfaen" w:hAnsi="Sylfaen"/>
          <w:b/>
          <w:sz w:val="28"/>
          <w:szCs w:val="28"/>
          <w:u w:val="single"/>
        </w:rPr>
      </w:pPr>
    </w:p>
    <w:p w:rsidR="00B762F8" w:rsidRPr="00B762F8" w:rsidRDefault="00E41B18" w:rsidP="00B762F8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The rectifier</w:t>
      </w:r>
      <w:r w:rsidR="00B762F8" w:rsidRPr="00B762F8">
        <w:rPr>
          <w:rFonts w:ascii="Sylfaen" w:hAnsi="Sylfaen"/>
          <w:b/>
          <w:sz w:val="28"/>
          <w:szCs w:val="28"/>
          <w:u w:val="single"/>
        </w:rPr>
        <w:t xml:space="preserve"> will work for </w:t>
      </w:r>
      <w:r w:rsidR="00C01FCB">
        <w:rPr>
          <w:rFonts w:ascii="Sylfaen" w:hAnsi="Sylfaen"/>
          <w:b/>
          <w:sz w:val="28"/>
          <w:szCs w:val="28"/>
          <w:u w:val="single"/>
          <w:lang w:val="ka-GE"/>
        </w:rPr>
        <w:t xml:space="preserve">the </w:t>
      </w:r>
      <w:r w:rsidR="00B762F8" w:rsidRPr="00B762F8">
        <w:rPr>
          <w:rFonts w:ascii="Sylfaen" w:hAnsi="Sylfaen"/>
          <w:b/>
          <w:sz w:val="28"/>
          <w:szCs w:val="28"/>
          <w:u w:val="single"/>
        </w:rPr>
        <w:t>battery:</w:t>
      </w:r>
    </w:p>
    <w:p w:rsidR="00B762F8" w:rsidRPr="00B762F8" w:rsidRDefault="00B762F8" w:rsidP="00B762F8">
      <w:pPr>
        <w:rPr>
          <w:rFonts w:ascii="Sylfaen" w:hAnsi="Sylfaen"/>
          <w:sz w:val="28"/>
          <w:szCs w:val="28"/>
        </w:rPr>
      </w:pPr>
      <w:r w:rsidRPr="00B762F8">
        <w:rPr>
          <w:rFonts w:ascii="Sylfaen" w:hAnsi="Sylfaen"/>
          <w:sz w:val="28"/>
          <w:szCs w:val="28"/>
        </w:rPr>
        <w:t>Battery Type: Gel (2 VDC/530 Ah)</w:t>
      </w:r>
    </w:p>
    <w:p w:rsidR="00B762F8" w:rsidRDefault="00E41B18" w:rsidP="00E41B18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lastRenderedPageBreak/>
        <w:t xml:space="preserve">The goods to be purchased must be </w:t>
      </w:r>
      <w:r w:rsidR="00B762F8">
        <w:rPr>
          <w:rFonts w:ascii="Sylfaen" w:hAnsi="Sylfaen"/>
          <w:sz w:val="28"/>
          <w:szCs w:val="28"/>
        </w:rPr>
        <w:t>provide</w:t>
      </w:r>
      <w:r>
        <w:rPr>
          <w:rFonts w:ascii="Sylfaen" w:hAnsi="Sylfaen"/>
          <w:sz w:val="28"/>
          <w:szCs w:val="28"/>
        </w:rPr>
        <w:t>d</w:t>
      </w:r>
      <w:r w:rsidR="00B762F8">
        <w:rPr>
          <w:rFonts w:ascii="Sylfaen" w:hAnsi="Sylfaen"/>
          <w:sz w:val="28"/>
          <w:szCs w:val="28"/>
        </w:rPr>
        <w:t xml:space="preserve"> in Zhinvali HPP.  </w:t>
      </w:r>
    </w:p>
    <w:p w:rsidR="00C01FCB" w:rsidRDefault="00C01FCB" w:rsidP="00C01FCB">
      <w:pPr>
        <w:jc w:val="both"/>
        <w:rPr>
          <w:rFonts w:ascii="Sylfaen" w:hAnsi="Sylfaen"/>
          <w:sz w:val="28"/>
          <w:szCs w:val="28"/>
          <w:lang w:val="ka-GE"/>
        </w:rPr>
      </w:pPr>
      <w:r w:rsidRPr="00C01FCB">
        <w:rPr>
          <w:rFonts w:ascii="Sylfaen" w:hAnsi="Sylfaen"/>
          <w:sz w:val="28"/>
          <w:szCs w:val="28"/>
          <w:lang w:val="ka-GE"/>
        </w:rPr>
        <w:t xml:space="preserve">The installation of the purchased products will be carried out by the purchaser, </w:t>
      </w:r>
      <w:r>
        <w:rPr>
          <w:rFonts w:ascii="Sylfaen" w:hAnsi="Sylfaen"/>
          <w:sz w:val="28"/>
          <w:szCs w:val="28"/>
        </w:rPr>
        <w:t xml:space="preserve">however, </w:t>
      </w:r>
      <w:r w:rsidRPr="00C01FCB">
        <w:rPr>
          <w:rFonts w:ascii="Sylfaen" w:hAnsi="Sylfaen"/>
          <w:sz w:val="28"/>
          <w:szCs w:val="28"/>
          <w:lang w:val="ka-GE"/>
        </w:rPr>
        <w:t xml:space="preserve"> the bidder has the right to submit a proposal along with the installation work.</w:t>
      </w:r>
    </w:p>
    <w:p w:rsidR="00C01FCB" w:rsidRPr="00816D16" w:rsidRDefault="00816D16" w:rsidP="00C01FCB">
      <w:pPr>
        <w:jc w:val="both"/>
        <w:rPr>
          <w:rFonts w:ascii="Sylfaen" w:hAnsi="Sylfaen"/>
          <w:sz w:val="28"/>
          <w:szCs w:val="28"/>
        </w:rPr>
      </w:pPr>
      <w:r w:rsidRPr="00816D16">
        <w:rPr>
          <w:rFonts w:ascii="Sylfaen" w:hAnsi="Sylfaen"/>
          <w:sz w:val="28"/>
          <w:szCs w:val="28"/>
          <w:lang w:val="ka-GE"/>
        </w:rPr>
        <w:t xml:space="preserve">The purchased goods </w:t>
      </w:r>
      <w:r w:rsidR="00F955A5">
        <w:rPr>
          <w:rFonts w:ascii="Sylfaen" w:hAnsi="Sylfaen"/>
          <w:sz w:val="28"/>
          <w:szCs w:val="28"/>
        </w:rPr>
        <w:t>shall</w:t>
      </w:r>
      <w:r w:rsidRPr="00816D16">
        <w:rPr>
          <w:rFonts w:ascii="Sylfaen" w:hAnsi="Sylfaen"/>
          <w:sz w:val="28"/>
          <w:szCs w:val="28"/>
          <w:lang w:val="ka-GE"/>
        </w:rPr>
        <w:t xml:space="preserve"> h</w:t>
      </w:r>
      <w:r>
        <w:rPr>
          <w:rFonts w:ascii="Sylfaen" w:hAnsi="Sylfaen"/>
          <w:sz w:val="28"/>
          <w:szCs w:val="28"/>
        </w:rPr>
        <w:t xml:space="preserve">ave </w:t>
      </w:r>
      <w:r w:rsidRPr="00816D16">
        <w:rPr>
          <w:rFonts w:ascii="Sylfaen" w:hAnsi="Sylfaen"/>
          <w:b/>
          <w:sz w:val="28"/>
          <w:szCs w:val="28"/>
        </w:rPr>
        <w:t>two years</w:t>
      </w:r>
      <w:r>
        <w:rPr>
          <w:rFonts w:ascii="Sylfaen" w:hAnsi="Sylfaen"/>
          <w:sz w:val="28"/>
          <w:szCs w:val="28"/>
        </w:rPr>
        <w:t xml:space="preserve"> warranty. </w:t>
      </w:r>
    </w:p>
    <w:p w:rsidR="00816D16" w:rsidRDefault="00816D16" w:rsidP="00C01FCB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In case the purchased goods will be install</w:t>
      </w:r>
      <w:r w:rsidRPr="00816D16">
        <w:rPr>
          <w:rFonts w:ascii="Sylfaen" w:hAnsi="Sylfaen"/>
          <w:sz w:val="28"/>
          <w:szCs w:val="28"/>
          <w:lang w:val="ka-GE"/>
        </w:rPr>
        <w:t xml:space="preserve">ed by the purchaser, the </w:t>
      </w:r>
      <w:r>
        <w:rPr>
          <w:rFonts w:ascii="Sylfaen" w:hAnsi="Sylfaen"/>
          <w:sz w:val="28"/>
          <w:szCs w:val="28"/>
        </w:rPr>
        <w:t xml:space="preserve">supplier </w:t>
      </w:r>
      <w:r w:rsidRPr="00816D16">
        <w:rPr>
          <w:rFonts w:ascii="Sylfaen" w:hAnsi="Sylfaen"/>
          <w:sz w:val="28"/>
          <w:szCs w:val="28"/>
          <w:lang w:val="ka-GE"/>
        </w:rPr>
        <w:t>shall attend the installation process based on the prior notice received from the purchaser, as well as carry out detailed instructions in order to observe the correct operating rules.</w:t>
      </w:r>
    </w:p>
    <w:p w:rsidR="00B762F8" w:rsidRDefault="00B762F8" w:rsidP="00B828A4">
      <w:pPr>
        <w:rPr>
          <w:rFonts w:ascii="Sylfaen" w:hAnsi="Sylfaen"/>
          <w:sz w:val="28"/>
          <w:szCs w:val="28"/>
          <w:lang w:val="ka-GE"/>
        </w:rPr>
      </w:pPr>
    </w:p>
    <w:p w:rsidR="00B762F8" w:rsidRPr="00B828A4" w:rsidRDefault="00B762F8" w:rsidP="00B828A4">
      <w:pPr>
        <w:rPr>
          <w:rFonts w:ascii="Sylfaen" w:hAnsi="Sylfaen"/>
          <w:sz w:val="28"/>
          <w:szCs w:val="28"/>
          <w:lang w:val="ka-GE"/>
        </w:rPr>
      </w:pPr>
    </w:p>
    <w:sectPr w:rsidR="00B762F8" w:rsidRPr="00B828A4" w:rsidSect="00C74D1A">
      <w:pgSz w:w="12240" w:h="15840"/>
      <w:pgMar w:top="9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423"/>
    <w:multiLevelType w:val="hybridMultilevel"/>
    <w:tmpl w:val="18AAAA02"/>
    <w:lvl w:ilvl="0" w:tplc="6D42F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F99"/>
    <w:multiLevelType w:val="hybridMultilevel"/>
    <w:tmpl w:val="D122802E"/>
    <w:lvl w:ilvl="0" w:tplc="12046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3A3D"/>
    <w:multiLevelType w:val="hybridMultilevel"/>
    <w:tmpl w:val="CE74D2D2"/>
    <w:lvl w:ilvl="0" w:tplc="804C572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AE2"/>
    <w:multiLevelType w:val="hybridMultilevel"/>
    <w:tmpl w:val="E83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C7D0A"/>
    <w:multiLevelType w:val="hybridMultilevel"/>
    <w:tmpl w:val="4DB4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F"/>
    <w:rsid w:val="000107A0"/>
    <w:rsid w:val="00052425"/>
    <w:rsid w:val="0006549F"/>
    <w:rsid w:val="001A2382"/>
    <w:rsid w:val="001B7C7B"/>
    <w:rsid w:val="001C423F"/>
    <w:rsid w:val="00210D1F"/>
    <w:rsid w:val="002B66FF"/>
    <w:rsid w:val="00323F23"/>
    <w:rsid w:val="003D4AE5"/>
    <w:rsid w:val="0040713A"/>
    <w:rsid w:val="004B41A8"/>
    <w:rsid w:val="005302E5"/>
    <w:rsid w:val="00564115"/>
    <w:rsid w:val="0058390F"/>
    <w:rsid w:val="005C27E2"/>
    <w:rsid w:val="005E1BDE"/>
    <w:rsid w:val="007C3B29"/>
    <w:rsid w:val="007C6B5C"/>
    <w:rsid w:val="00816D16"/>
    <w:rsid w:val="00886749"/>
    <w:rsid w:val="008E1347"/>
    <w:rsid w:val="008F6DDD"/>
    <w:rsid w:val="00975161"/>
    <w:rsid w:val="009B15B8"/>
    <w:rsid w:val="00A76222"/>
    <w:rsid w:val="00AF7F22"/>
    <w:rsid w:val="00B04DC6"/>
    <w:rsid w:val="00B4615E"/>
    <w:rsid w:val="00B762F8"/>
    <w:rsid w:val="00B828A4"/>
    <w:rsid w:val="00BD1677"/>
    <w:rsid w:val="00C01FCB"/>
    <w:rsid w:val="00C226D7"/>
    <w:rsid w:val="00C454F5"/>
    <w:rsid w:val="00C7113D"/>
    <w:rsid w:val="00C74D1A"/>
    <w:rsid w:val="00D809A4"/>
    <w:rsid w:val="00DE2317"/>
    <w:rsid w:val="00E338BB"/>
    <w:rsid w:val="00E41B18"/>
    <w:rsid w:val="00EB4524"/>
    <w:rsid w:val="00F10E46"/>
    <w:rsid w:val="00F13879"/>
    <w:rsid w:val="00F31833"/>
    <w:rsid w:val="00F60922"/>
    <w:rsid w:val="00F955A5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2EC3"/>
  <w15:chartTrackingRefBased/>
  <w15:docId w15:val="{1BD3DD0F-7FD3-48F9-A612-F3FA61F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A4"/>
    <w:pPr>
      <w:ind w:left="720"/>
      <w:contextualSpacing/>
    </w:pPr>
  </w:style>
  <w:style w:type="table" w:styleId="TableGrid">
    <w:name w:val="Table Grid"/>
    <w:basedOn w:val="TableNormal"/>
    <w:uiPriority w:val="39"/>
    <w:rsid w:val="00F3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1561-ECA9-4E08-BF8B-2EEBD4A9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Tabatadze</dc:creator>
  <cp:keywords/>
  <dc:description/>
  <cp:lastModifiedBy>Nino Koberidze</cp:lastModifiedBy>
  <cp:revision>9</cp:revision>
  <dcterms:created xsi:type="dcterms:W3CDTF">2021-12-15T12:08:00Z</dcterms:created>
  <dcterms:modified xsi:type="dcterms:W3CDTF">2022-08-05T10:56:00Z</dcterms:modified>
</cp:coreProperties>
</file>