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9A" w:rsidRDefault="007E47CC" w:rsidP="007E47CC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გიგზავნით პასუხს თქვენს წერილზე, რომელიც შეეხება ჟინვალჰესზე საგენერატორო ამომრთველების შეცვლას ვაკუუმური ამომრთველით.</w:t>
      </w:r>
    </w:p>
    <w:p w:rsidR="007E47CC" w:rsidRDefault="007E47CC" w:rsidP="007E47CC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გიგზავნით </w:t>
      </w:r>
      <w:r w:rsidR="00EA5758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თავარ საკომუტაციო სქემას, სადაც მოცემულია გენერატორების, ტრანსფორმატორების და ელ. გადამცემი ხაზების რეაქტანსები მ.შ. დენების საანგარიშებლად. </w:t>
      </w:r>
    </w:p>
    <w:p w:rsidR="00532368" w:rsidRDefault="00E93CFB" w:rsidP="007E47CC">
      <w:pPr>
        <w:ind w:firstLine="720"/>
        <w:rPr>
          <w:rFonts w:ascii="Sylfaen" w:hAnsi="Sylfaen"/>
          <w:lang w:val="ka-GE"/>
        </w:rPr>
      </w:pPr>
      <w:r w:rsidRPr="00E93CFB">
        <w:rPr>
          <w:rFonts w:ascii="Sylfaen" w:hAnsi="Sylfaen"/>
          <w:noProof/>
        </w:rPr>
        <w:drawing>
          <wp:inline distT="0" distB="0" distL="0" distR="0">
            <wp:extent cx="4629150" cy="443496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72" cy="44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68" w:rsidRDefault="00532368" w:rsidP="007E47CC">
      <w:pPr>
        <w:ind w:firstLine="720"/>
        <w:rPr>
          <w:rFonts w:ascii="Sylfaen" w:hAnsi="Sylfaen"/>
          <w:lang w:val="ka-GE"/>
        </w:rPr>
      </w:pPr>
    </w:p>
    <w:p w:rsidR="00E93CFB" w:rsidRPr="00135CA1" w:rsidRDefault="00E93CFB" w:rsidP="00135CA1">
      <w:pPr>
        <w:pStyle w:val="ListParagraph"/>
        <w:ind w:left="1080"/>
        <w:jc w:val="center"/>
        <w:rPr>
          <w:rFonts w:ascii="Sylfaen" w:eastAsiaTheme="minorEastAsia" w:hAnsi="Sylfaen"/>
          <w:lang w:val="ka-GE"/>
        </w:rPr>
      </w:pPr>
    </w:p>
    <w:p w:rsidR="00135CA1" w:rsidRPr="00135CA1" w:rsidRDefault="00135CA1" w:rsidP="00135CA1">
      <w:pPr>
        <w:pStyle w:val="ListParagraph"/>
        <w:ind w:left="1080"/>
        <w:jc w:val="center"/>
        <w:rPr>
          <w:rFonts w:ascii="Sylfaen" w:eastAsiaTheme="minorEastAsia" w:hAnsi="Sylfaen"/>
          <w:lang w:val="ka-GE"/>
        </w:rPr>
      </w:pPr>
    </w:p>
    <w:p w:rsidR="00135CA1" w:rsidRPr="00135CA1" w:rsidRDefault="00135CA1" w:rsidP="00135CA1">
      <w:pPr>
        <w:pStyle w:val="ListParagraph"/>
        <w:numPr>
          <w:ilvl w:val="0"/>
          <w:numId w:val="1"/>
        </w:numPr>
        <w:jc w:val="both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220 </w:t>
      </w:r>
      <w:r>
        <w:rPr>
          <w:rFonts w:ascii="Sylfaen" w:eastAsiaTheme="minorEastAsia" w:hAnsi="Sylfaen"/>
          <w:lang w:val="ka-GE"/>
        </w:rPr>
        <w:t xml:space="preserve"> კვ-ის სალტეზე  მ.შ. -ის დენი არის: </w:t>
      </w:r>
    </w:p>
    <w:p w:rsidR="00135CA1" w:rsidRPr="00135CA1" w:rsidRDefault="00DD268A" w:rsidP="00135CA1">
      <w:pPr>
        <w:jc w:val="both"/>
        <w:rPr>
          <w:rFonts w:ascii="Sylfaen" w:eastAsiaTheme="minorEastAsia" w:hAnsi="Sylfaen"/>
        </w:rPr>
      </w:pPr>
      <m:oMathPara>
        <m:oMath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lang w:val="ka-GE"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lang w:val="ka-GE"/>
                    </w:rPr>
                    <m:t>(3)</m:t>
                  </m:r>
                </m:sup>
              </m:sSup>
              <m:r>
                <w:rPr>
                  <w:rFonts w:ascii="Cambria Math" w:hAnsi="Cambria Math"/>
                  <w:lang w:val="ka-GE"/>
                </w:rPr>
                <m:t xml:space="preserve">=7 </m:t>
              </m:r>
              <m:r>
                <w:rPr>
                  <w:rFonts w:ascii="Sylfaen" w:hAnsi="Sylfaen"/>
                  <w:lang w:val="ka-GE"/>
                </w:rPr>
                <m:t>კა</m:t>
              </m:r>
            </m:e>
          </m:nary>
        </m:oMath>
      </m:oMathPara>
    </w:p>
    <w:p w:rsidR="00135CA1" w:rsidRDefault="00135CA1" w:rsidP="00135CA1">
      <w:pPr>
        <w:pStyle w:val="ListParagraph"/>
        <w:ind w:left="1080"/>
        <w:jc w:val="center"/>
        <w:rPr>
          <w:rFonts w:ascii="Sylfaen" w:hAnsi="Sylfaen"/>
        </w:rPr>
      </w:pPr>
    </w:p>
    <w:p w:rsidR="00135CA1" w:rsidRPr="00135CA1" w:rsidRDefault="00135CA1" w:rsidP="00135CA1">
      <w:pPr>
        <w:pStyle w:val="ListParagraph"/>
        <w:numPr>
          <w:ilvl w:val="0"/>
          <w:numId w:val="1"/>
        </w:numPr>
        <w:jc w:val="both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110 </w:t>
      </w:r>
      <w:r>
        <w:rPr>
          <w:rFonts w:ascii="Sylfaen" w:eastAsiaTheme="minorEastAsia" w:hAnsi="Sylfaen"/>
          <w:lang w:val="ka-GE"/>
        </w:rPr>
        <w:t xml:space="preserve"> კვ-ის სალტეზე  მ.შ. -ის დენი არის: </w:t>
      </w:r>
    </w:p>
    <w:p w:rsidR="00135CA1" w:rsidRPr="00135CA1" w:rsidRDefault="00DD268A" w:rsidP="00135CA1">
      <w:pPr>
        <w:jc w:val="both"/>
        <w:rPr>
          <w:rFonts w:ascii="Sylfaen" w:eastAsiaTheme="minorEastAsia" w:hAnsi="Sylfaen"/>
        </w:rPr>
      </w:pPr>
      <m:oMathPara>
        <m:oMath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lang w:val="ka-GE"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lang w:val="ka-GE"/>
                    </w:rPr>
                    <m:t>(3)</m:t>
                  </m:r>
                </m:sup>
              </m:sSup>
              <m:r>
                <w:rPr>
                  <w:rFonts w:ascii="Cambria Math" w:hAnsi="Cambria Math"/>
                  <w:lang w:val="ka-GE"/>
                </w:rPr>
                <m:t xml:space="preserve">=5.7 </m:t>
              </m:r>
              <m:r>
                <w:rPr>
                  <w:rFonts w:ascii="Sylfaen" w:hAnsi="Sylfaen"/>
                  <w:lang w:val="ka-GE"/>
                </w:rPr>
                <m:t>კა</m:t>
              </m:r>
            </m:e>
          </m:nary>
        </m:oMath>
      </m:oMathPara>
    </w:p>
    <w:p w:rsidR="00135CA1" w:rsidRDefault="000669D2" w:rsidP="00135C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ab/>
      </w:r>
      <w:r w:rsidR="00135CA1">
        <w:rPr>
          <w:rFonts w:ascii="Sylfaen" w:hAnsi="Sylfaen"/>
          <w:lang w:val="ka-GE"/>
        </w:rPr>
        <w:t xml:space="preserve">რკალის ჩაქრობა და წყვეტა მკაცრად უნდა მოხდეს იმ მომენტში, როდესაც დენი, რომელიც იცვლება </w:t>
      </w:r>
      <w:r w:rsidR="00E93CFB">
        <w:rPr>
          <w:rFonts w:ascii="Sylfaen" w:hAnsi="Sylfaen"/>
          <w:lang w:val="ka-GE"/>
        </w:rPr>
        <w:t>სინუსოიდურად</w:t>
      </w:r>
      <w:r w:rsidR="00135CA1">
        <w:rPr>
          <w:rFonts w:ascii="Sylfaen" w:hAnsi="Sylfaen"/>
          <w:lang w:val="ka-GE"/>
        </w:rPr>
        <w:t>, -</w:t>
      </w:r>
      <w:r w:rsidR="00E93CFB">
        <w:rPr>
          <w:rFonts w:ascii="Sylfaen" w:hAnsi="Sylfaen"/>
          <w:lang w:val="ka-GE"/>
        </w:rPr>
        <w:t xml:space="preserve"> </w:t>
      </w:r>
      <w:r w:rsidR="00135CA1">
        <w:rPr>
          <w:rFonts w:ascii="Sylfaen" w:hAnsi="Sylfaen"/>
          <w:lang w:val="ka-GE"/>
        </w:rPr>
        <w:t xml:space="preserve">მიაღწევს ნულს. რკალის ჩაქრობის დროს ის ხელახლა არ უნდა </w:t>
      </w:r>
      <w:r>
        <w:rPr>
          <w:rFonts w:ascii="Sylfaen" w:hAnsi="Sylfaen"/>
          <w:lang w:val="ka-GE"/>
        </w:rPr>
        <w:t xml:space="preserve">გაჩნდეს. </w:t>
      </w:r>
    </w:p>
    <w:p w:rsidR="000669D2" w:rsidRDefault="000669D2" w:rsidP="000669D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საგენერატორო ამომრთველმა უნდა შეძლოს მოკლე შერთვების კომუტაცია მაღალი ხარისხის </w:t>
      </w:r>
      <w:r w:rsidR="00E93CFB">
        <w:rPr>
          <w:rFonts w:ascii="Sylfaen" w:hAnsi="Sylfaen"/>
          <w:lang w:val="ka-GE"/>
        </w:rPr>
        <w:t xml:space="preserve"> მოკლედ შერთვის </w:t>
      </w:r>
      <w:r>
        <w:rPr>
          <w:rFonts w:ascii="Sylfaen" w:hAnsi="Sylfaen"/>
          <w:lang w:val="ka-GE"/>
        </w:rPr>
        <w:t xml:space="preserve">ასიმეტრიის გათვალისწინებით, იმუშაოს უხეში სინქრონიზაციის </w:t>
      </w:r>
      <w:r w:rsidR="00E93CFB">
        <w:rPr>
          <w:rFonts w:ascii="Sylfaen" w:hAnsi="Sylfaen"/>
          <w:lang w:val="ka-GE"/>
        </w:rPr>
        <w:t>და თვითსინქრონიზაციის პირობებში</w:t>
      </w:r>
      <w:r>
        <w:rPr>
          <w:rFonts w:ascii="Sylfaen" w:hAnsi="Sylfaen"/>
          <w:lang w:val="ka-GE"/>
        </w:rPr>
        <w:t xml:space="preserve">. </w:t>
      </w:r>
    </w:p>
    <w:p w:rsidR="000669D2" w:rsidRPr="000669D2" w:rsidRDefault="000669D2" w:rsidP="000669D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ამომრთველის გამორთვის დრო უნდა იყოს  </w:t>
      </w:r>
      <w:r>
        <w:rPr>
          <w:rFonts w:ascii="Times New Roman" w:hAnsi="Times New Roman" w:cs="Times New Roman"/>
          <w:lang w:val="ka-GE"/>
        </w:rPr>
        <w:t>≤</w:t>
      </w:r>
      <w:r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50 </w:t>
      </w:r>
      <w:proofErr w:type="spellStart"/>
      <w:r>
        <w:rPr>
          <w:rFonts w:ascii="Sylfaen" w:hAnsi="Sylfaen"/>
        </w:rPr>
        <w:t>ms</w:t>
      </w:r>
      <w:proofErr w:type="spellEnd"/>
    </w:p>
    <w:p w:rsidR="000669D2" w:rsidRPr="000669D2" w:rsidRDefault="000669D2" w:rsidP="000669D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დენის ასიმეტრიის ხარისხი </w:t>
      </w:r>
      <w:r>
        <w:rPr>
          <w:rFonts w:ascii="Times New Roman" w:hAnsi="Times New Roman" w:cs="Times New Roman"/>
          <w:lang w:val="ka-GE"/>
        </w:rPr>
        <w:t>β</w:t>
      </w:r>
      <w:r>
        <w:rPr>
          <w:rFonts w:ascii="Sylfaen" w:hAnsi="Sylfaen"/>
          <w:lang w:val="ka-GE"/>
        </w:rPr>
        <w:t xml:space="preserve"> პროცენტებში ფასდება აპერიოდული მდგენელის შეფა</w:t>
      </w:r>
      <w:r w:rsidR="00E93CFB">
        <w:rPr>
          <w:rFonts w:ascii="Sylfaen" w:hAnsi="Sylfaen"/>
          <w:lang w:val="ka-GE"/>
        </w:rPr>
        <w:t>რდე</w:t>
      </w:r>
      <w:r>
        <w:rPr>
          <w:rFonts w:ascii="Sylfaen" w:hAnsi="Sylfaen"/>
          <w:lang w:val="ka-GE"/>
        </w:rPr>
        <w:t>ბით პერიოდული მდგენელის ამპლიტუდასთან დროის მომენტში. მძლავრ სადგურებში</w:t>
      </w:r>
      <w:r w:rsidR="00E93CFB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სადაც არის სწრაფმოქმედი ამომრთველები ამ სიდიდემ შეიძლება მიაღწიოს 70%-ს</w:t>
      </w:r>
      <w:r w:rsidR="00E93CFB">
        <w:rPr>
          <w:rFonts w:ascii="Sylfaen" w:hAnsi="Sylfaen"/>
          <w:lang w:val="ka-GE"/>
        </w:rPr>
        <w:t>.</w:t>
      </w:r>
    </w:p>
    <w:p w:rsidR="005C3373" w:rsidRDefault="000669D2" w:rsidP="00E93CFB">
      <w:pPr>
        <w:pStyle w:val="ListParagraph"/>
        <w:ind w:left="36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არასწრაფმოქმედ ამომრთველებში შეიძლება შეგვხვდეს 40-50 % </w:t>
      </w:r>
      <w:r w:rsidR="005C3373">
        <w:rPr>
          <w:rFonts w:ascii="Sylfaen" w:eastAsiaTheme="minorEastAsia" w:hAnsi="Sylfaen"/>
          <w:lang w:val="ka-GE"/>
        </w:rPr>
        <w:t xml:space="preserve">ასიმეტრია. </w:t>
      </w:r>
      <w:r>
        <w:rPr>
          <w:rFonts w:ascii="Sylfaen" w:eastAsiaTheme="minorEastAsia" w:hAnsi="Sylfaen"/>
          <w:lang w:val="ka-GE"/>
        </w:rPr>
        <w:t xml:space="preserve">არასიმეტრიული მოკლედ შერთვის </w:t>
      </w:r>
      <w:r w:rsidR="005C3373">
        <w:rPr>
          <w:rFonts w:ascii="Sylfaen" w:eastAsiaTheme="minorEastAsia" w:hAnsi="Sylfaen"/>
          <w:lang w:val="ka-GE"/>
        </w:rPr>
        <w:t>გათიშვის დროს</w:t>
      </w:r>
      <w:r w:rsidR="00E93CFB">
        <w:rPr>
          <w:rFonts w:ascii="Sylfaen" w:eastAsiaTheme="minorEastAsia" w:hAnsi="Sylfaen"/>
          <w:lang w:val="ka-GE"/>
        </w:rPr>
        <w:t xml:space="preserve"> </w:t>
      </w:r>
      <w:r w:rsidR="005C3373">
        <w:rPr>
          <w:rFonts w:ascii="Sylfaen" w:eastAsiaTheme="minorEastAsia" w:hAnsi="Sylfaen"/>
          <w:lang w:val="ka-GE"/>
        </w:rPr>
        <w:t>რკალის ძაბვა უნდა იყოს მაღალი, რომ მოხდეს რკალის ეფექტური წყვეტა სინუსოიდის ნულოვან მნიშვნელობაზე.</w:t>
      </w:r>
      <w:r w:rsidR="0055659F">
        <w:rPr>
          <w:rFonts w:ascii="Sylfaen" w:eastAsiaTheme="minorEastAsia" w:hAnsi="Sylfaen"/>
          <w:lang w:val="ka-GE"/>
        </w:rPr>
        <w:t xml:space="preserve"> თქვენი წერილის თანახმად </w:t>
      </w:r>
      <w:r w:rsidR="005C3373">
        <w:rPr>
          <w:rFonts w:ascii="Sylfaen" w:eastAsiaTheme="minorEastAsia" w:hAnsi="Sylfaen"/>
          <w:lang w:val="ka-GE"/>
        </w:rPr>
        <w:t xml:space="preserve"> ვაკუუმური ამომრთველის რკალის ძაბვა არის </w:t>
      </w:r>
      <w:r w:rsidR="0055659F">
        <w:rPr>
          <w:rFonts w:ascii="Sylfaen" w:eastAsiaTheme="minorEastAsia" w:hAnsi="Sylfaen"/>
          <w:lang w:val="ka-GE"/>
        </w:rPr>
        <w:t xml:space="preserve">დაბალი. საანგარიშებელია შეძლებს თუ არა რკალის წყვეტას დენის ნულოვან მნიშვნელზე ამ ძაბვის დროს. </w:t>
      </w:r>
    </w:p>
    <w:p w:rsidR="000669D2" w:rsidRPr="0053537B" w:rsidRDefault="005C3373" w:rsidP="005C337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/>
          <w:lang w:val="ka-GE"/>
        </w:rPr>
        <w:t xml:space="preserve">რადგან საგენერატორო ამომრთველი ასრულებს ინდუქტივობის კომუტაციას, რამაც შეიძლება გამოიწვიოს ძაბვის აწევა გენერატორზე. გვაინტერესებს აქვს თუ არა გადამეტძაბვისაგან დაცვის მოწყობილობა.  </w:t>
      </w:r>
    </w:p>
    <w:p w:rsidR="0053537B" w:rsidRDefault="0053537B" w:rsidP="0053537B">
      <w:pPr>
        <w:jc w:val="both"/>
        <w:rPr>
          <w:rFonts w:ascii="Sylfaen" w:hAnsi="Sylfaen"/>
          <w:lang w:val="ka-GE"/>
        </w:rPr>
      </w:pPr>
    </w:p>
    <w:p w:rsidR="0053537B" w:rsidRDefault="0053537B" w:rsidP="0053537B">
      <w:pPr>
        <w:jc w:val="both"/>
        <w:rPr>
          <w:rFonts w:ascii="Sylfaen" w:hAnsi="Sylfaen"/>
          <w:lang w:val="ka-GE"/>
        </w:rPr>
      </w:pPr>
    </w:p>
    <w:p w:rsidR="0053537B" w:rsidRDefault="0053537B" w:rsidP="0053537B">
      <w:pPr>
        <w:jc w:val="both"/>
        <w:rPr>
          <w:rFonts w:ascii="Sylfaen" w:hAnsi="Sylfaen"/>
          <w:lang w:val="ka-GE"/>
        </w:rPr>
      </w:pPr>
    </w:p>
    <w:p w:rsidR="0053537B" w:rsidRPr="0053537B" w:rsidRDefault="0053537B" w:rsidP="005353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sectPr w:rsidR="0053537B" w:rsidRPr="005353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BF8"/>
    <w:multiLevelType w:val="hybridMultilevel"/>
    <w:tmpl w:val="C1325002"/>
    <w:lvl w:ilvl="0" w:tplc="279E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5676F8"/>
    <w:multiLevelType w:val="hybridMultilevel"/>
    <w:tmpl w:val="89A4EFB2"/>
    <w:lvl w:ilvl="0" w:tplc="279E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C"/>
    <w:rsid w:val="000669D2"/>
    <w:rsid w:val="00135CA1"/>
    <w:rsid w:val="0051219A"/>
    <w:rsid w:val="00532368"/>
    <w:rsid w:val="0053537B"/>
    <w:rsid w:val="0055659F"/>
    <w:rsid w:val="005C3373"/>
    <w:rsid w:val="0066110A"/>
    <w:rsid w:val="006E5200"/>
    <w:rsid w:val="007E47CC"/>
    <w:rsid w:val="00813212"/>
    <w:rsid w:val="00840C9A"/>
    <w:rsid w:val="00A40548"/>
    <w:rsid w:val="00CD2276"/>
    <w:rsid w:val="00E93CFB"/>
    <w:rsid w:val="00EA5758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6ED7"/>
  <w15:chartTrackingRefBased/>
  <w15:docId w15:val="{128632A1-9BDD-4070-81B3-17CEDBD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5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9536-F637-4749-BFA7-0EC86999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Irakli Bakuradze</cp:lastModifiedBy>
  <cp:revision>4</cp:revision>
  <cp:lastPrinted>2023-03-10T12:18:00Z</cp:lastPrinted>
  <dcterms:created xsi:type="dcterms:W3CDTF">2023-03-13T06:54:00Z</dcterms:created>
  <dcterms:modified xsi:type="dcterms:W3CDTF">2023-03-13T06:56:00Z</dcterms:modified>
</cp:coreProperties>
</file>