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795A97C" w:rsidR="00135B2A" w:rsidRPr="00C66C69" w:rsidRDefault="00E4557B" w:rsidP="006C73BD">
      <w:pPr>
        <w:spacing w:before="0" w:line="276" w:lineRule="auto"/>
        <w:jc w:val="center"/>
        <w:rPr>
          <w:rFonts w:ascii="Calibri" w:hAnsi="Calibri" w:cs="Calibri"/>
          <w:lang w:val="en-GB"/>
        </w:rPr>
      </w:pPr>
      <w:r>
        <w:rPr>
          <w:rFonts w:ascii="Calibri" w:hAnsi="Calibri" w:cs="Calibri"/>
          <w:lang w:val="en-US"/>
        </w:rPr>
        <w:t>April</w:t>
      </w:r>
      <w:r w:rsidR="00CA6766">
        <w:rPr>
          <w:rFonts w:ascii="Calibri" w:hAnsi="Calibri" w:cs="Calibri"/>
          <w:lang w:val="en-US"/>
        </w:rPr>
        <w:t xml:space="preserve"> </w:t>
      </w:r>
      <w:r>
        <w:rPr>
          <w:rFonts w:ascii="Calibri" w:hAnsi="Calibri" w:cs="Calibri"/>
          <w:lang w:val="en-US"/>
        </w:rPr>
        <w:t>18</w:t>
      </w:r>
      <w:r w:rsidR="00CA6766">
        <w:rPr>
          <w:rFonts w:ascii="Calibri" w:hAnsi="Calibri" w:cs="Calibri"/>
          <w:lang w:val="en-US"/>
        </w:rPr>
        <w:t xml:space="preserve">, </w:t>
      </w:r>
      <w:proofErr w:type="gramStart"/>
      <w:r w:rsidR="00CA6766">
        <w:rPr>
          <w:rFonts w:ascii="Calibri" w:hAnsi="Calibri" w:cs="Calibri"/>
          <w:lang w:val="en-US"/>
        </w:rPr>
        <w:t>2023</w:t>
      </w:r>
      <w:r w:rsidR="00135B2A" w:rsidRPr="00C66C69">
        <w:rPr>
          <w:rFonts w:ascii="Calibri" w:hAnsi="Calibri" w:cs="Calibri"/>
          <w:lang w:val="en-GB"/>
        </w:rPr>
        <w:t>,–</w:t>
      </w:r>
      <w:proofErr w:type="gramEnd"/>
      <w:r w:rsidR="00135B2A" w:rsidRPr="00C66C69">
        <w:rPr>
          <w:rFonts w:ascii="Calibri" w:hAnsi="Calibri" w:cs="Calibri"/>
          <w:lang w:val="en-GB"/>
        </w:rPr>
        <w:t xml:space="preserve">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203D29E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6D78480A" w14:textId="2C44867C" w:rsidR="00271C90" w:rsidRDefault="00271C90" w:rsidP="00271C90">
      <w:pPr>
        <w:spacing w:line="276" w:lineRule="auto"/>
        <w:rPr>
          <w:rFonts w:ascii="Calibri" w:hAnsi="Calibri" w:cs="Calibri"/>
          <w:lang w:val="en-GB"/>
        </w:rPr>
      </w:pPr>
      <w:r w:rsidRPr="00C66C69">
        <w:rPr>
          <w:rFonts w:ascii="Calibri" w:hAnsi="Calibri" w:cs="Calibri"/>
          <w:lang w:val="en-GB"/>
        </w:rPr>
        <w:t xml:space="preserve">The Austrian Development Agency (ADA) within the GRETA project is announcing </w:t>
      </w:r>
      <w:r w:rsidR="00E4557B">
        <w:rPr>
          <w:rFonts w:ascii="Calibri" w:hAnsi="Calibri" w:cs="Calibri"/>
          <w:b/>
          <w:lang w:val="en-GB"/>
        </w:rPr>
        <w:t xml:space="preserve">Organizational Development Training Courses for </w:t>
      </w:r>
      <w:proofErr w:type="spellStart"/>
      <w:r w:rsidR="00E4557B">
        <w:rPr>
          <w:rFonts w:ascii="Calibri" w:hAnsi="Calibri" w:cs="Calibri"/>
          <w:b/>
          <w:lang w:val="en-GB"/>
        </w:rPr>
        <w:t>Svaneti</w:t>
      </w:r>
      <w:proofErr w:type="spellEnd"/>
      <w:r w:rsidR="00E4557B">
        <w:rPr>
          <w:rFonts w:ascii="Calibri" w:hAnsi="Calibri" w:cs="Calibri"/>
          <w:b/>
          <w:lang w:val="en-GB"/>
        </w:rPr>
        <w:t xml:space="preserve"> DMO</w:t>
      </w:r>
      <w:r w:rsidRPr="00C66C69">
        <w:rPr>
          <w:rFonts w:ascii="Calibri" w:hAnsi="Calibri" w:cs="Calibri"/>
          <w:b/>
          <w:lang w:val="en-GB"/>
        </w:rPr>
        <w:t>.</w:t>
      </w:r>
      <w:r w:rsidRPr="00C66C69">
        <w:rPr>
          <w:rFonts w:ascii="Calibri" w:hAnsi="Calibri" w:cs="Calibri"/>
          <w:lang w:val="en-GB"/>
        </w:rPr>
        <w:t xml:space="preserve"> The services to be performed and the results/outputs to be achieved under this service </w:t>
      </w:r>
      <w:r w:rsidRPr="00176905">
        <w:rPr>
          <w:rFonts w:ascii="Calibri" w:hAnsi="Calibri" w:cs="Calibri"/>
          <w:lang w:val="en-GB"/>
        </w:rPr>
        <w:t xml:space="preserve">contract are summarized in the attached Terms of Reference. </w:t>
      </w:r>
    </w:p>
    <w:p w14:paraId="6F81467A" w14:textId="7777777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All trainings will be conducted physically in </w:t>
      </w:r>
      <w:proofErr w:type="spellStart"/>
      <w:r w:rsidRPr="00E4557B">
        <w:rPr>
          <w:rFonts w:ascii="Calibri" w:hAnsi="Calibri" w:cs="Calibri"/>
          <w:b/>
          <w:bCs/>
          <w:lang w:val="en-GB"/>
        </w:rPr>
        <w:t>Mestia</w:t>
      </w:r>
      <w:proofErr w:type="spellEnd"/>
      <w:r w:rsidRPr="00E4557B">
        <w:rPr>
          <w:rFonts w:ascii="Calibri" w:hAnsi="Calibri" w:cs="Calibri"/>
          <w:lang w:val="en-GB"/>
        </w:rPr>
        <w:t xml:space="preserve">, Georgia. </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3934BE38" w14:textId="6998E117" w:rsidR="009A52B4" w:rsidRDefault="009A52B4" w:rsidP="009A52B4">
      <w:pPr>
        <w:pStyle w:val="ListParagraph"/>
        <w:numPr>
          <w:ilvl w:val="0"/>
          <w:numId w:val="20"/>
        </w:numPr>
        <w:spacing w:before="0" w:after="160"/>
        <w:ind w:left="851" w:hanging="425"/>
        <w:jc w:val="left"/>
        <w:rPr>
          <w:rFonts w:ascii="Calibri" w:eastAsia="Calibri" w:hAnsi="Calibri" w:cs="Calibri"/>
          <w:lang w:val="en-GB"/>
        </w:rPr>
      </w:pPr>
      <w:bookmarkStart w:id="0" w:name="_Hlk109395638"/>
      <w:r w:rsidRPr="003A3698">
        <w:rPr>
          <w:rFonts w:ascii="Calibri" w:eastAsia="Calibri" w:hAnsi="Calibri" w:cs="Calibri"/>
          <w:lang w:val="en-GB"/>
        </w:rPr>
        <w:t xml:space="preserve">The </w:t>
      </w:r>
      <w:r w:rsidRPr="009A52B4">
        <w:rPr>
          <w:rFonts w:ascii="Calibri" w:eastAsia="Calibri" w:hAnsi="Calibri" w:cs="Calibri"/>
          <w:b/>
          <w:bCs/>
          <w:lang w:val="en-GB"/>
        </w:rPr>
        <w:t>TECHNICAL PROPOSAL</w:t>
      </w:r>
      <w:r w:rsidRPr="003A3698">
        <w:rPr>
          <w:rFonts w:ascii="Calibri" w:eastAsia="Calibri" w:hAnsi="Calibri" w:cs="Calibri"/>
          <w:lang w:val="en-GB"/>
        </w:rPr>
        <w:t xml:space="preserve"> should include</w:t>
      </w:r>
      <w:r w:rsidR="00CA6766">
        <w:rPr>
          <w:rFonts w:ascii="Calibri" w:eastAsia="Calibri" w:hAnsi="Calibri" w:cs="Calibri"/>
          <w:lang w:val="en-GB"/>
        </w:rPr>
        <w:t xml:space="preserve"> </w:t>
      </w:r>
      <w:r w:rsidR="00CA6766" w:rsidRPr="00CA6766">
        <w:rPr>
          <w:rFonts w:ascii="Calibri" w:eastAsia="Calibri" w:hAnsi="Calibri" w:cs="Calibri"/>
          <w:b/>
          <w:bCs/>
          <w:lang w:val="en-GB"/>
        </w:rPr>
        <w:t>ALL</w:t>
      </w:r>
      <w:r w:rsidR="00CA6766">
        <w:rPr>
          <w:rFonts w:ascii="Calibri" w:eastAsia="Calibri" w:hAnsi="Calibri" w:cs="Calibri"/>
          <w:lang w:val="en-GB"/>
        </w:rPr>
        <w:t xml:space="preserve"> below requested documentation</w:t>
      </w:r>
      <w:r w:rsidRPr="003A3698">
        <w:rPr>
          <w:rFonts w:ascii="Calibri" w:eastAsia="Calibri" w:hAnsi="Calibri" w:cs="Calibri"/>
          <w:lang w:val="en-GB"/>
        </w:rPr>
        <w:t>:</w:t>
      </w:r>
    </w:p>
    <w:p w14:paraId="1B4CD65A"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Business Profile;</w:t>
      </w:r>
    </w:p>
    <w:p w14:paraId="6DC7F4EA"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Training Curriculum for each subject offered;</w:t>
      </w:r>
    </w:p>
    <w:p w14:paraId="2B0B9405"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Detailed course plan – description of how each course will be structured and what subjects will be included in each of the training courses;</w:t>
      </w:r>
    </w:p>
    <w:p w14:paraId="763A4394"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 xml:space="preserve">Any accreditation of the Ministry of Education, Science, Culture and Sport </w:t>
      </w:r>
    </w:p>
    <w:p w14:paraId="343F74B6"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List of similar projects;</w:t>
      </w:r>
    </w:p>
    <w:p w14:paraId="016D2BFC"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Detailed timeframe for the implementation;</w:t>
      </w:r>
    </w:p>
    <w:p w14:paraId="543D090F"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Team composition with indication of roles and CV(s) of the project implementation team;</w:t>
      </w:r>
    </w:p>
    <w:p w14:paraId="44916C3A" w14:textId="3858085A" w:rsidR="00E4557B" w:rsidRDefault="00E4557B" w:rsidP="00E4557B">
      <w:pPr>
        <w:pStyle w:val="ListParagraph"/>
        <w:numPr>
          <w:ilvl w:val="0"/>
          <w:numId w:val="20"/>
        </w:numPr>
        <w:spacing w:before="0" w:after="0" w:line="240" w:lineRule="auto"/>
        <w:rPr>
          <w:rFonts w:ascii="Calibri" w:hAnsi="Calibri" w:cs="Calibri"/>
          <w:lang w:val="en-GB"/>
        </w:rPr>
      </w:pPr>
      <w:r w:rsidRPr="00E4557B">
        <w:rPr>
          <w:rFonts w:ascii="Calibri" w:hAnsi="Calibri" w:cs="Calibri"/>
          <w:lang w:val="en-GB"/>
        </w:rPr>
        <w:t>List of teachers with justification of the experience and CVs attached.</w:t>
      </w:r>
    </w:p>
    <w:p w14:paraId="24453A7D" w14:textId="77777777" w:rsidR="00E4557B" w:rsidRPr="00E4557B" w:rsidRDefault="00E4557B" w:rsidP="00E4557B">
      <w:pPr>
        <w:pStyle w:val="ListParagraph"/>
        <w:numPr>
          <w:ilvl w:val="0"/>
          <w:numId w:val="20"/>
        </w:numPr>
        <w:spacing w:before="0" w:after="0" w:line="240" w:lineRule="auto"/>
        <w:rPr>
          <w:rFonts w:ascii="Calibri" w:hAnsi="Calibri" w:cs="Calibri"/>
          <w:lang w:val="en-GB"/>
        </w:rPr>
      </w:pPr>
    </w:p>
    <w:p w14:paraId="440F5623" w14:textId="77777777" w:rsidR="009A52B4" w:rsidRPr="003A3698" w:rsidRDefault="009A52B4" w:rsidP="009A52B4">
      <w:pPr>
        <w:pStyle w:val="ListParagraph"/>
        <w:numPr>
          <w:ilvl w:val="0"/>
          <w:numId w:val="20"/>
        </w:numPr>
        <w:spacing w:before="0" w:after="160"/>
        <w:ind w:left="851" w:hanging="425"/>
        <w:jc w:val="left"/>
        <w:rPr>
          <w:rFonts w:ascii="Calibri" w:eastAsia="Calibri" w:hAnsi="Calibri" w:cs="Calibri"/>
          <w:lang w:val="en-GB"/>
        </w:rPr>
      </w:pPr>
      <w:r w:rsidRPr="003A3698">
        <w:rPr>
          <w:rFonts w:ascii="Calibri" w:eastAsia="Calibri" w:hAnsi="Calibri" w:cs="Calibri"/>
          <w:lang w:val="en-GB"/>
        </w:rPr>
        <w:t xml:space="preserve">The </w:t>
      </w:r>
      <w:r w:rsidRPr="009A52B4">
        <w:rPr>
          <w:rFonts w:ascii="Calibri" w:eastAsia="Calibri" w:hAnsi="Calibri" w:cs="Calibri"/>
          <w:b/>
          <w:bCs/>
          <w:lang w:val="en-GB"/>
        </w:rPr>
        <w:t>Financial Proposal</w:t>
      </w:r>
      <w:r w:rsidRPr="003A3698">
        <w:rPr>
          <w:rFonts w:ascii="Calibri" w:eastAsia="Calibri" w:hAnsi="Calibri" w:cs="Calibri"/>
          <w:lang w:val="en-GB"/>
        </w:rPr>
        <w:t xml:space="preserve"> in EURO Gross excluding VAT:</w:t>
      </w:r>
    </w:p>
    <w:p w14:paraId="1B685941" w14:textId="6F97A61E" w:rsidR="009A52B4" w:rsidRPr="003A7D1A"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7D1A">
        <w:rPr>
          <w:rFonts w:ascii="Calibri" w:eastAsia="Calibri" w:hAnsi="Calibri" w:cs="Calibri"/>
          <w:lang w:val="en-GB"/>
        </w:rPr>
        <w:t>Budget</w:t>
      </w:r>
      <w:r w:rsidR="00E4557B">
        <w:rPr>
          <w:rFonts w:ascii="Calibri" w:eastAsia="Calibri" w:hAnsi="Calibri" w:cs="Calibri"/>
          <w:lang w:val="en-GB"/>
        </w:rPr>
        <w:t xml:space="preserve"> should be provided according to the</w:t>
      </w:r>
      <w:r w:rsidRPr="003A7D1A">
        <w:rPr>
          <w:rFonts w:ascii="Calibri" w:eastAsia="Calibri" w:hAnsi="Calibri" w:cs="Calibri"/>
          <w:lang w:val="en-GB"/>
        </w:rPr>
        <w:t xml:space="preserve"> </w:t>
      </w:r>
      <w:r w:rsidR="00E4557B">
        <w:rPr>
          <w:rFonts w:ascii="Calibri" w:eastAsia="Calibri" w:hAnsi="Calibri" w:cs="Calibri"/>
          <w:lang w:val="en-GB"/>
        </w:rPr>
        <w:t xml:space="preserve">attached budget </w:t>
      </w:r>
      <w:r w:rsidRPr="003A7D1A">
        <w:rPr>
          <w:rFonts w:ascii="Calibri" w:eastAsia="Calibri" w:hAnsi="Calibri" w:cs="Calibri"/>
          <w:lang w:val="en-GB"/>
        </w:rPr>
        <w:t>templat</w:t>
      </w:r>
      <w:r w:rsidR="00E4557B">
        <w:rPr>
          <w:rFonts w:ascii="Calibri" w:eastAsia="Calibri" w:hAnsi="Calibri" w:cs="Calibri"/>
          <w:lang w:val="en-GB"/>
        </w:rPr>
        <w:t>e</w:t>
      </w:r>
      <w:r w:rsidRPr="003A7D1A">
        <w:rPr>
          <w:rFonts w:ascii="Calibri" w:eastAsia="Calibri" w:hAnsi="Calibri" w:cs="Calibri"/>
          <w:lang w:val="en-GB"/>
        </w:rPr>
        <w:t xml:space="preserve">; </w:t>
      </w:r>
    </w:p>
    <w:p w14:paraId="0D34D29B" w14:textId="28D5DB74" w:rsidR="009A52B4" w:rsidRDefault="009A52B4" w:rsidP="009A52B4">
      <w:pPr>
        <w:pStyle w:val="ListParagraph"/>
        <w:numPr>
          <w:ilvl w:val="1"/>
          <w:numId w:val="20"/>
        </w:numPr>
        <w:spacing w:before="0" w:after="160"/>
        <w:ind w:left="1418" w:hanging="425"/>
        <w:jc w:val="left"/>
        <w:rPr>
          <w:rFonts w:ascii="Calibri" w:eastAsia="Calibri" w:hAnsi="Calibri" w:cs="Calibri"/>
          <w:lang w:val="en-GB"/>
        </w:rPr>
      </w:pPr>
      <w:r w:rsidRPr="003A3698">
        <w:rPr>
          <w:rFonts w:ascii="Calibri" w:eastAsia="Calibri" w:hAnsi="Calibri" w:cs="Calibri"/>
          <w:lang w:val="en-GB"/>
        </w:rPr>
        <w:t>Organization Identification Number</w:t>
      </w:r>
      <w:r w:rsidR="00E4557B">
        <w:rPr>
          <w:rFonts w:ascii="Calibri" w:eastAsia="Calibri" w:hAnsi="Calibri" w:cs="Calibri"/>
          <w:lang w:val="en-GB"/>
        </w:rPr>
        <w:t xml:space="preserve"> should be provided</w:t>
      </w:r>
      <w:r w:rsidRPr="003A3698">
        <w:rPr>
          <w:rFonts w:ascii="Calibri" w:eastAsia="Calibri" w:hAnsi="Calibri" w:cs="Calibri"/>
          <w:lang w:val="en-GB"/>
        </w:rPr>
        <w:t>.</w:t>
      </w:r>
    </w:p>
    <w:p w14:paraId="61591BE7" w14:textId="004CD2D4" w:rsidR="00E4557B" w:rsidRDefault="00E4557B" w:rsidP="009A52B4">
      <w:pPr>
        <w:pStyle w:val="ListParagraph"/>
        <w:numPr>
          <w:ilvl w:val="1"/>
          <w:numId w:val="20"/>
        </w:numPr>
        <w:spacing w:before="0" w:after="160"/>
        <w:ind w:left="1418" w:hanging="425"/>
        <w:jc w:val="left"/>
        <w:rPr>
          <w:rFonts w:ascii="Calibri" w:eastAsia="Calibri" w:hAnsi="Calibri" w:cs="Calibri"/>
          <w:lang w:val="en-GB"/>
        </w:rPr>
      </w:pPr>
      <w:r w:rsidRPr="00E4557B">
        <w:rPr>
          <w:rFonts w:ascii="Calibri" w:eastAsia="Calibri" w:hAnsi="Calibri" w:cs="Calibri"/>
          <w:lang w:val="en-GB"/>
        </w:rPr>
        <w:t>Should comprise of a detailed breakdown of fees per person</w:t>
      </w:r>
    </w:p>
    <w:p w14:paraId="589B23AC" w14:textId="77777777" w:rsidR="009A52B4" w:rsidRPr="008F713B" w:rsidRDefault="009A52B4" w:rsidP="009A52B4">
      <w:pPr>
        <w:spacing w:line="276" w:lineRule="auto"/>
        <w:rPr>
          <w:rFonts w:ascii="Calibri" w:hAnsi="Calibri" w:cs="Calibri"/>
        </w:rPr>
      </w:pPr>
      <w:r w:rsidRPr="008F713B">
        <w:rPr>
          <w:rFonts w:ascii="Calibri" w:eastAsia="Calibri" w:hAnsi="Calibri" w:cs="Calibri"/>
          <w:lang w:val="en-GB"/>
        </w:rPr>
        <w:t>*You can check the VAT exemption status effective within Georgia at RS.GE (ID: 205305560)</w:t>
      </w:r>
    </w:p>
    <w:bookmarkEnd w:id="0"/>
    <w:p w14:paraId="2F5C40B6" w14:textId="0B175FF3" w:rsidR="009A52B4" w:rsidRPr="008F713B" w:rsidRDefault="00070D13" w:rsidP="00070D13">
      <w:pPr>
        <w:spacing w:line="276" w:lineRule="auto"/>
        <w:ind w:left="-90"/>
        <w:jc w:val="left"/>
        <w:rPr>
          <w:rFonts w:ascii="Calibri" w:eastAsia="Calibri" w:hAnsi="Calibri" w:cs="Calibri"/>
          <w:b/>
          <w:bC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Pr="00070D13">
          <w:rPr>
            <w:rStyle w:val="Hyperlink"/>
            <w:rFonts w:ascii="Calibri" w:hAnsi="Calibri" w:cs="Calibri"/>
            <w:b/>
            <w:bCs/>
          </w:rPr>
          <w:t>irakli.kutsia@ada.gv.at</w:t>
        </w:r>
      </w:hyperlink>
      <w:r w:rsidR="009A52B4" w:rsidRPr="008F713B">
        <w:rPr>
          <w:rFonts w:ascii="Calibri" w:eastAsia="Calibri" w:hAnsi="Calibri" w:cs="Calibri"/>
          <w:lang w:val="en-GB"/>
        </w:rPr>
        <w:t xml:space="preserve"> before </w:t>
      </w:r>
      <w:r w:rsidR="00CA6766">
        <w:rPr>
          <w:rFonts w:ascii="Calibri" w:eastAsia="Calibri" w:hAnsi="Calibri" w:cs="Calibri"/>
          <w:b/>
          <w:bCs/>
          <w:lang w:val="en-US"/>
        </w:rPr>
        <w:t>2</w:t>
      </w:r>
      <w:r w:rsidR="00E73CDC">
        <w:rPr>
          <w:rFonts w:ascii="Calibri" w:eastAsia="Calibri" w:hAnsi="Calibri" w:cs="Calibri"/>
          <w:b/>
          <w:bCs/>
          <w:lang w:val="en-US"/>
        </w:rPr>
        <w:t>4</w:t>
      </w:r>
      <w:r w:rsidR="00CA6766">
        <w:rPr>
          <w:rFonts w:ascii="Calibri" w:eastAsia="Calibri" w:hAnsi="Calibri" w:cs="Calibri"/>
          <w:b/>
          <w:bCs/>
          <w:lang w:val="en-US"/>
        </w:rPr>
        <w:t>.0</w:t>
      </w:r>
      <w:r w:rsidR="00E4557B">
        <w:rPr>
          <w:rFonts w:ascii="Calibri" w:eastAsia="Calibri" w:hAnsi="Calibri" w:cs="Calibri"/>
          <w:b/>
          <w:bCs/>
          <w:lang w:val="en-US"/>
        </w:rPr>
        <w:t>4</w:t>
      </w:r>
      <w:r w:rsidR="00CA6766">
        <w:rPr>
          <w:rFonts w:ascii="Calibri" w:eastAsia="Calibri" w:hAnsi="Calibri" w:cs="Calibri"/>
          <w:b/>
          <w:bCs/>
          <w:lang w:val="en-US"/>
        </w:rPr>
        <w:t xml:space="preserve">.2023 </w:t>
      </w:r>
      <w:r w:rsidR="00E4557B">
        <w:rPr>
          <w:rFonts w:ascii="Calibri" w:eastAsia="Calibri" w:hAnsi="Calibri" w:cs="Calibri"/>
          <w:b/>
          <w:bCs/>
          <w:lang w:val="en-US"/>
        </w:rPr>
        <w:t>18</w:t>
      </w:r>
      <w:r w:rsidR="00CA6766">
        <w:rPr>
          <w:rFonts w:ascii="Calibri" w:eastAsia="Calibri" w:hAnsi="Calibri" w:cs="Calibri"/>
          <w:b/>
          <w:bCs/>
          <w:lang w:val="en-US"/>
        </w:rPr>
        <w:t>:00</w:t>
      </w:r>
      <w:r w:rsidR="009A52B4" w:rsidRPr="008F713B">
        <w:rPr>
          <w:rFonts w:ascii="Calibri" w:eastAsia="Calibri" w:hAnsi="Calibri" w:cs="Calibri"/>
          <w:lang w:val="en-GB"/>
        </w:rPr>
        <w:t xml:space="preserve">. </w:t>
      </w:r>
    </w:p>
    <w:p w14:paraId="012B4ECD" w14:textId="1AC8B450" w:rsidR="009A52B4" w:rsidRPr="008F713B" w:rsidRDefault="009A52B4" w:rsidP="00070D13">
      <w:pPr>
        <w:widowControl w:val="0"/>
        <w:tabs>
          <w:tab w:val="left" w:pos="720"/>
        </w:tabs>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Pr="008F713B">
        <w:rPr>
          <w:rFonts w:ascii="Calibri" w:eastAsia="Calibri" w:hAnsi="Calibri" w:cs="Calibri"/>
          <w:lang w:val="en-GB"/>
        </w:rPr>
        <w:t xml:space="preserve">before </w:t>
      </w:r>
      <w:r w:rsidR="00E73CDC" w:rsidRPr="00E73CDC">
        <w:rPr>
          <w:rFonts w:ascii="Calibri" w:eastAsia="Calibri" w:hAnsi="Calibri" w:cs="Calibri"/>
          <w:b/>
          <w:bCs/>
          <w:lang w:val="en-GB"/>
        </w:rPr>
        <w:t>01.05.2023 17:00</w:t>
      </w:r>
      <w:r w:rsidR="00E73CDC" w:rsidRPr="001F1E1A">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1" w:name="_Hlk121837875"/>
      <w:r w:rsidRPr="008F713B">
        <w:rPr>
          <w:rFonts w:ascii="Calibri" w:eastAsia="Calibri" w:hAnsi="Calibri" w:cs="Calibri"/>
          <w:b/>
          <w:bCs/>
          <w:lang w:val="en-GB"/>
        </w:rPr>
        <w:t>CFP-</w:t>
      </w:r>
      <w:bookmarkEnd w:id="1"/>
      <w:r w:rsidR="00E73CDC" w:rsidRPr="00E73CDC">
        <w:rPr>
          <w:rFonts w:asciiTheme="majorHAnsi" w:hAnsiTheme="majorHAnsi" w:cstheme="majorHAnsi"/>
          <w:bCs/>
        </w:rPr>
        <w:t xml:space="preserve"> </w:t>
      </w:r>
      <w:r w:rsidR="00E73CDC" w:rsidRPr="00E73CDC">
        <w:rPr>
          <w:rFonts w:ascii="Calibri" w:eastAsia="Calibri" w:hAnsi="Calibri" w:cs="Calibri"/>
          <w:b/>
          <w:bCs/>
          <w:lang w:val="en-GB"/>
        </w:rPr>
        <w:t>Organizational Development Training Courses for Svaneti DMO</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6EABF9D2" w14:textId="77777777" w:rsidR="000D0698" w:rsidRPr="009A52B4" w:rsidRDefault="000D0698" w:rsidP="006B7AAC">
      <w:pPr>
        <w:pStyle w:val="BodyText"/>
        <w:spacing w:line="276" w:lineRule="auto"/>
        <w:ind w:left="0" w:right="868"/>
        <w:rPr>
          <w:rFonts w:ascii="Calibri" w:hAnsi="Calibri" w:cs="Calibri"/>
          <w:b/>
          <w:lang w:val="en-GB"/>
        </w:rPr>
      </w:pP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070D13">
      <w:headerReference w:type="even" r:id="rId13"/>
      <w:headerReference w:type="first" r:id="rId14"/>
      <w:footerReference w:type="first" r:id="rId15"/>
      <w:pgSz w:w="11906" w:h="16838"/>
      <w:pgMar w:top="1135" w:right="746" w:bottom="1135" w:left="81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633F" w14:textId="77777777" w:rsidR="00961874" w:rsidRDefault="00961874">
      <w:pPr>
        <w:spacing w:before="0" w:after="0" w:line="240" w:lineRule="auto"/>
      </w:pPr>
      <w:r>
        <w:separator/>
      </w:r>
    </w:p>
  </w:endnote>
  <w:endnote w:type="continuationSeparator" w:id="0">
    <w:p w14:paraId="2647D70A" w14:textId="77777777" w:rsidR="00961874" w:rsidRDefault="009618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7551" w14:textId="77777777" w:rsidR="00961874" w:rsidRDefault="00961874">
      <w:pPr>
        <w:spacing w:before="0" w:after="0" w:line="240" w:lineRule="auto"/>
      </w:pPr>
      <w:r>
        <w:separator/>
      </w:r>
    </w:p>
  </w:footnote>
  <w:footnote w:type="continuationSeparator" w:id="0">
    <w:p w14:paraId="1CEBFA16" w14:textId="77777777" w:rsidR="00961874" w:rsidRDefault="009618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8"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0"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8"/>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19"/>
  </w:num>
  <w:num w:numId="10">
    <w:abstractNumId w:val="15"/>
  </w:num>
  <w:num w:numId="11">
    <w:abstractNumId w:val="10"/>
  </w:num>
  <w:num w:numId="12">
    <w:abstractNumId w:val="20"/>
  </w:num>
  <w:num w:numId="13">
    <w:abstractNumId w:val="21"/>
  </w:num>
  <w:num w:numId="14">
    <w:abstractNumId w:val="16"/>
  </w:num>
  <w:num w:numId="15">
    <w:abstractNumId w:val="22"/>
  </w:num>
  <w:num w:numId="16">
    <w:abstractNumId w:val="11"/>
  </w:num>
  <w:num w:numId="17">
    <w:abstractNumId w:val="0"/>
  </w:num>
  <w:num w:numId="18">
    <w:abstractNumId w:val="1"/>
  </w:num>
  <w:num w:numId="19">
    <w:abstractNumId w:val="1"/>
  </w:num>
  <w:num w:numId="20">
    <w:abstractNumId w:val="9"/>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19"/>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511E6"/>
    <w:rsid w:val="00564035"/>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3.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40</cp:revision>
  <dcterms:created xsi:type="dcterms:W3CDTF">2020-12-04T09:48:00Z</dcterms:created>
  <dcterms:modified xsi:type="dcterms:W3CDTF">2023-04-17T20:38:00Z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