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0A7" w14:textId="77777777" w:rsidR="00175DF6" w:rsidRDefault="00175DF6" w:rsidP="00175DF6">
      <w:pPr>
        <w:pStyle w:val="Heading1"/>
        <w:shd w:val="clear" w:color="auto" w:fill="FFFFFF"/>
        <w:spacing w:before="0" w:line="420" w:lineRule="atLeast"/>
        <w:jc w:val="both"/>
        <w:rPr>
          <w:rFonts w:ascii="DejaVu Sans" w:eastAsia="Times New Roman" w:hAnsi="DejaVu Sans" w:cs="DejaVu Sans"/>
          <w:color w:val="222222"/>
          <w:sz w:val="24"/>
          <w:szCs w:val="24"/>
          <w:lang w:val="ka-GE"/>
        </w:rPr>
      </w:pPr>
      <w:r>
        <w:rPr>
          <w:rFonts w:ascii="DejaVu Sans" w:eastAsia="Times New Roman" w:hAnsi="DejaVu Sans" w:cs="DejaVu Sans"/>
          <w:color w:val="222222"/>
          <w:lang w:val="ka-GE"/>
        </w:rPr>
        <w:t>ტენდერის აღწერილობა</w:t>
      </w:r>
    </w:p>
    <w:p w14:paraId="035EC880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663E81F5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070C7B55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4159B7CA" w14:textId="5957D689" w:rsidR="00175DF6" w:rsidRPr="00232461" w:rsidRDefault="00175DF6" w:rsidP="001104B1">
      <w:pPr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სს „პაშა ბანკი საქართველო“ აცხადებს დახურულ ტენდერს:</w:t>
      </w:r>
      <w:r w:rsidR="00925507" w:rsidRPr="00232461">
        <w:rPr>
          <w:rFonts w:ascii="DejaVu Sans" w:hAnsi="DejaVu Sans" w:cs="DejaVu Sans"/>
          <w:b/>
          <w:bCs/>
          <w:sz w:val="20"/>
          <w:szCs w:val="20"/>
          <w:lang w:val="ka-GE"/>
        </w:rPr>
        <w:br/>
      </w:r>
      <w:r w:rsidR="00414E40" w:rsidRPr="00232461">
        <w:rPr>
          <w:rFonts w:ascii="DejaVu Sans" w:hAnsi="DejaVu Sans" w:cs="DejaVu Sans"/>
          <w:b/>
          <w:bCs/>
          <w:sz w:val="20"/>
          <w:szCs w:val="20"/>
          <w:lang w:val="ka-GE"/>
        </w:rPr>
        <w:t>მონაცემთა გამოთვლითი ქსელის და უსაფრთხოების სისტემების აგების მიზნები</w:t>
      </w:r>
      <w:r w:rsidR="00232461" w:rsidRPr="00232461">
        <w:rPr>
          <w:rFonts w:ascii="DejaVu Sans" w:hAnsi="DejaVu Sans" w:cs="DejaVu Sans"/>
          <w:b/>
          <w:bCs/>
          <w:sz w:val="20"/>
          <w:szCs w:val="20"/>
          <w:lang w:val="ka-GE"/>
        </w:rPr>
        <w:t>,</w:t>
      </w:r>
      <w:r w:rsidR="001104B1">
        <w:rPr>
          <w:rFonts w:ascii="DejaVu Sans" w:hAnsi="DejaVu Sans" w:cs="DejaVu Sans"/>
          <w:sz w:val="20"/>
          <w:szCs w:val="20"/>
          <w:lang w:val="ka-GE"/>
        </w:rPr>
        <w:br/>
      </w:r>
      <w:r w:rsidR="00414E40" w:rsidRPr="00CA48ED">
        <w:rPr>
          <w:rFonts w:asciiTheme="minorHAnsi" w:hAnsiTheme="minorHAnsi" w:cstheme="minorHAnsi"/>
          <w:sz w:val="22"/>
          <w:szCs w:val="22"/>
          <w:lang w:val="ka-GE"/>
        </w:rPr>
        <w:t>პროექტის მიზანია „პაშა ბანკი“-ის სამომხმარებლო და მონაცემთა გამოთვლითი ქსელის წარმადობის და უსაფრთხოების გაუმჯობესება, თანამედროვე საქსელო და უსაფრთხოების მართვის სისტემების გამოყენებით.</w:t>
      </w:r>
      <w:r w:rsidR="001104B1">
        <w:rPr>
          <w:rFonts w:ascii="DejaVu Sans" w:hAnsi="DejaVu Sans" w:cs="DejaVu Sans"/>
          <w:sz w:val="20"/>
          <w:szCs w:val="20"/>
          <w:lang w:val="ka-GE"/>
        </w:rPr>
        <w:br/>
      </w:r>
    </w:p>
    <w:p w14:paraId="29EC8552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71C35275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u w:val="single"/>
          <w:lang w:val="ka-GE"/>
        </w:rPr>
      </w:pPr>
    </w:p>
    <w:p w14:paraId="6D3F5121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ჩვენ შესახებ: </w:t>
      </w:r>
    </w:p>
    <w:p w14:paraId="31185E4B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0EE62E1A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პაშა ბანკი ბაქოში სათავო ოფისის მქონე ფინანსური ინსტიტუტია, რომელიც ოპერირებს აზერბაიჯანში, საქართველოსა და თურქეთში. პაშა ბანკი მსხვილ, საშუალო და მცირე ზომის საწარმოებს სთავაზობს კორპორაციულ და საინვესტიციო საბანკო მომსახურებას.</w:t>
      </w:r>
    </w:p>
    <w:p w14:paraId="2F836088" w14:textId="77777777" w:rsidR="00175DF6" w:rsidRDefault="00175DF6" w:rsidP="00175DF6">
      <w:pPr>
        <w:jc w:val="both"/>
        <w:rPr>
          <w:lang w:val="ka-GE"/>
        </w:rPr>
      </w:pPr>
    </w:p>
    <w:p w14:paraId="5E1B0703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ინსტრუქცია ტენდერში მონაწილეთათვის:</w:t>
      </w:r>
    </w:p>
    <w:p w14:paraId="4DE8F47A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7CF7C5DB" w14:textId="1B999CC0" w:rsidR="00175DF6" w:rsidRDefault="00175DF6" w:rsidP="00175DF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t xml:space="preserve">ტენდერში მონაწილეობის მისაღებად პრეტენდეტის გამოცდილება აღნიშნულ სფეროში უნდა </w:t>
      </w:r>
      <w:r w:rsidRPr="00232461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აღემატებოდეს </w:t>
      </w:r>
      <w:r w:rsidR="00232461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5</w:t>
      </w:r>
      <w:r w:rsidRPr="00232461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 წელს.</w:t>
      </w:r>
    </w:p>
    <w:p w14:paraId="486E6515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4E28C0A7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t>ტენდერში მონაწილეობის მსურველებმა/პრეტენდენტებმა უნდა გამოაგზავნონ სატენდერო მოთხოვნებში გათვალისწინებული ყველა დოკუმენტი.</w:t>
      </w:r>
    </w:p>
    <w:p w14:paraId="0C73A156" w14:textId="77777777" w:rsidR="00175DF6" w:rsidRDefault="00175DF6" w:rsidP="00175DF6">
      <w:pPr>
        <w:shd w:val="clear" w:color="auto" w:fill="FFFFFF"/>
        <w:spacing w:before="100" w:beforeAutospacing="1" w:after="100" w:afterAutospacing="1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color w:val="000000"/>
          <w:sz w:val="20"/>
          <w:szCs w:val="20"/>
        </w:rPr>
        <w:t>პრეტენდენტის წინააღმდეგ არ უნდა მიმდინარეობდეს გადახდისუუნარობის საქმის წარმოება.</w:t>
      </w:r>
    </w:p>
    <w:p w14:paraId="4B010B7A" w14:textId="77777777" w:rsidR="00175DF6" w:rsidRDefault="00175DF6" w:rsidP="00175DF6">
      <w:pPr>
        <w:shd w:val="clear" w:color="auto" w:fill="FFFFFF"/>
        <w:spacing w:before="100" w:beforeAutospacing="1" w:after="100" w:afterAutospacing="1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color w:val="000000"/>
          <w:sz w:val="20"/>
          <w:szCs w:val="20"/>
        </w:rPr>
        <w:br/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აუცილებელია პრედენტენტებამ წინადადებასთან ერთად წარმოადგინო შემდეგი სახის დოკუმენტაცია: </w:t>
      </w:r>
    </w:p>
    <w:p w14:paraId="022219BF" w14:textId="77777777" w:rsidR="00175DF6" w:rsidRDefault="00175DF6" w:rsidP="00175DF6">
      <w:pPr>
        <w:pStyle w:val="ListParagraph"/>
        <w:shd w:val="clear" w:color="auto" w:fill="FFFFFF"/>
        <w:spacing w:before="100" w:beforeAutospacing="1" w:after="100" w:afterAutospacing="1"/>
        <w:ind w:left="1440"/>
        <w:jc w:val="both"/>
        <w:rPr>
          <w:rFonts w:ascii="DejaVu Sans" w:hAnsi="DejaVu Sans" w:cs="DejaVu Sans"/>
          <w:sz w:val="20"/>
          <w:szCs w:val="20"/>
        </w:rPr>
      </w:pPr>
    </w:p>
    <w:p w14:paraId="7142605E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 xml:space="preserve">ხელმოწერილი კონფიდენციალურობის შეთანხმება (NDA, თანდართულია, დანართი N3) </w:t>
      </w:r>
    </w:p>
    <w:p w14:paraId="1A77E7E5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ხელმოწერილი დანართი #2 და #3 (თანდართულია)</w:t>
      </w:r>
    </w:p>
    <w:p w14:paraId="0507FC69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სატენდერო წინადადება ქართულ ენაზე (მომსახურების ტარიფები, პირობები, გადახდის სქემა)</w:t>
      </w:r>
    </w:p>
    <w:p w14:paraId="1E6AEECF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სარეკომენდაციაო წერილები (სასურველია 3, ბოლო 1 წლის გაცემული)</w:t>
      </w:r>
    </w:p>
    <w:p w14:paraId="07584A8D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ცნობა საგადასახადო ორგანოდან დავალიანების არქონის შესახებ</w:t>
      </w:r>
    </w:p>
    <w:p w14:paraId="6130C469" w14:textId="2C54BA1B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ხელშეკრულების სამუშაო ვერსია (დრაფტი).</w:t>
      </w:r>
    </w:p>
    <w:p w14:paraId="26EBCB09" w14:textId="77777777" w:rsidR="00175DF6" w:rsidRDefault="00175DF6" w:rsidP="00FD61EE">
      <w:pPr>
        <w:pStyle w:val="ListParagraph"/>
        <w:shd w:val="clear" w:color="auto" w:fill="FFFFFF"/>
        <w:spacing w:after="240"/>
        <w:ind w:left="1440"/>
        <w:jc w:val="both"/>
        <w:rPr>
          <w:rFonts w:ascii="DejaVu Sans" w:eastAsia="Times New Roman" w:hAnsi="DejaVu Sans" w:cs="DejaVu Sans"/>
          <w:sz w:val="20"/>
          <w:szCs w:val="20"/>
          <w:lang w:val="ka-GE"/>
        </w:rPr>
      </w:pPr>
    </w:p>
    <w:p w14:paraId="3ED8D869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FF2FA34" w14:textId="24412079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 xml:space="preserve">ტენდერი წარმოდგენილია </w:t>
      </w:r>
      <w:r w:rsidR="00FD61EE"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რაომდენიმე</w:t>
      </w: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 xml:space="preserve"> ლოტად:</w:t>
      </w:r>
    </w:p>
    <w:p w14:paraId="4775705C" w14:textId="193495E8" w:rsidR="00175DF6" w:rsidRDefault="00175DF6" w:rsidP="00175DF6">
      <w:pPr>
        <w:shd w:val="clear" w:color="auto" w:fill="FFFFFF"/>
        <w:rPr>
          <w:rFonts w:ascii="DejaVu Sans" w:hAnsi="DejaVu Sans" w:cs="DejaVu Sans"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  <w:t xml:space="preserve">პრეტენდენდენტებს შეუძლიათ წარმოადგინო შემოთავაზება </w:t>
      </w:r>
      <w:r w:rsidRP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როგორც </w:t>
      </w:r>
      <w:r w:rsidR="00BD75DB" w:rsidRP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ერთ ისე რამოდენიმე</w:t>
      </w:r>
      <w:r w:rsidRP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 ლოტის პირობებში</w:t>
      </w:r>
      <w:r w:rsid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 (იხილეთ </w:t>
      </w:r>
      <w:r w:rsidR="00B774F4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მიმაგრებული ფაილი სრული აღწერილობით</w:t>
      </w:r>
      <w:r w:rsid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)</w:t>
      </w:r>
      <w:r w:rsidRP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, ამასთან დაკავშირებით შეუზღუდვა არ გვაქვს.</w:t>
      </w:r>
      <w:r w:rsidRPr="00BD75DB"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პირველი ლოტი:</w:t>
      </w:r>
    </w:p>
    <w:p w14:paraId="6C06C360" w14:textId="291B79D5" w:rsidR="00175DF6" w:rsidRPr="00B11D99" w:rsidRDefault="00175DF6" w:rsidP="00B11D99">
      <w:pPr>
        <w:shd w:val="clear" w:color="auto" w:fill="FFFFFF"/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 w:rsidRPr="00B11D99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lastRenderedPageBreak/>
        <w:br/>
      </w:r>
      <w:r w:rsidR="00B11D99" w:rsidRPr="00B11D99">
        <w:rPr>
          <w:rFonts w:ascii="DejaVu Sans" w:hAnsi="DejaVu Sans" w:cs="DejaVu Sans"/>
          <w:b/>
          <w:bCs/>
          <w:sz w:val="20"/>
          <w:szCs w:val="20"/>
          <w:lang w:val="ka-GE"/>
        </w:rPr>
        <w:t>პერიმეტრის ფაიერვოლები</w:t>
      </w:r>
      <w:r w:rsidR="00121610">
        <w:rPr>
          <w:rFonts w:ascii="DejaVu Sans" w:hAnsi="DejaVu Sans" w:cs="DejaVu Sans"/>
          <w:b/>
          <w:bCs/>
          <w:sz w:val="20"/>
          <w:szCs w:val="20"/>
          <w:lang w:val="ka-GE"/>
        </w:rPr>
        <w:t>;</w:t>
      </w:r>
    </w:p>
    <w:p w14:paraId="5A823548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5042EB4A" w14:textId="77777777" w:rsidR="00175DF6" w:rsidRDefault="00175DF6" w:rsidP="00175DF6">
      <w:pPr>
        <w:shd w:val="clear" w:color="auto" w:fill="FFFFFF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მეორე ლოტი:</w:t>
      </w:r>
    </w:p>
    <w:p w14:paraId="71552D4B" w14:textId="637F6390" w:rsidR="00175DF6" w:rsidRPr="00121610" w:rsidRDefault="00175DF6" w:rsidP="00B11D99">
      <w:pPr>
        <w:shd w:val="clear" w:color="auto" w:fill="FFFFFF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br/>
      </w:r>
      <w:r w:rsidR="00121610" w:rsidRPr="00121610"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დატაცენტრის </w:t>
      </w:r>
      <w:r w:rsidR="00121610" w:rsidRPr="00121610">
        <w:rPr>
          <w:rFonts w:ascii="DejaVu Sans" w:hAnsi="DejaVu Sans" w:cs="DejaVu Sans"/>
          <w:b/>
          <w:bCs/>
          <w:sz w:val="20"/>
          <w:szCs w:val="20"/>
        </w:rPr>
        <w:t xml:space="preserve">ISP </w:t>
      </w:r>
      <w:r w:rsidR="00121610" w:rsidRPr="00121610">
        <w:rPr>
          <w:rFonts w:ascii="DejaVu Sans" w:hAnsi="DejaVu Sans" w:cs="DejaVu Sans"/>
          <w:b/>
          <w:bCs/>
          <w:sz w:val="20"/>
          <w:szCs w:val="20"/>
          <w:lang w:val="ka-GE"/>
        </w:rPr>
        <w:t>კომუნიკატორები;</w:t>
      </w:r>
    </w:p>
    <w:p w14:paraId="6BB781FE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7A02CEE7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58C867D5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B443038" w14:textId="77777777" w:rsidR="00175DF6" w:rsidRDefault="00175DF6" w:rsidP="00175DF6">
      <w:pPr>
        <w:shd w:val="clear" w:color="auto" w:fill="FFFFFF"/>
        <w:rPr>
          <w:rFonts w:ascii="DejaVu Sans" w:hAnsi="DejaVu Sans" w:cs="DejaVu Sans"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მესამე ლოტი:</w:t>
      </w:r>
    </w:p>
    <w:p w14:paraId="141633FF" w14:textId="77777777" w:rsidR="0070493D" w:rsidRDefault="00175DF6" w:rsidP="0033552E">
      <w:pPr>
        <w:shd w:val="clear" w:color="auto" w:fill="FFFFFF"/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 w:rsidR="0033552E" w:rsidRPr="0033552E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დატაცენტრის მარშუტიზატორი;</w:t>
      </w:r>
    </w:p>
    <w:p w14:paraId="4A3A9C2F" w14:textId="49FF8229" w:rsidR="00015A26" w:rsidRDefault="0033552E" w:rsidP="00015A26">
      <w:pPr>
        <w:shd w:val="clear" w:color="auto" w:fill="FFFFFF"/>
        <w:rPr>
          <w:rFonts w:ascii="DejaVu Sans" w:hAnsi="DejaVu Sans" w:cs="DejaVu Sans"/>
          <w:sz w:val="20"/>
          <w:szCs w:val="20"/>
          <w:u w:val="single"/>
          <w:lang w:val="ka-GE"/>
        </w:rPr>
      </w:pPr>
      <w:r w:rsidRPr="0033552E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br/>
      </w:r>
      <w:r w:rsidR="00015A26"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მეოთხე ლოტი:</w:t>
      </w:r>
    </w:p>
    <w:p w14:paraId="567D4359" w14:textId="7AA5E52C" w:rsidR="00015A26" w:rsidRDefault="00015A26" w:rsidP="00015A26">
      <w:pPr>
        <w:shd w:val="clear" w:color="auto" w:fill="FFFFFF"/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br/>
        <w:t>დატაცენტრის ფაიარვოლები;</w:t>
      </w:r>
      <w:r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მეხუთე ლოტი:</w:t>
      </w:r>
    </w:p>
    <w:p w14:paraId="4955B39B" w14:textId="77777777" w:rsidR="00F411DD" w:rsidRDefault="00F411DD" w:rsidP="00015A26">
      <w:pPr>
        <w:shd w:val="clear" w:color="auto" w:fill="FFFFFF"/>
        <w:rPr>
          <w:rFonts w:ascii="DejaVu Sans" w:hAnsi="DejaVu Sans" w:cs="DejaVu Sans"/>
          <w:sz w:val="20"/>
          <w:szCs w:val="20"/>
          <w:u w:val="single"/>
          <w:lang w:val="ka-GE"/>
        </w:rPr>
      </w:pPr>
    </w:p>
    <w:p w14:paraId="21FAA605" w14:textId="5E83A034" w:rsidR="0033552E" w:rsidRPr="0033552E" w:rsidRDefault="00F411DD" w:rsidP="0033552E">
      <w:pPr>
        <w:shd w:val="clear" w:color="auto" w:fill="FFFFFF"/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ფაიარვოლების ცენტრალიზებული მართვის პროგრამული უზრუნველყოფა;</w:t>
      </w:r>
    </w:p>
    <w:p w14:paraId="3B53B2EC" w14:textId="77777777" w:rsidR="00F411DD" w:rsidRDefault="00F411DD" w:rsidP="0033552E">
      <w:pPr>
        <w:shd w:val="clear" w:color="auto" w:fill="FFFFFF"/>
        <w:rPr>
          <w:rFonts w:ascii="DejaVu Sans" w:hAnsi="DejaVu Sans" w:cs="DejaVu Sans"/>
          <w:color w:val="000000"/>
          <w:sz w:val="20"/>
          <w:szCs w:val="20"/>
          <w:lang w:val="ka-GE"/>
        </w:rPr>
      </w:pPr>
    </w:p>
    <w:p w14:paraId="0255ECB3" w14:textId="0B847DF1" w:rsidR="00175DF6" w:rsidRPr="00B774F4" w:rsidRDefault="00175DF6" w:rsidP="00B774F4">
      <w:pPr>
        <w:shd w:val="clear" w:color="auto" w:fill="FFFFFF"/>
        <w:rPr>
          <w:rFonts w:ascii="DejaVu Sans" w:hAnsi="DejaVu Sans" w:cs="DejaVu Sans"/>
          <w:color w:val="000000"/>
          <w:sz w:val="20"/>
          <w:szCs w:val="20"/>
          <w:lang w:val="ka-GE"/>
        </w:rPr>
      </w:pPr>
    </w:p>
    <w:p w14:paraId="3566346B" w14:textId="77777777" w:rsidR="00175DF6" w:rsidRDefault="00175DF6" w:rsidP="00175DF6">
      <w:pPr>
        <w:shd w:val="clear" w:color="auto" w:fill="FFFFFF"/>
        <w:spacing w:after="300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t xml:space="preserve">სატენდერო შემოთავაზება და ტენდერთან დაკავშირებული კომუნიკაცია უნდა გამოიგზავნოს ელ-ფოსტაზე: </w:t>
      </w:r>
      <w:hyperlink r:id="rId7" w:history="1">
        <w:r>
          <w:rPr>
            <w:rStyle w:val="Hyperlink"/>
            <w:rFonts w:ascii="DejaVu Sans" w:hAnsi="DejaVu Sans" w:cs="DejaVu Sans"/>
            <w:sz w:val="20"/>
            <w:szCs w:val="20"/>
          </w:rPr>
          <w:t>tenders@pashabank.ge</w:t>
        </w:r>
      </w:hyperlink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</w:p>
    <w:p w14:paraId="2CF5B8DA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</w:rPr>
        <w:t xml:space="preserve">სატენდერო დოკუმენტების განხილვის შედეგად შეირჩევა ერთი </w:t>
      </w:r>
      <w:r>
        <w:rPr>
          <w:rFonts w:ascii="DejaVu Sans" w:hAnsi="DejaVu Sans" w:cs="DejaVu Sans"/>
          <w:color w:val="000000"/>
          <w:sz w:val="20"/>
          <w:szCs w:val="20"/>
          <w:lang w:val="ka-GE"/>
        </w:rPr>
        <w:t xml:space="preserve">ან რამოდენიმე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მომწოდებელი, </w:t>
      </w:r>
      <w:r>
        <w:rPr>
          <w:rFonts w:ascii="DejaVu Sans" w:hAnsi="DejaVu Sans" w:cs="DejaVu Sans"/>
          <w:color w:val="000000"/>
          <w:sz w:val="20"/>
          <w:szCs w:val="20"/>
          <w:lang w:val="ka-GE"/>
        </w:rPr>
        <w:t>და გაფორმდება ხელშეკრულება.</w:t>
      </w:r>
    </w:p>
    <w:p w14:paraId="69C154B7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</w:rPr>
      </w:pPr>
    </w:p>
    <w:p w14:paraId="38DBE24C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66855413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შეფასების კრიტერიუმებია:</w:t>
      </w:r>
    </w:p>
    <w:p w14:paraId="23F74E45" w14:textId="77777777" w:rsidR="00175DF6" w:rsidRDefault="00175DF6" w:rsidP="00175DF6">
      <w:pPr>
        <w:pStyle w:val="ListParagraph"/>
        <w:numPr>
          <w:ilvl w:val="0"/>
          <w:numId w:val="2"/>
        </w:numPr>
        <w:jc w:val="both"/>
        <w:rPr>
          <w:rFonts w:ascii="DejaVu Sans" w:eastAsia="Times New Roman" w:hAnsi="DejaVu Sans" w:cs="DejaVu Sans"/>
          <w:sz w:val="20"/>
          <w:szCs w:val="20"/>
          <w:lang w:val="ka-GE"/>
        </w:rPr>
      </w:pPr>
      <w:r>
        <w:rPr>
          <w:rFonts w:ascii="DejaVu Sans" w:eastAsia="Times New Roman" w:hAnsi="DejaVu Sans" w:cs="DejaVu Sans"/>
          <w:sz w:val="20"/>
          <w:szCs w:val="20"/>
          <w:lang w:val="ka-GE"/>
        </w:rPr>
        <w:t>პრეტენდენტის კვალიფიკაცია</w:t>
      </w:r>
    </w:p>
    <w:p w14:paraId="61828016" w14:textId="77777777" w:rsidR="00175DF6" w:rsidRDefault="00175DF6" w:rsidP="00175DF6">
      <w:pPr>
        <w:pStyle w:val="ListParagraph"/>
        <w:numPr>
          <w:ilvl w:val="0"/>
          <w:numId w:val="2"/>
        </w:numPr>
        <w:jc w:val="both"/>
        <w:rPr>
          <w:rFonts w:ascii="DejaVu Sans" w:eastAsia="Times New Roman" w:hAnsi="DejaVu Sans" w:cs="DejaVu Sans"/>
          <w:sz w:val="20"/>
          <w:szCs w:val="20"/>
          <w:lang w:val="ka-GE"/>
        </w:rPr>
      </w:pPr>
      <w:r>
        <w:rPr>
          <w:rFonts w:ascii="DejaVu Sans" w:eastAsia="Times New Roman" w:hAnsi="DejaVu Sans" w:cs="DejaVu Sans"/>
          <w:sz w:val="20"/>
          <w:szCs w:val="20"/>
          <w:lang w:val="ka-GE"/>
        </w:rPr>
        <w:t>შემოთავაზებული ფასი;</w:t>
      </w:r>
    </w:p>
    <w:p w14:paraId="6678AFB8" w14:textId="77777777" w:rsidR="00175DF6" w:rsidRDefault="00175DF6" w:rsidP="00175DF6">
      <w:pPr>
        <w:pStyle w:val="ListParagraph"/>
        <w:numPr>
          <w:ilvl w:val="0"/>
          <w:numId w:val="2"/>
        </w:numPr>
        <w:jc w:val="both"/>
        <w:rPr>
          <w:rFonts w:ascii="DejaVu Sans" w:eastAsia="Times New Roman" w:hAnsi="DejaVu Sans" w:cs="DejaVu Sans"/>
          <w:sz w:val="20"/>
          <w:szCs w:val="20"/>
          <w:lang w:val="ka-GE"/>
        </w:rPr>
      </w:pPr>
      <w:r>
        <w:rPr>
          <w:rFonts w:ascii="DejaVu Sans" w:eastAsia="Times New Roman" w:hAnsi="DejaVu Sans" w:cs="DejaVu Sans"/>
          <w:sz w:val="20"/>
          <w:szCs w:val="20"/>
          <w:lang w:val="ka-GE"/>
        </w:rPr>
        <w:t>პირობები</w:t>
      </w:r>
    </w:p>
    <w:p w14:paraId="3EFA1CFB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C369BAF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75FF3B86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სატენდერო წინადადების მიწოდების პირობები:</w:t>
      </w:r>
    </w:p>
    <w:p w14:paraId="5B9B714C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755666EB" w14:textId="0A95B7B4" w:rsidR="00175DF6" w:rsidRDefault="008C27E4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ხუთივე</w:t>
      </w:r>
      <w:r w:rsidR="00175DF6">
        <w:rPr>
          <w:rFonts w:ascii="DejaVu Sans" w:hAnsi="DejaVu Sans" w:cs="DejaVu Sans"/>
          <w:sz w:val="20"/>
          <w:szCs w:val="20"/>
          <w:lang w:val="ka-GE"/>
        </w:rPr>
        <w:t xml:space="preserve"> ლოტზე  წარმოსადგენი საბუთების და წინადადებების ვადა: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 </w:t>
      </w:r>
      <w:r w:rsidR="00175DF6">
        <w:rPr>
          <w:rFonts w:ascii="DejaVu Sans" w:hAnsi="DejaVu Sans" w:cs="DejaVu Sans"/>
          <w:b/>
          <w:bCs/>
          <w:sz w:val="20"/>
          <w:szCs w:val="20"/>
        </w:rPr>
        <w:t>1</w:t>
      </w:r>
      <w:r>
        <w:rPr>
          <w:rFonts w:ascii="DejaVu Sans" w:hAnsi="DejaVu Sans" w:cs="DejaVu Sans"/>
          <w:b/>
          <w:bCs/>
          <w:sz w:val="20"/>
          <w:szCs w:val="20"/>
          <w:lang w:val="ka-GE"/>
        </w:rPr>
        <w:t>1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 </w:t>
      </w:r>
      <w:r>
        <w:rPr>
          <w:rFonts w:ascii="DejaVu Sans" w:hAnsi="DejaVu Sans" w:cs="DejaVu Sans"/>
          <w:b/>
          <w:bCs/>
          <w:sz w:val="20"/>
          <w:szCs w:val="20"/>
          <w:lang w:val="ka-GE"/>
        </w:rPr>
        <w:t>მაისი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>, 202</w:t>
      </w:r>
      <w:r>
        <w:rPr>
          <w:rFonts w:ascii="DejaVu Sans" w:hAnsi="DejaVu Sans" w:cs="DejaVu Sans"/>
          <w:b/>
          <w:bCs/>
          <w:sz w:val="20"/>
          <w:szCs w:val="20"/>
          <w:lang w:val="ka-GE"/>
        </w:rPr>
        <w:t>3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>წ. 15:00 საათი;</w:t>
      </w:r>
    </w:p>
    <w:p w14:paraId="0EB73E4F" w14:textId="77777777" w:rsidR="00175DF6" w:rsidRDefault="00175DF6" w:rsidP="00175DF6">
      <w:pPr>
        <w:jc w:val="both"/>
        <w:rPr>
          <w:rFonts w:ascii="Sylfaen" w:hAnsi="Sylfaen"/>
          <w:sz w:val="20"/>
          <w:szCs w:val="20"/>
          <w:lang w:val="ka-GE"/>
        </w:rPr>
      </w:pPr>
    </w:p>
    <w:p w14:paraId="26DE16C5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311C54A4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დამატებითი ინფორმაცია საჭიროების შემთხვევაში გთხოვთ დაუკავშირდით</w:t>
      </w:r>
      <w:r>
        <w:rPr>
          <w:rFonts w:ascii="Sylfaen" w:hAnsi="Sylfaen"/>
          <w:b/>
          <w:bCs/>
          <w:sz w:val="20"/>
          <w:szCs w:val="20"/>
          <w:lang w:val="ka-GE"/>
        </w:rPr>
        <w:t>:</w:t>
      </w:r>
      <w:r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 </w:t>
      </w:r>
    </w:p>
    <w:p w14:paraId="26E7DF96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color w:val="FF0000"/>
          <w:sz w:val="20"/>
          <w:szCs w:val="20"/>
          <w:lang w:val="ka-GE"/>
        </w:rPr>
      </w:pPr>
    </w:p>
    <w:p w14:paraId="28794653" w14:textId="77777777" w:rsidR="00175DF6" w:rsidRPr="008C27E4" w:rsidRDefault="00175DF6" w:rsidP="00175DF6">
      <w:pPr>
        <w:jc w:val="both"/>
        <w:rPr>
          <w:rFonts w:ascii="DejaVu Sans" w:hAnsi="DejaVu Sans" w:cs="DejaVu Sans"/>
          <w:b/>
          <w:bCs/>
          <w:color w:val="FF0000"/>
          <w:sz w:val="20"/>
          <w:szCs w:val="20"/>
          <w:lang w:val="ka-GE"/>
        </w:rPr>
      </w:pPr>
    </w:p>
    <w:p w14:paraId="4F8BA6E8" w14:textId="23DFF430" w:rsidR="00175DF6" w:rsidRPr="008C27E4" w:rsidRDefault="00FF6A46" w:rsidP="00175DF6">
      <w:pPr>
        <w:jc w:val="both"/>
        <w:rPr>
          <w:rFonts w:ascii="DejaVu Sans" w:hAnsi="DejaVu Sans" w:cs="DejaVu Sans"/>
          <w:b/>
          <w:bCs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u w:val="single"/>
          <w:lang w:val="ka-GE"/>
        </w:rPr>
        <w:t>ანა ქავთარაძე</w:t>
      </w:r>
    </w:p>
    <w:p w14:paraId="3B8EFA6F" w14:textId="77777777" w:rsidR="00175DF6" w:rsidRPr="008C27E4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 w:rsidRPr="008C27E4">
        <w:rPr>
          <w:rFonts w:ascii="DejaVu Sans" w:hAnsi="DejaVu Sans" w:cs="DejaVu Sans"/>
          <w:b/>
          <w:bCs/>
          <w:sz w:val="20"/>
          <w:szCs w:val="20"/>
          <w:lang w:val="ka-GE"/>
        </w:rPr>
        <w:t>შესყიდვების განყოფილება</w:t>
      </w:r>
    </w:p>
    <w:p w14:paraId="2A08D555" w14:textId="3E05C047" w:rsidR="00175DF6" w:rsidRPr="008C27E4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 w:rsidRPr="008C27E4">
        <w:rPr>
          <w:rFonts w:ascii="DejaVu Sans" w:hAnsi="DejaVu Sans" w:cs="DejaVu Sans"/>
          <w:b/>
          <w:bCs/>
          <w:sz w:val="20"/>
          <w:szCs w:val="20"/>
          <w:lang w:val="ka-GE"/>
        </w:rPr>
        <w:t>სს „პაშა ბანკი საქართველო“</w:t>
      </w:r>
    </w:p>
    <w:p w14:paraId="2FECE6EF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ტელ.: + 995 322 265 000</w:t>
      </w:r>
    </w:p>
    <w:p w14:paraId="2E643C7C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 xml:space="preserve">ელ-ფოსტა: </w:t>
      </w:r>
      <w:hyperlink r:id="rId8" w:history="1">
        <w:r>
          <w:rPr>
            <w:rStyle w:val="Hyperlink"/>
            <w:rFonts w:ascii="DejaVu Sans" w:hAnsi="DejaVu Sans" w:cs="DejaVu Sans"/>
            <w:sz w:val="20"/>
            <w:szCs w:val="20"/>
          </w:rPr>
          <w:t>tenders</w:t>
        </w:r>
        <w:r>
          <w:rPr>
            <w:rStyle w:val="Hyperlink"/>
            <w:rFonts w:ascii="DejaVu Sans" w:hAnsi="DejaVu Sans" w:cs="DejaVu Sans"/>
            <w:sz w:val="20"/>
            <w:szCs w:val="20"/>
            <w:lang w:val="ka-GE"/>
          </w:rPr>
          <w:t>@pashabank.ge</w:t>
        </w:r>
      </w:hyperlink>
      <w:r>
        <w:rPr>
          <w:rFonts w:ascii="DejaVu Sans" w:hAnsi="DejaVu Sans" w:cs="DejaVu Sans"/>
          <w:sz w:val="20"/>
          <w:szCs w:val="20"/>
          <w:lang w:val="ka-GE"/>
        </w:rPr>
        <w:t xml:space="preserve">  </w:t>
      </w:r>
    </w:p>
    <w:p w14:paraId="56713CD5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5137A4C6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5EB92143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lastRenderedPageBreak/>
        <w:t>ტენდერის მსვლელობის დროს პრეტენდენტ კომპანიებს უფლება აქვთ მოითხოვონ მათთვის საჭირო ინფორმაცია, რაც აუცილებელია  სრულყოფილი სატენდერო შემოთავაზების მოსამზადებლად.</w:t>
      </w:r>
    </w:p>
    <w:p w14:paraId="7F3DDF4D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პრეტენდენტი პასუხისმგებელია ინფორმაციის კონფიდენციალურობაზე, როგორც ტენდერის მსვლელობის დროს ასევე მისი დასრულების შემდეგ.</w:t>
      </w:r>
    </w:p>
    <w:p w14:paraId="03AC969F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0F1AF8CD" w14:textId="77777777" w:rsidR="00175DF6" w:rsidRDefault="00175DF6" w:rsidP="00175DF6">
      <w:pPr>
        <w:spacing w:before="240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შენიშვნა:</w:t>
      </w:r>
      <w:r>
        <w:rPr>
          <w:rFonts w:ascii="DejaVu Sans" w:hAnsi="DejaVu Sans" w:cs="DejaVu Sans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6D8C3D42" w14:textId="77777777" w:rsidR="00435992" w:rsidRDefault="00435992"/>
    <w:sectPr w:rsidR="00435992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5F02" w14:textId="77777777" w:rsidR="00BC493B" w:rsidRDefault="00BC493B" w:rsidP="00175DF6">
      <w:r>
        <w:separator/>
      </w:r>
    </w:p>
  </w:endnote>
  <w:endnote w:type="continuationSeparator" w:id="0">
    <w:p w14:paraId="555F19DE" w14:textId="77777777" w:rsidR="00BC493B" w:rsidRDefault="00BC493B" w:rsidP="0017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B22" w14:textId="685EF037" w:rsidR="00175DF6" w:rsidRDefault="00175D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326D10" wp14:editId="2C3FDE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" name="Text Box 2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2677B" w14:textId="22C88D89" w:rsidR="00175DF6" w:rsidRPr="00175DF6" w:rsidRDefault="00175DF6" w:rsidP="00175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26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FOR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182677B" w14:textId="22C88D89" w:rsidR="00175DF6" w:rsidRPr="00175DF6" w:rsidRDefault="00175DF6" w:rsidP="00175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D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A56" w14:textId="7C39E67A" w:rsidR="00175DF6" w:rsidRDefault="00175D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4BD459" wp14:editId="02F5576C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" name="Text Box 3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ADA45" w14:textId="5FB4568A" w:rsidR="00175DF6" w:rsidRPr="00175DF6" w:rsidRDefault="00175DF6" w:rsidP="00175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BD4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FOR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509ADA45" w14:textId="5FB4568A" w:rsidR="00175DF6" w:rsidRPr="00175DF6" w:rsidRDefault="00175DF6" w:rsidP="00175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D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39EB" w14:textId="53F083BC" w:rsidR="00175DF6" w:rsidRDefault="00175D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FA9DE2" wp14:editId="2C5F71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" name="Text Box 1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A9C74F" w14:textId="0E5016F7" w:rsidR="00175DF6" w:rsidRPr="00175DF6" w:rsidRDefault="00175DF6" w:rsidP="00175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A9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1 - FOR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6AA9C74F" w14:textId="0E5016F7" w:rsidR="00175DF6" w:rsidRPr="00175DF6" w:rsidRDefault="00175DF6" w:rsidP="00175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D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7187D" w14:textId="77777777" w:rsidR="00BC493B" w:rsidRDefault="00BC493B" w:rsidP="00175DF6">
      <w:r>
        <w:separator/>
      </w:r>
    </w:p>
  </w:footnote>
  <w:footnote w:type="continuationSeparator" w:id="0">
    <w:p w14:paraId="421F5FCC" w14:textId="77777777" w:rsidR="00BC493B" w:rsidRDefault="00BC493B" w:rsidP="0017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6C0"/>
    <w:multiLevelType w:val="hybridMultilevel"/>
    <w:tmpl w:val="A7863B54"/>
    <w:lvl w:ilvl="0" w:tplc="8EB2A566">
      <w:start w:val="1"/>
      <w:numFmt w:val="bullet"/>
      <w:lvlText w:val="-"/>
      <w:lvlJc w:val="left"/>
      <w:pPr>
        <w:ind w:left="720" w:hanging="360"/>
      </w:pPr>
      <w:rPr>
        <w:rFonts w:ascii="DejaVu Sans" w:eastAsia="Calibri" w:hAnsi="DejaVu Sans" w:cs="DejaVu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197D"/>
    <w:multiLevelType w:val="hybridMultilevel"/>
    <w:tmpl w:val="5D74892C"/>
    <w:lvl w:ilvl="0" w:tplc="EFBA7192">
      <w:numFmt w:val="bullet"/>
      <w:lvlText w:val="-"/>
      <w:lvlJc w:val="left"/>
      <w:pPr>
        <w:ind w:left="1440" w:hanging="360"/>
      </w:pPr>
      <w:rPr>
        <w:rFonts w:ascii="DejaVu Sans" w:eastAsia="Calibri" w:hAnsi="DejaVu Sans" w:cs="DejaVu San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824083">
    <w:abstractNumId w:val="1"/>
  </w:num>
  <w:num w:numId="2" w16cid:durableId="189812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F6"/>
    <w:rsid w:val="00015A26"/>
    <w:rsid w:val="001104B1"/>
    <w:rsid w:val="00121610"/>
    <w:rsid w:val="00175DF6"/>
    <w:rsid w:val="00232461"/>
    <w:rsid w:val="002D3D16"/>
    <w:rsid w:val="0033552E"/>
    <w:rsid w:val="00414E40"/>
    <w:rsid w:val="00435992"/>
    <w:rsid w:val="0070493D"/>
    <w:rsid w:val="007262EC"/>
    <w:rsid w:val="008017CC"/>
    <w:rsid w:val="00826EA5"/>
    <w:rsid w:val="008C27E4"/>
    <w:rsid w:val="00925507"/>
    <w:rsid w:val="00B11D99"/>
    <w:rsid w:val="00B774F4"/>
    <w:rsid w:val="00BC493B"/>
    <w:rsid w:val="00BD75DB"/>
    <w:rsid w:val="00D40FDD"/>
    <w:rsid w:val="00F411DD"/>
    <w:rsid w:val="00FD61E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03A1"/>
  <w15:chartTrackingRefBased/>
  <w15:docId w15:val="{237A5DF0-C66A-45A6-8AD6-78B5828D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5DF6"/>
    <w:pPr>
      <w:keepNext/>
      <w:spacing w:before="480" w:line="276" w:lineRule="auto"/>
      <w:outlineLvl w:val="0"/>
    </w:pPr>
    <w:rPr>
      <w:rFonts w:ascii="Calibri Light" w:hAnsi="Calibri Light" w:cs="Calibri Light"/>
      <w:b/>
      <w:bCs/>
      <w:color w:val="2F5496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DF6"/>
    <w:rPr>
      <w:rFonts w:ascii="Calibri Light" w:hAnsi="Calibri Light" w:cs="Calibri Light"/>
      <w:b/>
      <w:bCs/>
      <w:color w:val="2F5496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75DF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5D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5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pashabank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ders@pashabank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Kavtaradze</dc:creator>
  <cp:keywords/>
  <dc:description/>
  <cp:lastModifiedBy>Ana Kavtaradze</cp:lastModifiedBy>
  <cp:revision>25</cp:revision>
  <dcterms:created xsi:type="dcterms:W3CDTF">2023-04-13T09:21:00Z</dcterms:created>
  <dcterms:modified xsi:type="dcterms:W3CDTF">2023-04-18T07:19:00Z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C1 - FOR INTERNAL USE ONLY</vt:lpwstr>
  </property>
  <property fmtid="{D5CDD505-2E9C-101B-9397-08002B2CF9AE}" pid="5" name="MSIP_Label_706c7ad2-60a5-409e-8203-10f940b19acd_Enabled">
    <vt:lpwstr>true</vt:lpwstr>
  </property>
  <property fmtid="{D5CDD505-2E9C-101B-9397-08002B2CF9AE}" pid="6" name="MSIP_Label_706c7ad2-60a5-409e-8203-10f940b19acd_SetDate">
    <vt:lpwstr>2023-04-13T09:22:29Z</vt:lpwstr>
  </property>
  <property fmtid="{D5CDD505-2E9C-101B-9397-08002B2CF9AE}" pid="7" name="MSIP_Label_706c7ad2-60a5-409e-8203-10f940b19acd_Method">
    <vt:lpwstr>Standard</vt:lpwstr>
  </property>
  <property fmtid="{D5CDD505-2E9C-101B-9397-08002B2CF9AE}" pid="8" name="MSIP_Label_706c7ad2-60a5-409e-8203-10f940b19acd_Name">
    <vt:lpwstr>For internal use only C1</vt:lpwstr>
  </property>
  <property fmtid="{D5CDD505-2E9C-101B-9397-08002B2CF9AE}" pid="9" name="MSIP_Label_706c7ad2-60a5-409e-8203-10f940b19acd_SiteId">
    <vt:lpwstr>91e167b0-e7f3-47d0-b08e-ac1e6b839fc3</vt:lpwstr>
  </property>
  <property fmtid="{D5CDD505-2E9C-101B-9397-08002B2CF9AE}" pid="10" name="MSIP_Label_706c7ad2-60a5-409e-8203-10f940b19acd_ActionId">
    <vt:lpwstr>83af2fb9-2d02-453f-b160-3ebb8c8233a2</vt:lpwstr>
  </property>
  <property fmtid="{D5CDD505-2E9C-101B-9397-08002B2CF9AE}" pid="11" name="MSIP_Label_706c7ad2-60a5-409e-8203-10f940b19acd_ContentBits">
    <vt:lpwstr>2</vt:lpwstr>
  </property>
</Properties>
</file>