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015E9F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387B4A">
        <w:rPr>
          <w:rFonts w:ascii="Helvetica" w:hAnsi="Helvetica" w:cs="Sylfaen"/>
          <w:sz w:val="20"/>
          <w:lang w:val="ka-GE"/>
        </w:rPr>
        <w:t>არა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909B998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53679">
        <w:rPr>
          <w:rFonts w:ascii="Sylfaen" w:hAnsi="Sylfaen" w:cs="Sylfaen"/>
          <w:sz w:val="20"/>
          <w:lang w:val="ka-GE"/>
        </w:rPr>
        <w:t>3 მაისის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66EBEF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53679">
        <w:rPr>
          <w:rFonts w:ascii="Sylfaen" w:hAnsi="Sylfaen" w:cs="Sylfaen"/>
          <w:sz w:val="20"/>
          <w:lang w:val="ka-GE"/>
        </w:rPr>
        <w:t>25 აპრილი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3679">
        <w:rPr>
          <w:rFonts w:ascii="Sylfaen" w:hAnsi="Sylfaen" w:cs="Sylfaen"/>
          <w:sz w:val="20"/>
          <w:lang w:val="ka-GE"/>
        </w:rPr>
        <w:t>3</w:t>
      </w:r>
    </w:p>
    <w:p w14:paraId="5FD14E84" w14:textId="621F2FD4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B53679">
        <w:rPr>
          <w:rFonts w:ascii="Sylfaen" w:hAnsi="Sylfaen" w:cs="Sylfaen"/>
          <w:sz w:val="20"/>
          <w:lang w:val="ka-GE"/>
        </w:rPr>
        <w:t>3 მაისი</w:t>
      </w:r>
      <w:r w:rsidR="00B53679">
        <w:rPr>
          <w:rFonts w:ascii="Sylfaen" w:hAnsi="Sylfaen" w:cs="Sylfaen"/>
          <w:sz w:val="20"/>
          <w:lang w:val="ka-GE"/>
        </w:rPr>
        <w:t xml:space="preserve">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7BBE0DF8" w14:textId="3E83E80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F456C">
        <w:rPr>
          <w:rFonts w:ascii="Sylfaen" w:hAnsi="Sylfaen" w:cs="Sylfaen"/>
          <w:sz w:val="20"/>
          <w:lang w:val="ka-GE"/>
        </w:rPr>
        <w:t>9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B53679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452AD223" w14:textId="28A4B8C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F456C">
        <w:rPr>
          <w:rFonts w:ascii="Sylfaen" w:hAnsi="Sylfaen" w:cs="Sylfaen"/>
          <w:sz w:val="20"/>
          <w:lang w:val="ka-GE"/>
        </w:rPr>
        <w:t>1</w:t>
      </w:r>
      <w:r w:rsidR="00B53679">
        <w:rPr>
          <w:rFonts w:ascii="Sylfaen" w:hAnsi="Sylfaen" w:cs="Sylfaen"/>
          <w:sz w:val="20"/>
          <w:lang w:val="ka-GE"/>
        </w:rPr>
        <w:t>6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B53679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433DE3C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>საქონელი:</w:t>
      </w:r>
      <w:r w:rsidR="00744043" w:rsidRPr="00744043">
        <w:rPr>
          <w:rFonts w:ascii="Sylfaen" w:hAnsi="Sylfaen" w:cs="Sylfaen"/>
          <w:b/>
          <w:sz w:val="20"/>
          <w:lang w:val="ka-GE"/>
        </w:rPr>
        <w:t xml:space="preserve"> </w:t>
      </w:r>
      <w:r w:rsidR="00744043" w:rsidRPr="00744043">
        <w:rPr>
          <w:rFonts w:ascii="Sylfaen" w:hAnsi="Sylfaen" w:cs="Sylfaen"/>
          <w:b/>
          <w:sz w:val="20"/>
          <w:lang w:val="ka-GE"/>
        </w:rPr>
        <w:t>ლიფტის შესყიდვა, შახტის მოწყობით</w:t>
      </w:r>
      <w:r w:rsidR="00744043" w:rsidRPr="00744043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1B48A7">
        <w:rPr>
          <w:rFonts w:ascii="Sylfaen" w:hAnsi="Sylfaen" w:cs="Sylfaen"/>
          <w:b/>
          <w:sz w:val="20"/>
          <w:lang w:val="ka-GE"/>
        </w:rPr>
        <w:t>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Default="00BD37BC">
      <w:pPr>
        <w:rPr>
          <w:rFonts w:ascii="Sylfaen" w:hAnsi="Sylfaen" w:cs="Sylfaen"/>
          <w:sz w:val="20"/>
          <w:lang w:val="en-US"/>
        </w:rPr>
      </w:pPr>
    </w:p>
    <w:p w14:paraId="29F257F2" w14:textId="77777777" w:rsidR="00B11B0E" w:rsidRDefault="00B11B0E">
      <w:pPr>
        <w:rPr>
          <w:rFonts w:ascii="Sylfaen" w:hAnsi="Sylfaen" w:cs="Sylfaen"/>
          <w:sz w:val="20"/>
          <w:lang w:val="en-US"/>
        </w:rPr>
      </w:pPr>
    </w:p>
    <w:p w14:paraId="0857DB38" w14:textId="77777777" w:rsidR="00B11B0E" w:rsidRPr="00905499" w:rsidRDefault="00B11B0E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0F62D67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6C63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76C63">
        <w:rPr>
          <w:rFonts w:ascii="Sylfaen" w:hAnsi="Sylfaen" w:cs="Sylfaen"/>
          <w:sz w:val="20"/>
          <w:lang w:val="ka-GE"/>
        </w:rPr>
        <w:t xml:space="preserve">3 მაისის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C031197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4F39A2">
        <w:rPr>
          <w:rFonts w:ascii="Sylfaen" w:hAnsi="Sylfaen" w:cs="Sylfaen"/>
          <w:sz w:val="20"/>
          <w:lang w:val="ka-GE"/>
        </w:rPr>
        <w:t xml:space="preserve"> </w:t>
      </w:r>
      <w:r w:rsidR="004F39A2">
        <w:rPr>
          <w:rFonts w:ascii="Sylfaen" w:hAnsi="Sylfaen" w:cs="Sylfaen"/>
          <w:sz w:val="20"/>
          <w:lang w:val="en-US"/>
        </w:rPr>
        <w:t>evex_nonmedequipment</w:t>
      </w:r>
      <w:r w:rsidR="006F456C">
        <w:rPr>
          <w:rFonts w:ascii="Sylfaen" w:hAnsi="Sylfaen" w:cs="Sylfaen"/>
          <w:sz w:val="20"/>
          <w:lang w:val="en-US"/>
        </w:rPr>
        <w:t>@evex.ge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5AE0" w14:textId="77777777" w:rsidR="00A14EAD" w:rsidRDefault="00A14EAD">
      <w:r>
        <w:separator/>
      </w:r>
    </w:p>
  </w:endnote>
  <w:endnote w:type="continuationSeparator" w:id="0">
    <w:p w14:paraId="235DE248" w14:textId="77777777" w:rsidR="00A14EAD" w:rsidRDefault="00A1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350A" w14:textId="77777777" w:rsidR="00A14EAD" w:rsidRDefault="00A14EAD">
      <w:r>
        <w:separator/>
      </w:r>
    </w:p>
  </w:footnote>
  <w:footnote w:type="continuationSeparator" w:id="0">
    <w:p w14:paraId="6CDFAC8E" w14:textId="77777777" w:rsidR="00A14EAD" w:rsidRDefault="00A1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4E476F20" w:rsidR="00173EC8" w:rsidRPr="006F456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6F456C">
      <w:rPr>
        <w:rFonts w:ascii="Sylfaen" w:hAnsi="Sylfaen"/>
        <w:b/>
        <w:lang w:val="ka-GE"/>
      </w:rPr>
      <w:t>ლიფტის შესყიდვა , შახტის მოწყობით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347678">
    <w:abstractNumId w:val="13"/>
  </w:num>
  <w:num w:numId="2" w16cid:durableId="1419012756">
    <w:abstractNumId w:val="9"/>
  </w:num>
  <w:num w:numId="3" w16cid:durableId="236793054">
    <w:abstractNumId w:val="14"/>
  </w:num>
  <w:num w:numId="4" w16cid:durableId="483933296">
    <w:abstractNumId w:val="3"/>
  </w:num>
  <w:num w:numId="5" w16cid:durableId="1664553856">
    <w:abstractNumId w:val="0"/>
  </w:num>
  <w:num w:numId="6" w16cid:durableId="1055930538">
    <w:abstractNumId w:val="12"/>
  </w:num>
  <w:num w:numId="7" w16cid:durableId="611715530">
    <w:abstractNumId w:val="6"/>
  </w:num>
  <w:num w:numId="8" w16cid:durableId="2115588223">
    <w:abstractNumId w:val="10"/>
  </w:num>
  <w:num w:numId="9" w16cid:durableId="979388337">
    <w:abstractNumId w:val="4"/>
  </w:num>
  <w:num w:numId="10" w16cid:durableId="1684353398">
    <w:abstractNumId w:val="5"/>
  </w:num>
  <w:num w:numId="11" w16cid:durableId="1273168528">
    <w:abstractNumId w:val="11"/>
  </w:num>
  <w:num w:numId="12" w16cid:durableId="2482717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335791">
    <w:abstractNumId w:val="7"/>
  </w:num>
  <w:num w:numId="14" w16cid:durableId="289937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0567416">
    <w:abstractNumId w:val="1"/>
  </w:num>
  <w:num w:numId="16" w16cid:durableId="88853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6C63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2E4999"/>
    <w:rsid w:val="003357D4"/>
    <w:rsid w:val="0036085E"/>
    <w:rsid w:val="003638E4"/>
    <w:rsid w:val="00373885"/>
    <w:rsid w:val="00375CF1"/>
    <w:rsid w:val="00387B4A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39A2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0CF0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456C"/>
    <w:rsid w:val="006F54AA"/>
    <w:rsid w:val="00721722"/>
    <w:rsid w:val="0074386B"/>
    <w:rsid w:val="00744043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14EAD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11B0E"/>
    <w:rsid w:val="00B31BEE"/>
    <w:rsid w:val="00B46751"/>
    <w:rsid w:val="00B53679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F73-4E5C-3648-9C66-A5A4338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14</cp:revision>
  <cp:lastPrinted>2018-06-11T07:22:00Z</cp:lastPrinted>
  <dcterms:created xsi:type="dcterms:W3CDTF">2021-01-26T14:40:00Z</dcterms:created>
  <dcterms:modified xsi:type="dcterms:W3CDTF">2023-04-25T11:59:00Z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