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343FBC" w:rsidRPr="00331A56" w:rsidRDefault="00897C96" w:rsidP="00BF534E">
      <w:pPr>
        <w:spacing w:after="0" w:line="240" w:lineRule="auto"/>
        <w:jc w:val="center"/>
        <w:rPr>
          <w:rFonts w:ascii="Sylfaen" w:hAnsi="Sylfaen"/>
          <w:b/>
          <w:sz w:val="20"/>
          <w:szCs w:val="20"/>
          <w:lang w:val="ka-GE"/>
        </w:rPr>
      </w:pPr>
      <w:r w:rsidRPr="007B0071">
        <w:rPr>
          <w:rFonts w:ascii="Sylfaen" w:hAnsi="Sylfaen" w:cs="Sylfaen"/>
          <w:b/>
          <w:noProof/>
        </w:rPr>
        <w:drawing>
          <wp:inline distT="0" distB="0" distL="0" distR="0" wp14:anchorId="084E7880" wp14:editId="45716957">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rsidR="00343FBC" w:rsidRPr="00331A56" w:rsidRDefault="00343FBC" w:rsidP="00BF534E">
      <w:pPr>
        <w:spacing w:after="0" w:line="240" w:lineRule="auto"/>
        <w:jc w:val="center"/>
        <w:rPr>
          <w:rFonts w:ascii="Sylfaen" w:hAnsi="Sylfaen"/>
          <w:b/>
          <w:sz w:val="20"/>
          <w:szCs w:val="20"/>
          <w:lang w:val="ka-GE"/>
        </w:rPr>
      </w:pPr>
    </w:p>
    <w:p w:rsidR="001C6ABF" w:rsidRPr="001C6ABF" w:rsidRDefault="005B118C" w:rsidP="001C6ABF">
      <w:pPr>
        <w:pStyle w:val="ListParagraph"/>
        <w:spacing w:line="360" w:lineRule="auto"/>
        <w:ind w:left="90"/>
        <w:jc w:val="center"/>
        <w:rPr>
          <w:rFonts w:ascii="Sylfaen" w:hAnsi="Sylfaen"/>
          <w:b/>
          <w:bCs/>
          <w:sz w:val="24"/>
          <w:szCs w:val="24"/>
        </w:rPr>
      </w:pPr>
      <w:r>
        <w:rPr>
          <w:rFonts w:ascii="Sylfaen" w:hAnsi="Sylfaen"/>
          <w:b/>
          <w:bCs/>
          <w:sz w:val="24"/>
          <w:szCs w:val="24"/>
        </w:rPr>
        <w:t>E-</w:t>
      </w:r>
      <w:r w:rsidR="001C6ABF" w:rsidRPr="001C6ABF">
        <w:rPr>
          <w:rFonts w:ascii="Sylfaen" w:hAnsi="Sylfaen"/>
          <w:b/>
          <w:bCs/>
          <w:sz w:val="24"/>
          <w:szCs w:val="24"/>
        </w:rPr>
        <w:t>Tender</w:t>
      </w:r>
      <w:r>
        <w:rPr>
          <w:rFonts w:ascii="Sylfaen" w:hAnsi="Sylfaen"/>
          <w:b/>
          <w:bCs/>
          <w:sz w:val="24"/>
          <w:szCs w:val="24"/>
        </w:rPr>
        <w:t xml:space="preserve"> Documentation</w:t>
      </w:r>
      <w:r w:rsidR="001C6ABF" w:rsidRPr="001C6ABF">
        <w:rPr>
          <w:rFonts w:ascii="Sylfaen" w:hAnsi="Sylfaen"/>
          <w:b/>
          <w:bCs/>
          <w:sz w:val="24"/>
          <w:szCs w:val="24"/>
        </w:rPr>
        <w:t xml:space="preserve"> for Purchasing</w:t>
      </w:r>
      <w:r>
        <w:rPr>
          <w:rFonts w:ascii="Sylfaen" w:hAnsi="Sylfaen"/>
          <w:b/>
          <w:bCs/>
          <w:sz w:val="24"/>
          <w:szCs w:val="24"/>
        </w:rPr>
        <w:t xml:space="preserve"> of </w:t>
      </w:r>
    </w:p>
    <w:p w:rsidR="001C6ABF" w:rsidRPr="001C6ABF" w:rsidRDefault="001C6ABF" w:rsidP="001C6ABF">
      <w:pPr>
        <w:pStyle w:val="ListParagraph"/>
        <w:spacing w:line="360" w:lineRule="auto"/>
        <w:ind w:left="90"/>
        <w:jc w:val="center"/>
        <w:rPr>
          <w:rFonts w:ascii="Sylfaen" w:hAnsi="Sylfaen"/>
          <w:b/>
          <w:sz w:val="24"/>
          <w:szCs w:val="24"/>
        </w:rPr>
      </w:pPr>
      <w:r w:rsidRPr="001C6ABF">
        <w:rPr>
          <w:rFonts w:ascii="Sylfaen" w:hAnsi="Sylfaen"/>
          <w:b/>
          <w:bCs/>
          <w:sz w:val="24"/>
          <w:szCs w:val="24"/>
          <w:lang w:val="ka-GE"/>
        </w:rPr>
        <w:t xml:space="preserve">Polyaluminium </w:t>
      </w:r>
      <w:r w:rsidRPr="001C6ABF">
        <w:rPr>
          <w:rFonts w:ascii="Sylfaen" w:hAnsi="Sylfaen"/>
          <w:b/>
          <w:bCs/>
          <w:sz w:val="24"/>
          <w:szCs w:val="24"/>
        </w:rPr>
        <w:t>C</w:t>
      </w:r>
      <w:r w:rsidRPr="001C6ABF">
        <w:rPr>
          <w:rFonts w:ascii="Sylfaen" w:hAnsi="Sylfaen"/>
          <w:b/>
          <w:bCs/>
          <w:sz w:val="24"/>
          <w:szCs w:val="24"/>
          <w:lang w:val="ka-GE"/>
        </w:rPr>
        <w:t>hloride Hydroxide Sulfate</w:t>
      </w: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Default="00343FBC" w:rsidP="00BF534E">
      <w:pPr>
        <w:spacing w:after="0" w:line="240" w:lineRule="auto"/>
        <w:jc w:val="center"/>
        <w:rPr>
          <w:rFonts w:ascii="Sylfaen" w:hAnsi="Sylfaen"/>
          <w:b/>
          <w:sz w:val="20"/>
          <w:szCs w:val="20"/>
          <w:lang w:val="ka-GE"/>
        </w:rPr>
      </w:pPr>
    </w:p>
    <w:p w:rsidR="00BB66A2" w:rsidRPr="007465DA" w:rsidRDefault="00BB66A2" w:rsidP="007465DA">
      <w:pPr>
        <w:spacing w:after="0" w:line="360" w:lineRule="auto"/>
        <w:rPr>
          <w:rFonts w:ascii="Sylfaen" w:hAnsi="Sylfaen"/>
          <w:b/>
          <w:sz w:val="20"/>
          <w:szCs w:val="20"/>
          <w:u w:val="single"/>
          <w:lang w:val="ka-GE"/>
        </w:rPr>
      </w:pPr>
    </w:p>
    <w:p w:rsidR="00897C96" w:rsidRPr="006B782B" w:rsidRDefault="00897C96" w:rsidP="00440220">
      <w:pPr>
        <w:spacing w:after="0" w:line="240" w:lineRule="auto"/>
        <w:rPr>
          <w:rFonts w:ascii="Sylfaen" w:hAnsi="Sylfaen"/>
          <w:b/>
          <w:sz w:val="20"/>
          <w:szCs w:val="20"/>
        </w:rPr>
      </w:pPr>
      <w:r w:rsidRPr="006B782B">
        <w:rPr>
          <w:rFonts w:ascii="Sylfaen" w:hAnsi="Sylfaen"/>
          <w:b/>
          <w:sz w:val="20"/>
          <w:szCs w:val="20"/>
        </w:rPr>
        <w:lastRenderedPageBreak/>
        <w:t xml:space="preserve">1.1 Procurement object </w:t>
      </w:r>
    </w:p>
    <w:p w:rsidR="00440220" w:rsidRPr="007465DA" w:rsidRDefault="00894536" w:rsidP="00440220">
      <w:pPr>
        <w:spacing w:after="0" w:line="240" w:lineRule="auto"/>
        <w:rPr>
          <w:rFonts w:ascii="Sylfaen" w:hAnsi="Sylfaen"/>
          <w:sz w:val="20"/>
          <w:szCs w:val="20"/>
          <w:lang w:val="ka-GE" w:eastAsia="ka-GE"/>
        </w:rPr>
      </w:pPr>
      <w:r w:rsidRPr="007465DA">
        <w:rPr>
          <w:rFonts w:ascii="Sylfaen" w:hAnsi="Sylfaen"/>
          <w:sz w:val="20"/>
          <w:szCs w:val="20"/>
        </w:rPr>
        <w:t xml:space="preserve">“Georgian Water &amp; Power” Ltd (GWP) announces </w:t>
      </w:r>
      <w:r w:rsidR="00897C96" w:rsidRPr="007465DA">
        <w:rPr>
          <w:rFonts w:ascii="Sylfaen" w:hAnsi="Sylfaen"/>
          <w:sz w:val="20"/>
          <w:szCs w:val="20"/>
        </w:rPr>
        <w:t>e</w:t>
      </w:r>
      <w:r w:rsidR="007465DA" w:rsidRPr="007465DA">
        <w:rPr>
          <w:rFonts w:ascii="Sylfaen" w:hAnsi="Sylfaen"/>
          <w:sz w:val="20"/>
          <w:szCs w:val="20"/>
          <w:lang w:val="ka-GE"/>
        </w:rPr>
        <w:t>-</w:t>
      </w:r>
      <w:r w:rsidRPr="007465DA">
        <w:rPr>
          <w:rFonts w:ascii="Sylfaen" w:hAnsi="Sylfaen"/>
          <w:sz w:val="20"/>
          <w:szCs w:val="20"/>
        </w:rPr>
        <w:t xml:space="preserve">tender for purchasing </w:t>
      </w:r>
      <w:r w:rsidRPr="007465DA">
        <w:rPr>
          <w:rFonts w:ascii="Sylfaen" w:hAnsi="Sylfaen"/>
          <w:sz w:val="20"/>
          <w:szCs w:val="20"/>
          <w:lang w:val="ka-GE"/>
        </w:rPr>
        <w:t>Polyaluminium Chloride Hydroxide Sulfate</w:t>
      </w:r>
      <w:r w:rsidRPr="007465DA">
        <w:rPr>
          <w:rFonts w:ascii="Sylfaen" w:hAnsi="Sylfaen"/>
          <w:sz w:val="20"/>
          <w:szCs w:val="20"/>
        </w:rPr>
        <w:t xml:space="preserve"> and invites qualified companies to participate therein.</w:t>
      </w:r>
    </w:p>
    <w:p w:rsidR="00440220" w:rsidRPr="007465DA" w:rsidRDefault="00440220" w:rsidP="00327C70">
      <w:pPr>
        <w:spacing w:after="0" w:line="240" w:lineRule="auto"/>
        <w:rPr>
          <w:rFonts w:ascii="Sylfaen" w:hAnsi="Sylfaen"/>
          <w:sz w:val="20"/>
          <w:szCs w:val="20"/>
          <w:lang w:val="ka-GE"/>
        </w:rPr>
      </w:pPr>
    </w:p>
    <w:p w:rsidR="00894536" w:rsidRDefault="00894536" w:rsidP="00894536">
      <w:pPr>
        <w:pStyle w:val="ListParagraph"/>
        <w:spacing w:after="0" w:line="360" w:lineRule="auto"/>
        <w:ind w:left="90"/>
        <w:jc w:val="both"/>
        <w:rPr>
          <w:rFonts w:ascii="Sylfaen" w:hAnsi="Sylfaen"/>
          <w:sz w:val="20"/>
          <w:szCs w:val="20"/>
        </w:rPr>
      </w:pPr>
      <w:r w:rsidRPr="007465DA">
        <w:rPr>
          <w:rFonts w:ascii="Sylfaen" w:hAnsi="Sylfaen"/>
          <w:sz w:val="20"/>
          <w:szCs w:val="20"/>
        </w:rPr>
        <w:t xml:space="preserve">This tender procedure aims to select </w:t>
      </w:r>
      <w:r w:rsidR="00296934" w:rsidRPr="007465DA">
        <w:rPr>
          <w:rFonts w:ascii="Sylfaen" w:hAnsi="Sylfaen"/>
          <w:sz w:val="20"/>
          <w:szCs w:val="20"/>
        </w:rPr>
        <w:t xml:space="preserve">one or several </w:t>
      </w:r>
      <w:r w:rsidRPr="007465DA">
        <w:rPr>
          <w:rFonts w:ascii="Sylfaen" w:hAnsi="Sylfaen"/>
          <w:sz w:val="20"/>
          <w:szCs w:val="20"/>
        </w:rPr>
        <w:t>contractor</w:t>
      </w:r>
      <w:r w:rsidR="00296934" w:rsidRPr="007465DA">
        <w:rPr>
          <w:rFonts w:ascii="Sylfaen" w:hAnsi="Sylfaen"/>
          <w:sz w:val="20"/>
          <w:szCs w:val="20"/>
        </w:rPr>
        <w:t>s</w:t>
      </w:r>
      <w:r w:rsidRPr="007465DA">
        <w:rPr>
          <w:rFonts w:ascii="Sylfaen" w:hAnsi="Sylfaen"/>
          <w:sz w:val="20"/>
          <w:szCs w:val="20"/>
        </w:rPr>
        <w:t xml:space="preserve"> which will be able to ensure the </w:t>
      </w:r>
      <w:r w:rsidR="007465DA" w:rsidRPr="007465DA">
        <w:rPr>
          <w:rFonts w:ascii="Sylfaen" w:hAnsi="Sylfaen"/>
          <w:sz w:val="20"/>
          <w:szCs w:val="20"/>
        </w:rPr>
        <w:t>step by step (</w:t>
      </w:r>
      <w:r w:rsidRPr="007465DA">
        <w:rPr>
          <w:rFonts w:ascii="Sylfaen" w:hAnsi="Sylfaen"/>
          <w:sz w:val="20"/>
          <w:szCs w:val="20"/>
        </w:rPr>
        <w:t>staggered</w:t>
      </w:r>
      <w:r w:rsidR="007465DA" w:rsidRPr="007465DA">
        <w:rPr>
          <w:rFonts w:ascii="Sylfaen" w:hAnsi="Sylfaen"/>
          <w:sz w:val="20"/>
          <w:szCs w:val="20"/>
        </w:rPr>
        <w:t>)</w:t>
      </w:r>
      <w:r w:rsidRPr="007465DA">
        <w:rPr>
          <w:rFonts w:ascii="Sylfaen" w:hAnsi="Sylfaen"/>
          <w:sz w:val="20"/>
          <w:szCs w:val="20"/>
        </w:rPr>
        <w:t xml:space="preserve"> delivery of the desired goods in required quantities to the company </w:t>
      </w:r>
      <w:r w:rsidR="00A02262">
        <w:rPr>
          <w:rFonts w:ascii="Sylfaen" w:hAnsi="Sylfaen"/>
          <w:sz w:val="20"/>
          <w:szCs w:val="20"/>
        </w:rPr>
        <w:t xml:space="preserve">within a year, starting from </w:t>
      </w:r>
      <w:r w:rsidR="00F33438">
        <w:rPr>
          <w:rFonts w:ascii="Sylfaen" w:hAnsi="Sylfaen"/>
          <w:sz w:val="20"/>
          <w:szCs w:val="20"/>
        </w:rPr>
        <w:t>May, 2023</w:t>
      </w:r>
      <w:r w:rsidR="00A02262">
        <w:rPr>
          <w:rFonts w:ascii="Sylfaen" w:hAnsi="Sylfaen"/>
          <w:sz w:val="20"/>
          <w:szCs w:val="20"/>
        </w:rPr>
        <w:t>.</w:t>
      </w:r>
    </w:p>
    <w:p w:rsidR="006B782B" w:rsidRDefault="006B782B" w:rsidP="00894536">
      <w:pPr>
        <w:pStyle w:val="ListParagraph"/>
        <w:spacing w:after="0" w:line="360" w:lineRule="auto"/>
        <w:ind w:left="90"/>
        <w:jc w:val="both"/>
        <w:rPr>
          <w:rFonts w:ascii="Sylfaen" w:hAnsi="Sylfaen"/>
          <w:sz w:val="20"/>
          <w:szCs w:val="20"/>
        </w:rPr>
      </w:pPr>
    </w:p>
    <w:p w:rsidR="006B782B" w:rsidRDefault="006B782B" w:rsidP="00894536">
      <w:pPr>
        <w:pStyle w:val="ListParagraph"/>
        <w:spacing w:after="0" w:line="360" w:lineRule="auto"/>
        <w:ind w:left="90"/>
        <w:jc w:val="both"/>
        <w:rPr>
          <w:rFonts w:ascii="Sylfaen" w:hAnsi="Sylfaen"/>
          <w:b/>
          <w:sz w:val="20"/>
          <w:szCs w:val="20"/>
        </w:rPr>
      </w:pPr>
      <w:r w:rsidRPr="006B782B">
        <w:rPr>
          <w:rFonts w:ascii="Sylfaen" w:hAnsi="Sylfaen"/>
          <w:b/>
          <w:sz w:val="20"/>
          <w:szCs w:val="20"/>
        </w:rPr>
        <w:t>Specific Conditions:</w:t>
      </w:r>
    </w:p>
    <w:p w:rsidR="006B782B" w:rsidRPr="006B782B" w:rsidRDefault="006B782B" w:rsidP="006B782B">
      <w:pPr>
        <w:pStyle w:val="ListParagraph"/>
        <w:numPr>
          <w:ilvl w:val="0"/>
          <w:numId w:val="24"/>
        </w:numPr>
        <w:spacing w:after="0" w:line="360" w:lineRule="auto"/>
        <w:jc w:val="both"/>
        <w:rPr>
          <w:rFonts w:ascii="Sylfaen" w:hAnsi="Sylfaen"/>
          <w:b/>
          <w:sz w:val="20"/>
          <w:szCs w:val="20"/>
        </w:rPr>
      </w:pPr>
      <w:r>
        <w:rPr>
          <w:rFonts w:ascii="Sylfaen" w:hAnsi="Sylfaen"/>
          <w:b/>
          <w:sz w:val="20"/>
          <w:szCs w:val="20"/>
        </w:rPr>
        <w:t>Supplier is obliged to deliver the goods defined under this tender by its own IBC (PE) Vessels</w:t>
      </w:r>
    </w:p>
    <w:p w:rsidR="00897C96" w:rsidRPr="007465DA" w:rsidRDefault="00897C96" w:rsidP="00296934">
      <w:pPr>
        <w:spacing w:after="0" w:line="240" w:lineRule="auto"/>
        <w:rPr>
          <w:rFonts w:ascii="Sylfaen" w:hAnsi="Sylfaen" w:cs="Sylfaen"/>
          <w:b/>
          <w:sz w:val="20"/>
          <w:szCs w:val="20"/>
        </w:rPr>
      </w:pPr>
    </w:p>
    <w:p w:rsidR="00897C96" w:rsidRPr="007465DA" w:rsidRDefault="00897C96" w:rsidP="00897C96">
      <w:pPr>
        <w:spacing w:after="0" w:line="240" w:lineRule="auto"/>
        <w:jc w:val="both"/>
        <w:rPr>
          <w:rFonts w:ascii="Sylfaen" w:hAnsi="Sylfaen"/>
          <w:b/>
          <w:sz w:val="20"/>
          <w:szCs w:val="20"/>
          <w:lang w:val="ka-GE"/>
        </w:rPr>
      </w:pPr>
      <w:r w:rsidRPr="007465DA">
        <w:rPr>
          <w:rFonts w:ascii="Sylfaen" w:hAnsi="Sylfaen"/>
          <w:b/>
          <w:sz w:val="20"/>
          <w:szCs w:val="20"/>
          <w:lang w:val="ka-GE"/>
        </w:rPr>
        <w:t xml:space="preserve">1.2 </w:t>
      </w:r>
      <w:r w:rsidRPr="007465DA">
        <w:rPr>
          <w:rFonts w:ascii="Sylfaen" w:hAnsi="Sylfaen"/>
          <w:b/>
          <w:sz w:val="20"/>
          <w:szCs w:val="20"/>
        </w:rPr>
        <w:t>Procurement object description</w:t>
      </w:r>
      <w:r w:rsidRPr="007465DA">
        <w:rPr>
          <w:rFonts w:ascii="Sylfaen" w:hAnsi="Sylfaen"/>
          <w:b/>
          <w:sz w:val="20"/>
          <w:szCs w:val="20"/>
          <w:lang w:val="ka-GE"/>
        </w:rPr>
        <w:t xml:space="preserve"> (</w:t>
      </w:r>
      <w:r w:rsidRPr="007465DA">
        <w:rPr>
          <w:rFonts w:ascii="Sylfaen" w:hAnsi="Sylfaen"/>
          <w:b/>
          <w:sz w:val="20"/>
          <w:szCs w:val="20"/>
        </w:rPr>
        <w:t>Technical  Requirements</w:t>
      </w:r>
      <w:r w:rsidRPr="007465DA">
        <w:rPr>
          <w:rFonts w:ascii="Sylfaen" w:hAnsi="Sylfaen"/>
          <w:b/>
          <w:sz w:val="20"/>
          <w:szCs w:val="20"/>
          <w:lang w:val="ka-GE"/>
        </w:rPr>
        <w:t>),</w:t>
      </w:r>
      <w:r w:rsidRPr="007465DA">
        <w:rPr>
          <w:rFonts w:ascii="Sylfaen" w:hAnsi="Sylfaen"/>
          <w:b/>
          <w:sz w:val="20"/>
          <w:szCs w:val="20"/>
        </w:rPr>
        <w:t xml:space="preserve"> procurement object quantity/volume</w:t>
      </w:r>
    </w:p>
    <w:p w:rsidR="00F33438" w:rsidRDefault="00F33438" w:rsidP="00D04530">
      <w:pPr>
        <w:spacing w:after="0" w:line="240" w:lineRule="auto"/>
        <w:rPr>
          <w:rFonts w:ascii="Sylfaen" w:hAnsi="Sylfaen" w:cs="Sylfaen"/>
          <w:b/>
          <w:sz w:val="20"/>
          <w:szCs w:val="20"/>
          <w:u w:val="single"/>
        </w:rPr>
      </w:pPr>
    </w:p>
    <w:p w:rsidR="00D04530" w:rsidRPr="007465DA" w:rsidRDefault="00296934" w:rsidP="00D04530">
      <w:pPr>
        <w:spacing w:after="0" w:line="240" w:lineRule="auto"/>
        <w:rPr>
          <w:rFonts w:ascii="Sylfaen" w:hAnsi="Sylfaen"/>
          <w:sz w:val="20"/>
          <w:szCs w:val="20"/>
        </w:rPr>
      </w:pPr>
      <w:r w:rsidRPr="007465DA">
        <w:rPr>
          <w:rFonts w:ascii="Sylfaen" w:hAnsi="Sylfaen" w:cs="Sylfaen"/>
          <w:b/>
          <w:bCs/>
          <w:sz w:val="20"/>
          <w:szCs w:val="20"/>
          <w:lang w:val="ka-GE"/>
        </w:rPr>
        <w:t xml:space="preserve">Polyaluminium </w:t>
      </w:r>
      <w:r w:rsidRPr="007465DA">
        <w:rPr>
          <w:rFonts w:ascii="Sylfaen" w:hAnsi="Sylfaen" w:cs="Sylfaen"/>
          <w:b/>
          <w:bCs/>
          <w:sz w:val="20"/>
          <w:szCs w:val="20"/>
        </w:rPr>
        <w:t>C</w:t>
      </w:r>
      <w:r w:rsidRPr="007465DA">
        <w:rPr>
          <w:rFonts w:ascii="Sylfaen" w:hAnsi="Sylfaen" w:cs="Sylfaen"/>
          <w:b/>
          <w:bCs/>
          <w:sz w:val="20"/>
          <w:szCs w:val="20"/>
          <w:lang w:val="ka-GE"/>
        </w:rPr>
        <w:t>hloride Hydroxide Sulfate</w:t>
      </w:r>
      <w:r w:rsidRPr="007465DA">
        <w:rPr>
          <w:rFonts w:ascii="Sylfaen" w:hAnsi="Sylfaen" w:cs="Sylfaen"/>
          <w:sz w:val="20"/>
          <w:szCs w:val="20"/>
        </w:rPr>
        <w:t xml:space="preserve"> </w:t>
      </w:r>
      <w:r w:rsidRPr="007465DA">
        <w:rPr>
          <w:rFonts w:ascii="Sylfaen" w:hAnsi="Sylfaen"/>
          <w:sz w:val="20"/>
          <w:szCs w:val="20"/>
          <w:lang w:val="ka-GE"/>
        </w:rPr>
        <w:t xml:space="preserve">– </w:t>
      </w:r>
      <w:r w:rsidRPr="00DA221A">
        <w:rPr>
          <w:rFonts w:ascii="Sylfaen" w:hAnsi="Sylfaen"/>
          <w:b/>
          <w:color w:val="FF0000"/>
          <w:sz w:val="20"/>
          <w:szCs w:val="20"/>
          <w:lang w:val="tr-TR"/>
        </w:rPr>
        <w:t>Al</w:t>
      </w:r>
      <w:r w:rsidRPr="00DA221A">
        <w:rPr>
          <w:rFonts w:ascii="Sylfaen" w:hAnsi="Sylfaen"/>
          <w:b/>
          <w:color w:val="FF0000"/>
          <w:sz w:val="20"/>
          <w:szCs w:val="20"/>
          <w:vertAlign w:val="subscript"/>
          <w:lang w:val="tr-TR"/>
        </w:rPr>
        <w:t>2</w:t>
      </w:r>
      <w:r w:rsidRPr="00DA221A">
        <w:rPr>
          <w:rFonts w:ascii="Sylfaen" w:hAnsi="Sylfaen"/>
          <w:b/>
          <w:color w:val="FF0000"/>
          <w:sz w:val="20"/>
          <w:szCs w:val="20"/>
          <w:lang w:val="tr-TR"/>
        </w:rPr>
        <w:t>O</w:t>
      </w:r>
      <w:r w:rsidRPr="00DA221A">
        <w:rPr>
          <w:rFonts w:ascii="Sylfaen" w:hAnsi="Sylfaen"/>
          <w:b/>
          <w:color w:val="FF0000"/>
          <w:sz w:val="20"/>
          <w:szCs w:val="20"/>
          <w:vertAlign w:val="subscript"/>
          <w:lang w:val="tr-TR"/>
        </w:rPr>
        <w:t xml:space="preserve">3 </w:t>
      </w:r>
      <w:r w:rsidRPr="00DA221A">
        <w:rPr>
          <w:rFonts w:ascii="Sylfaen" w:hAnsi="Sylfaen"/>
          <w:b/>
          <w:color w:val="FF0000"/>
          <w:sz w:val="20"/>
          <w:szCs w:val="20"/>
        </w:rPr>
        <w:t>content 23%</w:t>
      </w:r>
      <w:r w:rsidRPr="007465DA">
        <w:rPr>
          <w:rFonts w:ascii="Sylfaen" w:hAnsi="Sylfaen"/>
          <w:sz w:val="20"/>
          <w:szCs w:val="20"/>
          <w:lang w:val="ka-GE"/>
        </w:rPr>
        <w:t xml:space="preserve"> </w:t>
      </w:r>
      <w:r w:rsidR="00894536" w:rsidRPr="007465DA">
        <w:rPr>
          <w:rFonts w:ascii="Sylfaen" w:hAnsi="Sylfaen"/>
          <w:sz w:val="20"/>
          <w:szCs w:val="20"/>
          <w:lang w:val="ka-GE"/>
        </w:rPr>
        <w:t xml:space="preserve">- </w:t>
      </w:r>
      <w:r w:rsidRPr="007465DA">
        <w:rPr>
          <w:rFonts w:ascii="Sylfaen" w:hAnsi="Sylfaen"/>
          <w:sz w:val="20"/>
          <w:szCs w:val="20"/>
        </w:rPr>
        <w:t>estimated annual consumption</w:t>
      </w:r>
      <w:r w:rsidR="00F33438">
        <w:rPr>
          <w:rFonts w:ascii="Sylfaen" w:hAnsi="Sylfaen"/>
          <w:sz w:val="20"/>
          <w:szCs w:val="20"/>
          <w:lang w:val="ka-GE"/>
        </w:rPr>
        <w:t xml:space="preserve"> 200</w:t>
      </w:r>
      <w:r w:rsidR="00847094">
        <w:rPr>
          <w:rFonts w:ascii="Sylfaen" w:hAnsi="Sylfaen"/>
          <w:sz w:val="20"/>
          <w:szCs w:val="20"/>
          <w:lang w:val="ka-GE"/>
        </w:rPr>
        <w:t>-</w:t>
      </w:r>
      <w:r w:rsidR="00F33438">
        <w:rPr>
          <w:rFonts w:ascii="Sylfaen" w:hAnsi="Sylfaen"/>
          <w:sz w:val="20"/>
          <w:szCs w:val="20"/>
        </w:rPr>
        <w:t>3</w:t>
      </w:r>
      <w:r w:rsidR="00847094">
        <w:rPr>
          <w:rFonts w:ascii="Sylfaen" w:hAnsi="Sylfaen"/>
          <w:sz w:val="20"/>
          <w:szCs w:val="20"/>
          <w:lang w:val="ka-GE"/>
        </w:rPr>
        <w:t>00</w:t>
      </w:r>
      <w:r w:rsidR="00894536" w:rsidRPr="007465DA">
        <w:rPr>
          <w:rFonts w:ascii="Sylfaen" w:hAnsi="Sylfaen"/>
          <w:sz w:val="20"/>
          <w:szCs w:val="20"/>
          <w:lang w:val="ka-GE"/>
        </w:rPr>
        <w:t xml:space="preserve"> </w:t>
      </w:r>
      <w:r w:rsidRPr="007465DA">
        <w:rPr>
          <w:rFonts w:ascii="Sylfaen" w:hAnsi="Sylfaen"/>
          <w:sz w:val="20"/>
          <w:szCs w:val="20"/>
        </w:rPr>
        <w:t>Tons</w:t>
      </w:r>
    </w:p>
    <w:p w:rsidR="00897C96" w:rsidRPr="007465DA" w:rsidRDefault="00897C96" w:rsidP="00897C96">
      <w:pPr>
        <w:pStyle w:val="ListParagraph"/>
        <w:numPr>
          <w:ilvl w:val="0"/>
          <w:numId w:val="18"/>
        </w:numPr>
        <w:spacing w:after="0" w:line="240" w:lineRule="auto"/>
        <w:rPr>
          <w:rFonts w:ascii="Sylfaen" w:hAnsi="Sylfaen" w:cs="Sylfaen"/>
          <w:sz w:val="20"/>
          <w:szCs w:val="20"/>
          <w:lang w:val="ka-GE"/>
        </w:rPr>
      </w:pPr>
      <w:r w:rsidRPr="007465DA">
        <w:rPr>
          <w:rFonts w:ascii="Sylfaen" w:hAnsi="Sylfaen"/>
          <w:b/>
          <w:sz w:val="20"/>
          <w:szCs w:val="20"/>
        </w:rPr>
        <w:t>Please find the detailed description</w:t>
      </w:r>
      <w:r w:rsidRPr="007465DA">
        <w:rPr>
          <w:rFonts w:ascii="Sylfaen" w:hAnsi="Sylfaen"/>
          <w:b/>
          <w:sz w:val="20"/>
          <w:szCs w:val="20"/>
          <w:lang w:val="ka-GE"/>
        </w:rPr>
        <w:t xml:space="preserve"> </w:t>
      </w:r>
      <w:r w:rsidRPr="007465DA">
        <w:rPr>
          <w:rFonts w:ascii="Sylfaen" w:hAnsi="Sylfaen"/>
          <w:b/>
          <w:sz w:val="20"/>
          <w:szCs w:val="20"/>
        </w:rPr>
        <w:t>of the Procurement object</w:t>
      </w:r>
      <w:r w:rsidRPr="007465DA">
        <w:rPr>
          <w:rFonts w:ascii="Sylfaen" w:hAnsi="Sylfaen"/>
          <w:b/>
          <w:sz w:val="20"/>
          <w:szCs w:val="20"/>
          <w:lang w:val="ka-GE"/>
        </w:rPr>
        <w:t xml:space="preserve"> </w:t>
      </w:r>
      <w:r w:rsidR="006B782B">
        <w:rPr>
          <w:rFonts w:ascii="Sylfaen" w:hAnsi="Sylfaen"/>
          <w:b/>
          <w:sz w:val="20"/>
          <w:szCs w:val="20"/>
        </w:rPr>
        <w:t>in appendix</w:t>
      </w:r>
      <w:r w:rsidRPr="007465DA">
        <w:rPr>
          <w:rFonts w:ascii="Sylfaen" w:hAnsi="Sylfaen"/>
          <w:b/>
          <w:sz w:val="20"/>
          <w:szCs w:val="20"/>
        </w:rPr>
        <w:t xml:space="preserve"> N1</w:t>
      </w:r>
      <w:r w:rsidRPr="007465DA">
        <w:rPr>
          <w:rFonts w:ascii="Sylfaen" w:hAnsi="Sylfaen"/>
          <w:sz w:val="20"/>
          <w:szCs w:val="20"/>
        </w:rPr>
        <w:t xml:space="preserve"> </w:t>
      </w:r>
    </w:p>
    <w:p w:rsidR="00897C96" w:rsidRPr="007465DA" w:rsidRDefault="00897C96" w:rsidP="00D04530">
      <w:pPr>
        <w:spacing w:after="0" w:line="240" w:lineRule="auto"/>
        <w:rPr>
          <w:rFonts w:ascii="Sylfaen" w:hAnsi="Sylfaen" w:cs="Sylfaen"/>
          <w:sz w:val="20"/>
          <w:szCs w:val="20"/>
        </w:rPr>
      </w:pPr>
    </w:p>
    <w:p w:rsidR="00897C96" w:rsidRPr="007465DA" w:rsidRDefault="00897C96" w:rsidP="00296934">
      <w:pPr>
        <w:spacing w:after="0" w:line="240" w:lineRule="auto"/>
        <w:rPr>
          <w:rFonts w:ascii="Sylfaen" w:hAnsi="Sylfaen" w:cs="Sylfaen"/>
          <w:sz w:val="20"/>
          <w:szCs w:val="20"/>
        </w:rPr>
      </w:pPr>
    </w:p>
    <w:p w:rsidR="00D04530" w:rsidRPr="007465DA" w:rsidRDefault="00D04530" w:rsidP="00D04530">
      <w:pPr>
        <w:spacing w:after="0" w:line="240" w:lineRule="auto"/>
        <w:rPr>
          <w:rFonts w:ascii="Sylfaen" w:hAnsi="Sylfaen"/>
          <w:sz w:val="20"/>
          <w:szCs w:val="20"/>
          <w:lang w:val="ka-GE"/>
        </w:rPr>
      </w:pPr>
    </w:p>
    <w:p w:rsidR="00557C71" w:rsidRPr="00DE4BE8" w:rsidRDefault="00897C96" w:rsidP="00DE4BE8">
      <w:pPr>
        <w:rPr>
          <w:rFonts w:ascii="Sylfaen" w:hAnsi="Sylfaen" w:cs="Sylfaen"/>
          <w:b/>
          <w:sz w:val="20"/>
          <w:szCs w:val="20"/>
          <w:lang w:val="ka-GE"/>
        </w:rPr>
      </w:pPr>
      <w:r w:rsidRPr="007465DA">
        <w:rPr>
          <w:rFonts w:ascii="Sylfaen" w:hAnsi="Sylfaen" w:cs="Sylfaen"/>
          <w:b/>
          <w:sz w:val="20"/>
          <w:szCs w:val="20"/>
          <w:lang w:val="ka-GE"/>
        </w:rPr>
        <w:t>1.3</w:t>
      </w:r>
      <w:r w:rsidRPr="007465DA">
        <w:rPr>
          <w:rFonts w:ascii="Sylfaen" w:hAnsi="Sylfaen" w:cs="Sylfaen"/>
          <w:b/>
          <w:sz w:val="20"/>
          <w:szCs w:val="20"/>
        </w:rPr>
        <w:t xml:space="preserve"> Pricing</w:t>
      </w:r>
      <w:r w:rsidRPr="007465DA">
        <w:rPr>
          <w:rFonts w:ascii="Sylfaen" w:hAnsi="Sylfaen" w:cs="Sylfaen"/>
          <w:b/>
          <w:sz w:val="20"/>
          <w:szCs w:val="20"/>
          <w:lang w:val="ka-GE"/>
        </w:rPr>
        <w:t xml:space="preserve"> </w:t>
      </w:r>
    </w:p>
    <w:p w:rsidR="00557C71" w:rsidRPr="007465DA" w:rsidRDefault="008C7C9E" w:rsidP="00557C71">
      <w:pPr>
        <w:spacing w:after="0" w:line="240" w:lineRule="auto"/>
        <w:rPr>
          <w:rFonts w:ascii="Sylfaen" w:hAnsi="Sylfaen" w:cs="Sylfaen"/>
          <w:sz w:val="20"/>
          <w:szCs w:val="20"/>
        </w:rPr>
      </w:pPr>
      <w:r>
        <w:rPr>
          <w:rFonts w:ascii="Sylfaen" w:hAnsi="Sylfaen" w:cs="Sylfaen"/>
          <w:sz w:val="20"/>
          <w:szCs w:val="20"/>
        </w:rPr>
        <w:t xml:space="preserve">Prices </w:t>
      </w:r>
      <w:r w:rsidR="00296934" w:rsidRPr="007465DA">
        <w:rPr>
          <w:rFonts w:ascii="Sylfaen" w:hAnsi="Sylfaen" w:cs="Sylfaen"/>
          <w:sz w:val="20"/>
          <w:szCs w:val="20"/>
        </w:rPr>
        <w:t>should be presented: including</w:t>
      </w:r>
      <w:r w:rsidR="00897C96" w:rsidRPr="007465DA">
        <w:rPr>
          <w:rFonts w:ascii="Sylfaen" w:hAnsi="Sylfaen" w:cs="Sylfaen"/>
          <w:sz w:val="20"/>
          <w:szCs w:val="20"/>
        </w:rPr>
        <w:t xml:space="preserve"> </w:t>
      </w:r>
      <w:r w:rsidR="00296934" w:rsidRPr="007465DA">
        <w:rPr>
          <w:rFonts w:ascii="Sylfaen" w:hAnsi="Sylfaen" w:cs="Sylfaen"/>
          <w:sz w:val="20"/>
          <w:szCs w:val="20"/>
        </w:rPr>
        <w:t xml:space="preserve">the delivery up to customer warehouse in Tbilisi, </w:t>
      </w:r>
      <w:r w:rsidR="00E256F1" w:rsidRPr="007465DA">
        <w:rPr>
          <w:rFonts w:ascii="Sylfaen" w:hAnsi="Sylfaen" w:cs="Sylfaen"/>
          <w:sz w:val="20"/>
          <w:szCs w:val="20"/>
        </w:rPr>
        <w:t xml:space="preserve">excluding </w:t>
      </w:r>
      <w:r w:rsidR="0047568B" w:rsidRPr="007465DA">
        <w:rPr>
          <w:rFonts w:ascii="Sylfaen" w:hAnsi="Sylfaen" w:cs="Sylfaen"/>
          <w:sz w:val="20"/>
          <w:szCs w:val="20"/>
        </w:rPr>
        <w:t xml:space="preserve">IBC </w:t>
      </w:r>
      <w:r w:rsidR="00E256F1" w:rsidRPr="007465DA">
        <w:rPr>
          <w:rFonts w:ascii="Sylfaen" w:hAnsi="Sylfaen" w:cs="Sylfaen"/>
          <w:sz w:val="20"/>
          <w:szCs w:val="20"/>
        </w:rPr>
        <w:t>containers</w:t>
      </w:r>
      <w:r w:rsidR="00897C96" w:rsidRPr="007465DA">
        <w:rPr>
          <w:rFonts w:ascii="Sylfaen" w:hAnsi="Sylfaen" w:cs="Sylfaen"/>
          <w:sz w:val="20"/>
          <w:szCs w:val="20"/>
        </w:rPr>
        <w:t xml:space="preserve"> cost</w:t>
      </w:r>
      <w:r w:rsidR="00E256F1" w:rsidRPr="007465DA">
        <w:rPr>
          <w:rFonts w:ascii="Sylfaen" w:hAnsi="Sylfaen" w:cs="Sylfaen"/>
          <w:sz w:val="20"/>
          <w:szCs w:val="20"/>
        </w:rPr>
        <w:t xml:space="preserve"> </w:t>
      </w:r>
      <w:r w:rsidR="00E256F1" w:rsidRPr="007465DA">
        <w:rPr>
          <w:rFonts w:ascii="Sylfaen" w:hAnsi="Sylfaen" w:cs="Sylfaen"/>
          <w:sz w:val="20"/>
          <w:szCs w:val="20"/>
          <w:lang w:val="ka-GE"/>
        </w:rPr>
        <w:t>(</w:t>
      </w:r>
      <w:r w:rsidR="00E256F1" w:rsidRPr="007465DA">
        <w:rPr>
          <w:rFonts w:ascii="Sylfaen" w:hAnsi="Sylfaen" w:cs="Sylfaen"/>
          <w:sz w:val="20"/>
          <w:szCs w:val="20"/>
        </w:rPr>
        <w:t>vessel should be taken back by the seller</w:t>
      </w:r>
      <w:r w:rsidR="00897C96" w:rsidRPr="007465DA">
        <w:rPr>
          <w:rFonts w:ascii="Sylfaen" w:hAnsi="Sylfaen" w:cs="Sylfaen"/>
          <w:sz w:val="20"/>
          <w:szCs w:val="20"/>
        </w:rPr>
        <w:t xml:space="preserve"> on his own expenses</w:t>
      </w:r>
      <w:r w:rsidR="0047568B" w:rsidRPr="007465DA">
        <w:rPr>
          <w:rFonts w:ascii="Sylfaen" w:hAnsi="Sylfaen" w:cs="Sylfaen"/>
          <w:sz w:val="20"/>
          <w:szCs w:val="20"/>
          <w:lang w:val="ka-GE"/>
        </w:rPr>
        <w:t xml:space="preserve">), </w:t>
      </w:r>
      <w:r w:rsidR="00E256F1" w:rsidRPr="007465DA">
        <w:rPr>
          <w:rFonts w:ascii="Sylfaen" w:hAnsi="Sylfaen" w:cs="Sylfaen"/>
          <w:sz w:val="20"/>
          <w:szCs w:val="20"/>
        </w:rPr>
        <w:t>including VAT if applicable.</w:t>
      </w:r>
    </w:p>
    <w:p w:rsidR="00B06BEA" w:rsidRPr="007465DA" w:rsidRDefault="00B06BEA" w:rsidP="00B06BEA">
      <w:pPr>
        <w:rPr>
          <w:rFonts w:ascii="Sylfaen" w:hAnsi="Sylfaen" w:cs="Sylfaen"/>
          <w:b/>
          <w:sz w:val="20"/>
          <w:szCs w:val="20"/>
          <w:lang w:val="ka-GE"/>
        </w:rPr>
      </w:pPr>
    </w:p>
    <w:p w:rsidR="00B06BEA" w:rsidRPr="007465DA" w:rsidRDefault="00B06BEA" w:rsidP="00B06BEA">
      <w:pPr>
        <w:rPr>
          <w:rFonts w:ascii="Sylfaen" w:hAnsi="Sylfaen"/>
          <w:b/>
          <w:sz w:val="20"/>
          <w:szCs w:val="20"/>
        </w:rPr>
      </w:pPr>
      <w:r w:rsidRPr="007465DA">
        <w:rPr>
          <w:rFonts w:ascii="Sylfaen" w:hAnsi="Sylfaen" w:cs="Sylfaen"/>
          <w:b/>
          <w:sz w:val="20"/>
          <w:szCs w:val="20"/>
          <w:lang w:val="ka-GE"/>
        </w:rPr>
        <w:t>1.4</w:t>
      </w:r>
      <w:r w:rsidRPr="007465DA">
        <w:rPr>
          <w:rFonts w:ascii="Sylfaen" w:hAnsi="Sylfaen" w:cs="Sylfaen"/>
          <w:sz w:val="20"/>
          <w:szCs w:val="20"/>
          <w:lang w:val="ka-GE"/>
        </w:rPr>
        <w:t xml:space="preserve"> </w:t>
      </w:r>
      <w:r w:rsidRPr="007465DA">
        <w:rPr>
          <w:rFonts w:ascii="Sylfaen" w:hAnsi="Sylfaen"/>
          <w:b/>
          <w:sz w:val="20"/>
          <w:szCs w:val="20"/>
        </w:rPr>
        <w:t xml:space="preserve"> Delivery place, form and time</w:t>
      </w:r>
    </w:p>
    <w:p w:rsidR="00B06BEA" w:rsidRPr="007465DA" w:rsidRDefault="006B6BE6" w:rsidP="00B06BEA">
      <w:pPr>
        <w:spacing w:after="0" w:line="240" w:lineRule="auto"/>
        <w:rPr>
          <w:rFonts w:ascii="Sylfaen" w:hAnsi="Sylfaen"/>
          <w:b/>
          <w:sz w:val="20"/>
          <w:szCs w:val="20"/>
          <w:lang w:val="ka-GE"/>
        </w:rPr>
      </w:pPr>
      <w:r w:rsidRPr="007465DA">
        <w:rPr>
          <w:rFonts w:ascii="Sylfaen" w:hAnsi="Sylfaen"/>
          <w:sz w:val="20"/>
          <w:szCs w:val="20"/>
        </w:rPr>
        <w:t xml:space="preserve">Delivery upon request throughout the year - </w:t>
      </w:r>
      <w:r w:rsidR="00B06BEA" w:rsidRPr="007465DA">
        <w:rPr>
          <w:rFonts w:ascii="Sylfaen" w:hAnsi="Sylfaen"/>
          <w:sz w:val="20"/>
          <w:szCs w:val="20"/>
        </w:rPr>
        <w:t xml:space="preserve">Staggered delivery </w:t>
      </w:r>
      <w:r w:rsidRPr="007465DA">
        <w:rPr>
          <w:rFonts w:ascii="Sylfaen" w:hAnsi="Sylfaen"/>
          <w:sz w:val="20"/>
          <w:szCs w:val="20"/>
        </w:rPr>
        <w:t xml:space="preserve">up to </w:t>
      </w:r>
      <w:r w:rsidRPr="007465DA">
        <w:rPr>
          <w:rFonts w:ascii="Sylfaen" w:hAnsi="Sylfaen" w:cs="Sylfaen"/>
          <w:sz w:val="20"/>
          <w:szCs w:val="20"/>
        </w:rPr>
        <w:t>customer warehouse</w:t>
      </w:r>
      <w:r w:rsidR="00DE4BE8">
        <w:rPr>
          <w:rFonts w:ascii="Sylfaen" w:hAnsi="Sylfaen"/>
          <w:sz w:val="20"/>
          <w:szCs w:val="20"/>
        </w:rPr>
        <w:t xml:space="preserve">: </w:t>
      </w:r>
      <w:r w:rsidR="00DE4BE8">
        <w:rPr>
          <w:rFonts w:ascii="Sylfaen" w:hAnsi="Sylfaen" w:cs="Sylfaen"/>
          <w:sz w:val="20"/>
          <w:szCs w:val="20"/>
          <w:lang w:val="ka-GE"/>
        </w:rPr>
        <w:t>7</w:t>
      </w:r>
      <w:r w:rsidRPr="007465DA">
        <w:rPr>
          <w:rFonts w:ascii="Sylfaen" w:hAnsi="Sylfaen" w:cs="Sylfaen"/>
          <w:sz w:val="20"/>
          <w:szCs w:val="20"/>
        </w:rPr>
        <w:t xml:space="preserve">, </w:t>
      </w:r>
      <w:r w:rsidR="00DE4BE8">
        <w:rPr>
          <w:rFonts w:ascii="Sylfaen" w:hAnsi="Sylfaen" w:cs="Sylfaen"/>
          <w:sz w:val="20"/>
          <w:szCs w:val="20"/>
        </w:rPr>
        <w:t xml:space="preserve">Tskalsadeni </w:t>
      </w:r>
      <w:r w:rsidRPr="007465DA">
        <w:rPr>
          <w:rFonts w:ascii="Sylfaen" w:hAnsi="Sylfaen" w:cs="Sylfaen"/>
          <w:sz w:val="20"/>
          <w:szCs w:val="20"/>
        </w:rPr>
        <w:t>street, Tbilisi, Georgia in IBC containers (</w:t>
      </w:r>
      <w:r w:rsidRPr="007465DA">
        <w:rPr>
          <w:rFonts w:ascii="Sylfaen" w:hAnsi="Sylfaen" w:cs="Sylfaen"/>
          <w:sz w:val="20"/>
          <w:szCs w:val="20"/>
          <w:lang w:val="ka-GE"/>
        </w:rPr>
        <w:t xml:space="preserve">IBC containers </w:t>
      </w:r>
      <w:r w:rsidRPr="007465DA">
        <w:rPr>
          <w:rFonts w:ascii="Sylfaen" w:hAnsi="Sylfaen" w:cs="Sylfaen"/>
          <w:sz w:val="20"/>
          <w:szCs w:val="20"/>
        </w:rPr>
        <w:t>should be taken back by the seller on his own expenses</w:t>
      </w:r>
      <w:r w:rsidRPr="007465DA">
        <w:rPr>
          <w:rFonts w:ascii="Sylfaen" w:hAnsi="Sylfaen" w:cs="Sylfaen"/>
          <w:sz w:val="20"/>
          <w:szCs w:val="20"/>
          <w:lang w:val="ka-GE"/>
        </w:rPr>
        <w:t>)</w:t>
      </w:r>
      <w:r w:rsidR="008C7C9E">
        <w:rPr>
          <w:rFonts w:ascii="Sylfaen" w:hAnsi="Sylfaen" w:cs="Sylfaen"/>
          <w:sz w:val="20"/>
          <w:szCs w:val="20"/>
        </w:rPr>
        <w:t xml:space="preserve"> </w:t>
      </w:r>
    </w:p>
    <w:p w:rsidR="00870266" w:rsidRPr="007465DA" w:rsidRDefault="00870266" w:rsidP="00BB66A2">
      <w:pPr>
        <w:spacing w:after="0" w:line="240" w:lineRule="auto"/>
        <w:rPr>
          <w:rFonts w:ascii="Sylfaen" w:hAnsi="Sylfaen"/>
          <w:b/>
          <w:sz w:val="20"/>
          <w:szCs w:val="20"/>
        </w:rPr>
      </w:pPr>
    </w:p>
    <w:p w:rsidR="006B6BE6" w:rsidRPr="007465DA" w:rsidRDefault="006B6BE6" w:rsidP="006B6BE6">
      <w:pPr>
        <w:spacing w:after="0" w:line="360" w:lineRule="auto"/>
        <w:jc w:val="both"/>
        <w:rPr>
          <w:rFonts w:ascii="Sylfaen" w:hAnsi="Sylfaen"/>
          <w:sz w:val="20"/>
          <w:szCs w:val="20"/>
        </w:rPr>
      </w:pPr>
    </w:p>
    <w:p w:rsidR="006B6BE6" w:rsidRPr="007465DA" w:rsidRDefault="006B6BE6" w:rsidP="006B6BE6">
      <w:pPr>
        <w:spacing w:after="0" w:line="240" w:lineRule="auto"/>
        <w:jc w:val="both"/>
        <w:rPr>
          <w:rFonts w:ascii="Sylfaen" w:hAnsi="Sylfaen"/>
          <w:b/>
          <w:sz w:val="20"/>
          <w:szCs w:val="20"/>
        </w:rPr>
      </w:pPr>
      <w:r w:rsidRPr="007465DA">
        <w:rPr>
          <w:rFonts w:ascii="Sylfaen" w:hAnsi="Sylfaen" w:cs="Sylfaen"/>
          <w:b/>
          <w:sz w:val="20"/>
          <w:szCs w:val="20"/>
          <w:lang w:val="ka-GE"/>
        </w:rPr>
        <w:t>1.</w:t>
      </w:r>
      <w:r w:rsidR="00DE4BE8">
        <w:rPr>
          <w:rFonts w:ascii="Sylfaen" w:hAnsi="Sylfaen" w:cs="Sylfaen"/>
          <w:b/>
          <w:sz w:val="20"/>
          <w:szCs w:val="20"/>
        </w:rPr>
        <w:t>5</w:t>
      </w:r>
      <w:r w:rsidRPr="007465DA">
        <w:rPr>
          <w:rFonts w:ascii="Sylfaen" w:hAnsi="Sylfaen" w:cs="Sylfaen"/>
          <w:sz w:val="20"/>
          <w:szCs w:val="20"/>
          <w:lang w:val="ka-GE"/>
        </w:rPr>
        <w:t xml:space="preserve"> </w:t>
      </w:r>
      <w:r w:rsidRPr="007465DA">
        <w:rPr>
          <w:rFonts w:ascii="Sylfaen" w:hAnsi="Sylfaen"/>
          <w:b/>
          <w:sz w:val="20"/>
          <w:szCs w:val="20"/>
        </w:rPr>
        <w:t>Payment terms</w:t>
      </w:r>
    </w:p>
    <w:p w:rsidR="006B6BE6" w:rsidRDefault="006B6BE6" w:rsidP="002337F6">
      <w:pPr>
        <w:spacing w:after="0"/>
        <w:rPr>
          <w:rFonts w:ascii="Sylfaen" w:hAnsi="Sylfaen"/>
          <w:sz w:val="20"/>
          <w:szCs w:val="20"/>
        </w:rPr>
      </w:pPr>
      <w:r w:rsidRPr="007465DA">
        <w:rPr>
          <w:rFonts w:ascii="Sylfaen" w:hAnsi="Sylfaen"/>
          <w:sz w:val="20"/>
          <w:szCs w:val="20"/>
        </w:rPr>
        <w:t xml:space="preserve">Payment will be effected via bank transfer within 30 (thirty) calendar days after receiving the goods fully or partially and after submission of relevant documentation provided by Georgian legislation (Commodity Bill of Lading and) / or after signing the Acceptance-Delivery Act by both partied. </w:t>
      </w:r>
      <w:r w:rsidR="00F33438" w:rsidRPr="00F33438">
        <w:rPr>
          <w:rFonts w:ascii="Sylfaen" w:hAnsi="Sylfaen"/>
          <w:sz w:val="20"/>
          <w:szCs w:val="20"/>
        </w:rPr>
        <w:t xml:space="preserve">In the case of foreign currency, </w:t>
      </w:r>
      <w:r w:rsidR="00F33438">
        <w:rPr>
          <w:rFonts w:ascii="Sylfaen" w:hAnsi="Sylfaen"/>
          <w:sz w:val="20"/>
          <w:szCs w:val="20"/>
        </w:rPr>
        <w:t>payment</w:t>
      </w:r>
      <w:r w:rsidR="00F33438" w:rsidRPr="00F33438">
        <w:rPr>
          <w:rFonts w:ascii="Sylfaen" w:hAnsi="Sylfaen"/>
          <w:sz w:val="20"/>
          <w:szCs w:val="20"/>
        </w:rPr>
        <w:t xml:space="preserve"> is </w:t>
      </w:r>
      <w:r w:rsidR="00F33438">
        <w:rPr>
          <w:rFonts w:ascii="Sylfaen" w:hAnsi="Sylfaen"/>
          <w:sz w:val="20"/>
          <w:szCs w:val="20"/>
        </w:rPr>
        <w:t>done</w:t>
      </w:r>
      <w:r w:rsidR="00F33438" w:rsidRPr="00F33438">
        <w:rPr>
          <w:rFonts w:ascii="Sylfaen" w:hAnsi="Sylfaen"/>
          <w:sz w:val="20"/>
          <w:szCs w:val="20"/>
        </w:rPr>
        <w:t xml:space="preserve"> in accordance with the official exchange rate established by the National Bank </w:t>
      </w:r>
      <w:r w:rsidR="00F33438">
        <w:rPr>
          <w:rFonts w:ascii="Sylfaen" w:hAnsi="Sylfaen"/>
          <w:sz w:val="20"/>
          <w:szCs w:val="20"/>
        </w:rPr>
        <w:t xml:space="preserve">of Georgia </w:t>
      </w:r>
      <w:r w:rsidR="00F33438" w:rsidRPr="00F33438">
        <w:rPr>
          <w:rFonts w:ascii="Sylfaen" w:hAnsi="Sylfaen"/>
          <w:sz w:val="20"/>
          <w:szCs w:val="20"/>
        </w:rPr>
        <w:t>for the day of payment (for local companies).</w:t>
      </w:r>
    </w:p>
    <w:p w:rsidR="00DE4BE8" w:rsidRDefault="00DE4BE8" w:rsidP="006B6BE6">
      <w:pPr>
        <w:spacing w:after="160" w:line="360" w:lineRule="auto"/>
        <w:rPr>
          <w:rFonts w:ascii="Sylfaen" w:hAnsi="Sylfaen"/>
          <w:sz w:val="20"/>
          <w:szCs w:val="20"/>
        </w:rPr>
      </w:pPr>
    </w:p>
    <w:p w:rsidR="00DE4BE8" w:rsidRPr="00964098" w:rsidRDefault="00DE4BE8" w:rsidP="00DE4BE8">
      <w:pPr>
        <w:spacing w:after="0" w:line="240" w:lineRule="auto"/>
        <w:rPr>
          <w:rFonts w:ascii="Sylfaen" w:hAnsi="Sylfaen"/>
          <w:b/>
          <w:sz w:val="20"/>
          <w:szCs w:val="20"/>
        </w:rPr>
      </w:pPr>
      <w:r w:rsidRPr="00964098">
        <w:rPr>
          <w:rFonts w:ascii="Sylfaen" w:hAnsi="Sylfaen"/>
          <w:b/>
          <w:sz w:val="20"/>
          <w:szCs w:val="20"/>
        </w:rPr>
        <w:t>1.</w:t>
      </w:r>
      <w:r>
        <w:rPr>
          <w:rFonts w:ascii="Sylfaen" w:hAnsi="Sylfaen"/>
          <w:b/>
          <w:sz w:val="20"/>
          <w:szCs w:val="20"/>
        </w:rPr>
        <w:t>6</w:t>
      </w:r>
      <w:r w:rsidRPr="00964098">
        <w:rPr>
          <w:rFonts w:ascii="Sylfaen" w:hAnsi="Sylfaen"/>
          <w:b/>
          <w:sz w:val="20"/>
          <w:szCs w:val="20"/>
        </w:rPr>
        <w:t xml:space="preserve"> </w:t>
      </w:r>
      <w:r w:rsidR="0089442D">
        <w:rPr>
          <w:rFonts w:ascii="Sylfaen" w:hAnsi="Sylfaen"/>
          <w:b/>
          <w:sz w:val="20"/>
          <w:szCs w:val="20"/>
        </w:rPr>
        <w:t xml:space="preserve">Requirement </w:t>
      </w:r>
      <w:r w:rsidR="00940EF0">
        <w:rPr>
          <w:rFonts w:ascii="Sylfaen" w:hAnsi="Sylfaen"/>
          <w:b/>
          <w:sz w:val="20"/>
          <w:szCs w:val="20"/>
        </w:rPr>
        <w:t>a</w:t>
      </w:r>
      <w:r w:rsidR="00940EF0" w:rsidRPr="00940EF0">
        <w:rPr>
          <w:rFonts w:ascii="Sylfaen" w:hAnsi="Sylfaen"/>
          <w:b/>
          <w:sz w:val="20"/>
          <w:szCs w:val="20"/>
        </w:rPr>
        <w:t>bout the experience of the bidder</w:t>
      </w:r>
    </w:p>
    <w:p w:rsidR="00DE4BE8" w:rsidRDefault="002337F6" w:rsidP="00940EF0">
      <w:pPr>
        <w:spacing w:after="160"/>
        <w:rPr>
          <w:rFonts w:ascii="Sylfaen" w:hAnsi="Sylfaen"/>
          <w:sz w:val="20"/>
          <w:szCs w:val="20"/>
          <w:lang w:val="ka-GE"/>
        </w:rPr>
      </w:pPr>
      <w:r w:rsidRPr="00940EF0">
        <w:rPr>
          <w:rFonts w:ascii="Sylfaen" w:hAnsi="Sylfaen"/>
          <w:sz w:val="20"/>
          <w:szCs w:val="20"/>
          <w:lang w:val="ka-GE"/>
        </w:rPr>
        <w:t>The bidder mus</w:t>
      </w:r>
      <w:r w:rsidR="00940EF0">
        <w:rPr>
          <w:rFonts w:ascii="Sylfaen" w:hAnsi="Sylfaen"/>
          <w:sz w:val="20"/>
          <w:szCs w:val="20"/>
          <w:lang w:val="ka-GE"/>
        </w:rPr>
        <w:t>t have experience in the supply/</w:t>
      </w:r>
      <w:r w:rsidRPr="00940EF0">
        <w:rPr>
          <w:rFonts w:ascii="Sylfaen" w:hAnsi="Sylfaen"/>
          <w:sz w:val="20"/>
          <w:szCs w:val="20"/>
          <w:lang w:val="ka-GE"/>
        </w:rPr>
        <w:t xml:space="preserve">sale of </w:t>
      </w:r>
      <w:r w:rsidR="00940EF0" w:rsidRPr="00940EF0">
        <w:rPr>
          <w:rFonts w:ascii="Sylfaen" w:hAnsi="Sylfaen"/>
          <w:sz w:val="20"/>
          <w:szCs w:val="20"/>
        </w:rPr>
        <w:t xml:space="preserve">the </w:t>
      </w:r>
      <w:r w:rsidRPr="00940EF0">
        <w:rPr>
          <w:rFonts w:ascii="Sylfaen" w:hAnsi="Sylfaen"/>
          <w:sz w:val="20"/>
          <w:szCs w:val="20"/>
          <w:lang w:val="ka-GE"/>
        </w:rPr>
        <w:t xml:space="preserve">goods specified in the procurement </w:t>
      </w:r>
      <w:r w:rsidR="00940EF0" w:rsidRPr="00940EF0">
        <w:rPr>
          <w:rFonts w:ascii="Sylfaen" w:hAnsi="Sylfaen"/>
          <w:sz w:val="20"/>
          <w:szCs w:val="20"/>
          <w:lang w:val="ka-GE"/>
        </w:rPr>
        <w:t xml:space="preserve">object </w:t>
      </w:r>
      <w:r w:rsidRPr="00940EF0">
        <w:rPr>
          <w:rFonts w:ascii="Sylfaen" w:hAnsi="Sylfaen"/>
          <w:sz w:val="20"/>
          <w:szCs w:val="20"/>
          <w:lang w:val="ka-GE"/>
        </w:rPr>
        <w:t>during the last two years, on which they must submit the relevant documents: the contract (s) and the document (s) confirming the fulfillment of the</w:t>
      </w:r>
      <w:r w:rsidR="00940EF0">
        <w:rPr>
          <w:rFonts w:ascii="Sylfaen" w:hAnsi="Sylfaen"/>
          <w:sz w:val="20"/>
          <w:szCs w:val="20"/>
        </w:rPr>
        <w:t xml:space="preserve"> provided</w:t>
      </w:r>
      <w:r w:rsidRPr="00940EF0">
        <w:rPr>
          <w:rFonts w:ascii="Sylfaen" w:hAnsi="Sylfaen"/>
          <w:sz w:val="20"/>
          <w:szCs w:val="20"/>
          <w:lang w:val="ka-GE"/>
        </w:rPr>
        <w:t xml:space="preserve"> cont</w:t>
      </w:r>
      <w:r w:rsidR="00940EF0">
        <w:rPr>
          <w:rFonts w:ascii="Sylfaen" w:hAnsi="Sylfaen"/>
          <w:sz w:val="20"/>
          <w:szCs w:val="20"/>
          <w:lang w:val="ka-GE"/>
        </w:rPr>
        <w:t>ract (s) and/</w:t>
      </w:r>
      <w:r w:rsidRPr="00940EF0">
        <w:rPr>
          <w:rFonts w:ascii="Sylfaen" w:hAnsi="Sylfaen"/>
          <w:sz w:val="20"/>
          <w:szCs w:val="20"/>
          <w:lang w:val="ka-GE"/>
        </w:rPr>
        <w:t>or</w:t>
      </w:r>
      <w:r w:rsidR="00940EF0">
        <w:rPr>
          <w:rFonts w:ascii="Sylfaen" w:hAnsi="Sylfaen"/>
          <w:sz w:val="20"/>
          <w:szCs w:val="20"/>
        </w:rPr>
        <w:t xml:space="preserve"> the r</w:t>
      </w:r>
      <w:r w:rsidR="00940EF0" w:rsidRPr="00940EF0">
        <w:rPr>
          <w:rFonts w:ascii="Sylfaen" w:hAnsi="Sylfaen"/>
          <w:sz w:val="20"/>
          <w:szCs w:val="20"/>
          <w:lang w:val="ka-GE"/>
        </w:rPr>
        <w:t xml:space="preserve">elevant procurement numbers of the unified electronic system of the </w:t>
      </w:r>
      <w:r w:rsidR="007F17D8">
        <w:rPr>
          <w:rFonts w:ascii="Sylfaen" w:hAnsi="Sylfaen"/>
          <w:sz w:val="20"/>
          <w:szCs w:val="20"/>
        </w:rPr>
        <w:t xml:space="preserve">Georgian Public </w:t>
      </w:r>
      <w:r w:rsidR="00940EF0" w:rsidRPr="00940EF0">
        <w:rPr>
          <w:rFonts w:ascii="Sylfaen" w:hAnsi="Sylfaen"/>
          <w:sz w:val="20"/>
          <w:szCs w:val="20"/>
          <w:lang w:val="ka-GE"/>
        </w:rPr>
        <w:t>Procurement Agency</w:t>
      </w:r>
      <w:r w:rsidR="00940EF0">
        <w:rPr>
          <w:rFonts w:ascii="Sylfaen" w:hAnsi="Sylfaen"/>
          <w:sz w:val="20"/>
          <w:szCs w:val="20"/>
          <w:lang w:val="ka-GE"/>
        </w:rPr>
        <w:t>(eg NAT / CMR / SPA, etc.)</w:t>
      </w:r>
      <w:r w:rsidRPr="00940EF0">
        <w:rPr>
          <w:rFonts w:ascii="Sylfaen" w:hAnsi="Sylfaen"/>
          <w:sz w:val="20"/>
          <w:szCs w:val="20"/>
          <w:lang w:val="ka-GE"/>
        </w:rPr>
        <w:t xml:space="preserve"> </w:t>
      </w:r>
      <w:r w:rsidR="00940EF0">
        <w:rPr>
          <w:rFonts w:ascii="Sylfaen" w:hAnsi="Sylfaen"/>
          <w:sz w:val="20"/>
          <w:szCs w:val="20"/>
        </w:rPr>
        <w:t>where</w:t>
      </w:r>
      <w:r w:rsidR="00940EF0">
        <w:rPr>
          <w:rFonts w:ascii="Sylfaen" w:hAnsi="Sylfaen"/>
          <w:sz w:val="20"/>
          <w:szCs w:val="20"/>
          <w:lang w:val="ka-GE"/>
        </w:rPr>
        <w:t xml:space="preserve"> the</w:t>
      </w:r>
      <w:r w:rsidR="00940EF0">
        <w:rPr>
          <w:rFonts w:ascii="Sylfaen" w:hAnsi="Sylfaen"/>
          <w:sz w:val="20"/>
          <w:szCs w:val="20"/>
        </w:rPr>
        <w:t xml:space="preserve"> above</w:t>
      </w:r>
      <w:r w:rsidR="00940EF0">
        <w:rPr>
          <w:rFonts w:ascii="Sylfaen" w:hAnsi="Sylfaen"/>
          <w:sz w:val="20"/>
          <w:szCs w:val="20"/>
          <w:lang w:val="ka-GE"/>
        </w:rPr>
        <w:t xml:space="preserve"> mentioned documents</w:t>
      </w:r>
      <w:r w:rsidR="00940EF0">
        <w:rPr>
          <w:rFonts w:ascii="Sylfaen" w:hAnsi="Sylfaen"/>
          <w:sz w:val="20"/>
          <w:szCs w:val="20"/>
        </w:rPr>
        <w:t xml:space="preserve"> can be checked.</w:t>
      </w:r>
      <w:r w:rsidRPr="00940EF0">
        <w:rPr>
          <w:rFonts w:ascii="Sylfaen" w:hAnsi="Sylfaen"/>
          <w:sz w:val="20"/>
          <w:szCs w:val="20"/>
          <w:lang w:val="ka-GE"/>
        </w:rPr>
        <w:t xml:space="preserve"> </w:t>
      </w:r>
    </w:p>
    <w:p w:rsidR="0089442D" w:rsidRDefault="0089442D" w:rsidP="00940EF0">
      <w:pPr>
        <w:spacing w:after="160"/>
        <w:rPr>
          <w:rFonts w:ascii="Sylfaen" w:hAnsi="Sylfaen"/>
          <w:sz w:val="20"/>
          <w:szCs w:val="20"/>
          <w:lang w:val="ka-GE"/>
        </w:rPr>
      </w:pPr>
    </w:p>
    <w:p w:rsidR="0089442D" w:rsidRDefault="0089442D" w:rsidP="0089442D">
      <w:pPr>
        <w:spacing w:after="160" w:line="360" w:lineRule="auto"/>
        <w:rPr>
          <w:rFonts w:ascii="Sylfaen" w:hAnsi="Sylfaen"/>
          <w:b/>
          <w:sz w:val="20"/>
          <w:szCs w:val="20"/>
        </w:rPr>
      </w:pPr>
      <w:r w:rsidRPr="0089442D">
        <w:rPr>
          <w:rFonts w:ascii="Sylfaen" w:hAnsi="Sylfaen"/>
          <w:b/>
          <w:sz w:val="20"/>
          <w:szCs w:val="20"/>
        </w:rPr>
        <w:t>1.7 Requirement about the Products’ Samples</w:t>
      </w:r>
    </w:p>
    <w:p w:rsidR="007D76E7" w:rsidRDefault="007D76E7" w:rsidP="0089442D">
      <w:pPr>
        <w:spacing w:after="160" w:line="360" w:lineRule="auto"/>
        <w:rPr>
          <w:rFonts w:ascii="Sylfaen" w:hAnsi="Sylfaen"/>
          <w:b/>
          <w:sz w:val="20"/>
          <w:szCs w:val="20"/>
        </w:rPr>
      </w:pPr>
      <w:r>
        <w:rPr>
          <w:rFonts w:ascii="Sylfaen" w:hAnsi="Sylfaen"/>
          <w:sz w:val="20"/>
          <w:szCs w:val="20"/>
          <w:lang w:val="ka-GE"/>
        </w:rPr>
        <w:lastRenderedPageBreak/>
        <w:t>T</w:t>
      </w:r>
      <w:r w:rsidRPr="002337F6">
        <w:rPr>
          <w:rFonts w:ascii="Sylfaen" w:hAnsi="Sylfaen"/>
          <w:sz w:val="20"/>
          <w:szCs w:val="20"/>
          <w:lang w:val="ka-GE"/>
        </w:rPr>
        <w:t xml:space="preserve">he bidder is obliged to provide </w:t>
      </w:r>
      <w:r>
        <w:rPr>
          <w:rFonts w:ascii="Sylfaen" w:hAnsi="Sylfaen"/>
          <w:sz w:val="20"/>
          <w:szCs w:val="20"/>
        </w:rPr>
        <w:t>the</w:t>
      </w:r>
      <w:r w:rsidRPr="002337F6">
        <w:rPr>
          <w:rFonts w:ascii="Sylfaen" w:hAnsi="Sylfaen"/>
          <w:sz w:val="20"/>
          <w:szCs w:val="20"/>
          <w:lang w:val="ka-GE"/>
        </w:rPr>
        <w:t xml:space="preserve"> sample</w:t>
      </w:r>
      <w:r>
        <w:rPr>
          <w:rFonts w:ascii="Sylfaen" w:hAnsi="Sylfaen"/>
          <w:sz w:val="20"/>
          <w:szCs w:val="20"/>
        </w:rPr>
        <w:t>s</w:t>
      </w:r>
      <w:r w:rsidRPr="002337F6">
        <w:rPr>
          <w:rFonts w:ascii="Sylfaen" w:hAnsi="Sylfaen"/>
          <w:sz w:val="20"/>
          <w:szCs w:val="20"/>
          <w:lang w:val="ka-GE"/>
        </w:rPr>
        <w:t xml:space="preserve"> of the offered </w:t>
      </w:r>
      <w:r>
        <w:rPr>
          <w:rFonts w:ascii="Sylfaen" w:hAnsi="Sylfaen"/>
          <w:sz w:val="20"/>
          <w:szCs w:val="20"/>
        </w:rPr>
        <w:t>products</w:t>
      </w:r>
      <w:r w:rsidRPr="002337F6">
        <w:rPr>
          <w:rFonts w:ascii="Sylfaen" w:hAnsi="Sylfaen"/>
          <w:sz w:val="20"/>
          <w:szCs w:val="20"/>
          <w:lang w:val="ka-GE"/>
        </w:rPr>
        <w:t xml:space="preserve"> to the buyer for testing</w:t>
      </w:r>
      <w:r>
        <w:rPr>
          <w:rFonts w:ascii="Sylfaen" w:hAnsi="Sylfaen"/>
          <w:sz w:val="20"/>
          <w:szCs w:val="20"/>
        </w:rPr>
        <w:t xml:space="preserve"> reasons</w:t>
      </w:r>
      <w:r w:rsidRPr="002337F6">
        <w:rPr>
          <w:rFonts w:ascii="Sylfaen" w:hAnsi="Sylfaen"/>
          <w:sz w:val="20"/>
          <w:szCs w:val="20"/>
          <w:lang w:val="ka-GE"/>
        </w:rPr>
        <w:t xml:space="preserve"> free of charge</w:t>
      </w:r>
      <w:r>
        <w:rPr>
          <w:rFonts w:ascii="Sylfaen" w:hAnsi="Sylfaen"/>
          <w:sz w:val="20"/>
          <w:szCs w:val="20"/>
        </w:rPr>
        <w:t xml:space="preserve"> upon buyer’s request.</w:t>
      </w:r>
    </w:p>
    <w:p w:rsidR="006B6BE6" w:rsidRPr="007465DA" w:rsidRDefault="00F71A4E" w:rsidP="006B6BE6">
      <w:pPr>
        <w:spacing w:after="0" w:line="240" w:lineRule="auto"/>
        <w:rPr>
          <w:rFonts w:ascii="Sylfaen" w:hAnsi="Sylfaen"/>
          <w:b/>
          <w:sz w:val="20"/>
          <w:szCs w:val="20"/>
          <w:highlight w:val="yellow"/>
          <w:lang w:val="ka-GE"/>
        </w:rPr>
      </w:pPr>
      <w:r>
        <w:rPr>
          <w:rFonts w:ascii="Sylfaen" w:hAnsi="Sylfaen" w:cs="Sylfaen"/>
          <w:b/>
          <w:sz w:val="20"/>
          <w:szCs w:val="20"/>
          <w:lang w:val="ka-GE"/>
        </w:rPr>
        <w:t>1.8</w:t>
      </w:r>
      <w:r w:rsidR="006B6BE6" w:rsidRPr="007465DA">
        <w:rPr>
          <w:rFonts w:ascii="Sylfaen" w:hAnsi="Sylfaen" w:cs="Sylfaen"/>
          <w:b/>
          <w:sz w:val="20"/>
          <w:szCs w:val="20"/>
          <w:lang w:val="ka-GE"/>
        </w:rPr>
        <w:t xml:space="preserve"> </w:t>
      </w:r>
      <w:r w:rsidR="006B6BE6" w:rsidRPr="007465DA">
        <w:rPr>
          <w:rFonts w:ascii="Sylfaen" w:hAnsi="Sylfaen"/>
          <w:b/>
          <w:sz w:val="20"/>
          <w:szCs w:val="20"/>
        </w:rPr>
        <w:t>Performance Guarantee</w:t>
      </w:r>
    </w:p>
    <w:p w:rsidR="006B6BE6" w:rsidRPr="002337F6" w:rsidRDefault="007F17D8" w:rsidP="002337F6">
      <w:pPr>
        <w:pStyle w:val="CommentText"/>
        <w:rPr>
          <w:rFonts w:ascii="Sylfaen" w:hAnsi="Sylfaen"/>
          <w:lang w:val="ka-GE"/>
        </w:rPr>
      </w:pPr>
      <w:r>
        <w:rPr>
          <w:rFonts w:ascii="Sylfaen" w:hAnsi="Sylfaen"/>
        </w:rPr>
        <w:t>The Supplier</w:t>
      </w:r>
      <w:r w:rsidR="006B6BE6" w:rsidRPr="007465DA">
        <w:rPr>
          <w:rFonts w:ascii="Sylfaen" w:hAnsi="Sylfaen"/>
        </w:rPr>
        <w:t xml:space="preserve"> shall present a performance guarantee in a form of a bank guarantee in </w:t>
      </w:r>
      <w:r>
        <w:rPr>
          <w:rFonts w:ascii="Sylfaen" w:hAnsi="Sylfaen"/>
        </w:rPr>
        <w:t xml:space="preserve">the amount of 5% from the total contract </w:t>
      </w:r>
      <w:r w:rsidR="006B6BE6" w:rsidRPr="007465DA">
        <w:rPr>
          <w:rFonts w:ascii="Sylfaen" w:hAnsi="Sylfaen"/>
        </w:rPr>
        <w:t>within 7 (seven) calendar days from the signature date of the Contract. Aforementioned bank guarantee shall be issued by a bank licensed in Georgia or being a member state of OECD (Organization of Economic Cooperation and Development), the term of such</w:t>
      </w:r>
      <w:r>
        <w:rPr>
          <w:rFonts w:ascii="Sylfaen" w:hAnsi="Sylfaen"/>
        </w:rPr>
        <w:t xml:space="preserve"> bank guarantee shall exceed minimum 30 calendar </w:t>
      </w:r>
      <w:r w:rsidR="006B6BE6" w:rsidRPr="007465DA">
        <w:rPr>
          <w:rFonts w:ascii="Sylfaen" w:hAnsi="Sylfaen"/>
        </w:rPr>
        <w:t xml:space="preserve">days the term of the </w:t>
      </w:r>
      <w:r>
        <w:rPr>
          <w:rFonts w:ascii="Sylfaen" w:hAnsi="Sylfaen"/>
        </w:rPr>
        <w:t>contract. In case the Supplier</w:t>
      </w:r>
      <w:r w:rsidR="006B6BE6" w:rsidRPr="007465DA">
        <w:rPr>
          <w:rFonts w:ascii="Sylfaen" w:hAnsi="Sylfaen"/>
        </w:rPr>
        <w:t xml:space="preserve"> fails to present such bank guarantee within the a</w:t>
      </w:r>
      <w:r>
        <w:rPr>
          <w:rFonts w:ascii="Sylfaen" w:hAnsi="Sylfaen"/>
        </w:rPr>
        <w:t>greed time, the Buyer</w:t>
      </w:r>
      <w:r w:rsidR="006B6BE6" w:rsidRPr="007465DA">
        <w:rPr>
          <w:rFonts w:ascii="Sylfaen" w:hAnsi="Sylfaen"/>
        </w:rPr>
        <w:t xml:space="preserve"> is entitled to terminate the Contract.</w:t>
      </w:r>
    </w:p>
    <w:p w:rsidR="006B6BE6" w:rsidRPr="007465DA" w:rsidRDefault="00F71A4E" w:rsidP="006B6BE6">
      <w:pPr>
        <w:spacing w:before="240" w:after="160"/>
        <w:jc w:val="both"/>
        <w:rPr>
          <w:rFonts w:ascii="Sylfaen" w:hAnsi="Sylfaen"/>
          <w:b/>
          <w:sz w:val="20"/>
          <w:szCs w:val="20"/>
        </w:rPr>
      </w:pPr>
      <w:r>
        <w:rPr>
          <w:rFonts w:ascii="Sylfaen" w:hAnsi="Sylfaen"/>
          <w:b/>
          <w:sz w:val="20"/>
          <w:szCs w:val="20"/>
          <w:lang w:val="ka-GE"/>
        </w:rPr>
        <w:t>1.9</w:t>
      </w:r>
      <w:r w:rsidR="006B6BE6" w:rsidRPr="007465DA">
        <w:rPr>
          <w:rFonts w:ascii="Sylfaen" w:hAnsi="Sylfaen"/>
          <w:b/>
          <w:sz w:val="20"/>
          <w:szCs w:val="20"/>
          <w:lang w:val="ka-GE"/>
        </w:rPr>
        <w:t xml:space="preserve"> </w:t>
      </w:r>
      <w:r w:rsidR="006B6BE6" w:rsidRPr="007465DA">
        <w:rPr>
          <w:rFonts w:ascii="Sylfaen" w:hAnsi="Sylfaen"/>
          <w:b/>
          <w:sz w:val="20"/>
          <w:szCs w:val="20"/>
        </w:rPr>
        <w:t xml:space="preserve">Documents to be uploaded </w:t>
      </w:r>
      <w:r w:rsidR="00DE4BE8">
        <w:rPr>
          <w:rFonts w:ascii="Sylfaen" w:hAnsi="Sylfaen"/>
          <w:b/>
          <w:sz w:val="20"/>
          <w:szCs w:val="20"/>
        </w:rPr>
        <w:t>by the pretender in e-</w:t>
      </w:r>
      <w:r w:rsidR="006B6BE6" w:rsidRPr="007465DA">
        <w:rPr>
          <w:rFonts w:ascii="Sylfaen" w:hAnsi="Sylfaen"/>
          <w:b/>
          <w:sz w:val="20"/>
          <w:szCs w:val="20"/>
        </w:rPr>
        <w:t>tender:</w:t>
      </w:r>
    </w:p>
    <w:p w:rsidR="00DE4BE8" w:rsidRPr="00DE4BE8" w:rsidRDefault="00F71A4E" w:rsidP="006B6BE6">
      <w:pPr>
        <w:spacing w:after="0" w:line="240" w:lineRule="auto"/>
        <w:rPr>
          <w:rFonts w:ascii="Sylfaen" w:hAnsi="Sylfaen"/>
          <w:sz w:val="20"/>
          <w:szCs w:val="20"/>
        </w:rPr>
      </w:pPr>
      <w:r>
        <w:rPr>
          <w:rFonts w:ascii="Sylfaen" w:hAnsi="Sylfaen"/>
          <w:sz w:val="20"/>
          <w:szCs w:val="20"/>
          <w:lang w:val="ka-GE"/>
        </w:rPr>
        <w:t xml:space="preserve">1. </w:t>
      </w:r>
      <w:r w:rsidR="00DE4BE8">
        <w:rPr>
          <w:rFonts w:ascii="Sylfaen" w:hAnsi="Sylfaen"/>
          <w:sz w:val="20"/>
          <w:szCs w:val="20"/>
        </w:rPr>
        <w:t>F</w:t>
      </w:r>
      <w:r>
        <w:rPr>
          <w:rFonts w:ascii="Sylfaen" w:hAnsi="Sylfaen"/>
          <w:sz w:val="20"/>
          <w:szCs w:val="20"/>
        </w:rPr>
        <w:t>illed in Pricing table (Appendix</w:t>
      </w:r>
      <w:r w:rsidR="00DE4BE8">
        <w:rPr>
          <w:rFonts w:ascii="Sylfaen" w:hAnsi="Sylfaen"/>
          <w:sz w:val="20"/>
          <w:szCs w:val="20"/>
        </w:rPr>
        <w:t xml:space="preserve"> N</w:t>
      </w:r>
      <w:r w:rsidR="00F33438">
        <w:rPr>
          <w:rFonts w:ascii="Sylfaen" w:hAnsi="Sylfaen"/>
          <w:sz w:val="20"/>
          <w:szCs w:val="20"/>
        </w:rPr>
        <w:t>2</w:t>
      </w:r>
      <w:r w:rsidR="00DE4BE8">
        <w:rPr>
          <w:rFonts w:ascii="Sylfaen" w:hAnsi="Sylfaen"/>
          <w:sz w:val="20"/>
          <w:szCs w:val="20"/>
        </w:rPr>
        <w:t>)</w:t>
      </w:r>
      <w:r w:rsidR="00E42BB3">
        <w:rPr>
          <w:rFonts w:ascii="Sylfaen" w:hAnsi="Sylfaen"/>
          <w:sz w:val="20"/>
          <w:szCs w:val="20"/>
        </w:rPr>
        <w:t>;</w:t>
      </w:r>
    </w:p>
    <w:p w:rsidR="00DE4BE8" w:rsidRPr="00E42BB3" w:rsidRDefault="007D76E7" w:rsidP="00DE4BE8">
      <w:pPr>
        <w:spacing w:after="0" w:line="240" w:lineRule="auto"/>
        <w:rPr>
          <w:rFonts w:ascii="Sylfaen" w:hAnsi="Sylfaen"/>
          <w:sz w:val="20"/>
          <w:szCs w:val="20"/>
        </w:rPr>
      </w:pPr>
      <w:r>
        <w:rPr>
          <w:rFonts w:ascii="Sylfaen" w:hAnsi="Sylfaen"/>
          <w:sz w:val="20"/>
          <w:szCs w:val="20"/>
        </w:rPr>
        <w:t>2.</w:t>
      </w:r>
      <w:r w:rsidR="00DE4BE8" w:rsidRPr="007465DA">
        <w:rPr>
          <w:rFonts w:ascii="Sylfaen" w:hAnsi="Sylfaen"/>
          <w:sz w:val="20"/>
          <w:szCs w:val="20"/>
          <w:lang w:val="ka-GE"/>
        </w:rPr>
        <w:t xml:space="preserve">Certificate of Origin of Polyaluminium Chloride Hydroxide Sulfate (for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E42BB3" w:rsidRDefault="007D76E7" w:rsidP="00DE4BE8">
      <w:pPr>
        <w:spacing w:after="0" w:line="240" w:lineRule="auto"/>
        <w:rPr>
          <w:rFonts w:ascii="Sylfaen" w:hAnsi="Sylfaen"/>
          <w:sz w:val="20"/>
          <w:szCs w:val="20"/>
        </w:rPr>
      </w:pPr>
      <w:r>
        <w:rPr>
          <w:rFonts w:ascii="Sylfaen" w:hAnsi="Sylfaen"/>
          <w:sz w:val="20"/>
          <w:szCs w:val="20"/>
          <w:lang w:val="ka-GE"/>
        </w:rPr>
        <w:t>3.</w:t>
      </w:r>
      <w:r w:rsidR="00DE4BE8" w:rsidRPr="007465DA">
        <w:rPr>
          <w:rFonts w:ascii="Sylfaen" w:hAnsi="Sylfaen"/>
          <w:sz w:val="20"/>
          <w:szCs w:val="20"/>
          <w:lang w:val="ka-GE"/>
        </w:rPr>
        <w:t>Certificate of Analysis of Polyaluminium Chloride Hydroxide Sulfate</w:t>
      </w:r>
      <w:r w:rsidR="00E42BB3">
        <w:rPr>
          <w:rFonts w:ascii="Sylfaen" w:hAnsi="Sylfaen"/>
          <w:sz w:val="20"/>
          <w:szCs w:val="20"/>
        </w:rPr>
        <w:t xml:space="preserve"> issued by the producer</w:t>
      </w:r>
      <w:r w:rsidR="00DE4BE8" w:rsidRPr="007465DA">
        <w:rPr>
          <w:rFonts w:ascii="Sylfaen" w:hAnsi="Sylfaen"/>
          <w:sz w:val="20"/>
          <w:szCs w:val="20"/>
        </w:rPr>
        <w:t xml:space="preserve"> </w:t>
      </w:r>
      <w:r w:rsidR="00DE4BE8" w:rsidRPr="007465DA">
        <w:rPr>
          <w:rFonts w:ascii="Sylfaen" w:hAnsi="Sylfaen"/>
          <w:sz w:val="20"/>
          <w:szCs w:val="20"/>
          <w:lang w:val="ka-GE"/>
        </w:rPr>
        <w:t xml:space="preserve"> (for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E42BB3" w:rsidRDefault="007D76E7" w:rsidP="00DE4BE8">
      <w:pPr>
        <w:spacing w:after="0" w:line="240" w:lineRule="auto"/>
        <w:rPr>
          <w:rFonts w:ascii="Sylfaen" w:hAnsi="Sylfaen"/>
          <w:sz w:val="20"/>
          <w:szCs w:val="20"/>
        </w:rPr>
      </w:pPr>
      <w:r>
        <w:rPr>
          <w:rFonts w:ascii="Sylfaen" w:hAnsi="Sylfaen"/>
          <w:sz w:val="20"/>
          <w:szCs w:val="20"/>
          <w:lang w:val="ka-GE"/>
        </w:rPr>
        <w:t>4.</w:t>
      </w:r>
      <w:r w:rsidR="00DE4BE8" w:rsidRPr="007465DA">
        <w:rPr>
          <w:rFonts w:ascii="Sylfaen" w:hAnsi="Sylfaen"/>
          <w:sz w:val="20"/>
          <w:szCs w:val="20"/>
          <w:lang w:val="ka-GE"/>
        </w:rPr>
        <w:t>MSDS Certificate of Polyaluminium Chloride Hydroxide Sulfate</w:t>
      </w:r>
      <w:r w:rsidR="00DE4BE8" w:rsidRPr="007465DA">
        <w:rPr>
          <w:rFonts w:ascii="Sylfaen" w:hAnsi="Sylfaen"/>
          <w:sz w:val="20"/>
          <w:szCs w:val="20"/>
        </w:rPr>
        <w:t xml:space="preserve"> </w:t>
      </w:r>
      <w:r w:rsidR="00DE4BE8" w:rsidRPr="007465DA">
        <w:rPr>
          <w:rFonts w:ascii="Sylfaen" w:hAnsi="Sylfaen"/>
          <w:sz w:val="20"/>
          <w:szCs w:val="20"/>
          <w:lang w:val="ka-GE"/>
        </w:rPr>
        <w:t xml:space="preserve">(for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7465DA" w:rsidRDefault="007D76E7" w:rsidP="00DE4BE8">
      <w:pPr>
        <w:spacing w:after="0" w:line="240" w:lineRule="auto"/>
        <w:rPr>
          <w:rFonts w:ascii="Sylfaen" w:hAnsi="Sylfaen"/>
          <w:sz w:val="20"/>
          <w:szCs w:val="20"/>
          <w:lang w:val="ka-GE"/>
        </w:rPr>
      </w:pPr>
      <w:r>
        <w:rPr>
          <w:rFonts w:ascii="Sylfaen" w:hAnsi="Sylfaen"/>
          <w:sz w:val="20"/>
          <w:szCs w:val="20"/>
          <w:lang w:val="ka-GE"/>
        </w:rPr>
        <w:t>5.</w:t>
      </w:r>
      <w:r w:rsidR="00DE4BE8">
        <w:rPr>
          <w:rFonts w:ascii="Sylfaen" w:hAnsi="Sylfaen"/>
          <w:sz w:val="20"/>
          <w:szCs w:val="20"/>
        </w:rPr>
        <w:t xml:space="preserve">Manufacturer’s </w:t>
      </w:r>
      <w:r w:rsidR="002337F6">
        <w:rPr>
          <w:rFonts w:ascii="Sylfaen" w:hAnsi="Sylfaen"/>
          <w:sz w:val="20"/>
          <w:szCs w:val="20"/>
        </w:rPr>
        <w:t xml:space="preserve">quality management </w:t>
      </w:r>
      <w:r w:rsidR="00DE4BE8" w:rsidRPr="007465DA">
        <w:rPr>
          <w:rFonts w:ascii="Sylfaen" w:hAnsi="Sylfaen"/>
          <w:sz w:val="20"/>
          <w:szCs w:val="20"/>
        </w:rPr>
        <w:t>Certificates</w:t>
      </w:r>
      <w:r w:rsidR="00DE4BE8">
        <w:rPr>
          <w:rFonts w:ascii="Sylfaen" w:hAnsi="Sylfaen"/>
          <w:sz w:val="20"/>
          <w:szCs w:val="20"/>
        </w:rPr>
        <w:t xml:space="preserve"> – ISO </w:t>
      </w:r>
      <w:r w:rsidR="002337F6">
        <w:rPr>
          <w:rFonts w:ascii="Sylfaen" w:hAnsi="Sylfaen"/>
          <w:sz w:val="20"/>
          <w:szCs w:val="20"/>
        </w:rPr>
        <w:t xml:space="preserve">certificate or any other similar quality management certificate </w:t>
      </w:r>
      <w:r w:rsidR="00DE4BE8" w:rsidRPr="007465DA">
        <w:rPr>
          <w:rFonts w:ascii="Sylfaen" w:hAnsi="Sylfaen"/>
          <w:sz w:val="20"/>
          <w:szCs w:val="20"/>
        </w:rPr>
        <w:t>(if available)</w:t>
      </w:r>
      <w:r w:rsidR="00E42BB3">
        <w:rPr>
          <w:rFonts w:ascii="Sylfaen" w:hAnsi="Sylfaen"/>
          <w:sz w:val="20"/>
          <w:szCs w:val="20"/>
        </w:rPr>
        <w:t>;</w:t>
      </w:r>
    </w:p>
    <w:p w:rsidR="002337F6" w:rsidRPr="00E42BB3" w:rsidRDefault="007D76E7" w:rsidP="002337F6">
      <w:pPr>
        <w:spacing w:after="0" w:line="240" w:lineRule="auto"/>
        <w:rPr>
          <w:rFonts w:ascii="Sylfaen" w:hAnsi="Sylfaen"/>
          <w:sz w:val="20"/>
          <w:szCs w:val="20"/>
        </w:rPr>
      </w:pPr>
      <w:r>
        <w:rPr>
          <w:rFonts w:ascii="Sylfaen" w:hAnsi="Sylfaen"/>
          <w:sz w:val="20"/>
          <w:szCs w:val="20"/>
          <w:lang w:val="ka-GE"/>
        </w:rPr>
        <w:t>6.</w:t>
      </w:r>
      <w:r w:rsidR="002337F6" w:rsidRPr="002337F6">
        <w:rPr>
          <w:rFonts w:ascii="Sylfaen" w:hAnsi="Sylfaen"/>
          <w:sz w:val="20"/>
          <w:szCs w:val="20"/>
          <w:lang w:val="ka-GE"/>
        </w:rPr>
        <w:t>Certificate of conformity of</w:t>
      </w:r>
      <w:r w:rsidR="002337F6">
        <w:rPr>
          <w:rFonts w:ascii="Sylfaen" w:hAnsi="Sylfaen"/>
          <w:sz w:val="20"/>
          <w:szCs w:val="20"/>
        </w:rPr>
        <w:t xml:space="preserve"> the</w:t>
      </w:r>
      <w:r w:rsidR="002337F6" w:rsidRPr="002337F6">
        <w:rPr>
          <w:rFonts w:ascii="Sylfaen" w:hAnsi="Sylfaen"/>
          <w:sz w:val="20"/>
          <w:szCs w:val="20"/>
          <w:lang w:val="ka-GE"/>
        </w:rPr>
        <w:t xml:space="preserve"> </w:t>
      </w:r>
      <w:r w:rsidR="002E2942">
        <w:rPr>
          <w:rFonts w:ascii="Sylfaen" w:hAnsi="Sylfaen"/>
          <w:sz w:val="20"/>
          <w:szCs w:val="20"/>
        </w:rPr>
        <w:t xml:space="preserve">offered </w:t>
      </w:r>
      <w:r w:rsidR="002337F6" w:rsidRPr="002337F6">
        <w:rPr>
          <w:rFonts w:ascii="Sylfaen" w:hAnsi="Sylfaen"/>
          <w:sz w:val="20"/>
          <w:szCs w:val="20"/>
          <w:lang w:val="ka-GE"/>
        </w:rPr>
        <w:t>goods issued by an accredited body</w:t>
      </w:r>
      <w:r w:rsidR="00E42BB3">
        <w:rPr>
          <w:rFonts w:ascii="Sylfaen" w:hAnsi="Sylfaen"/>
          <w:sz w:val="20"/>
          <w:szCs w:val="20"/>
        </w:rPr>
        <w:t>;</w:t>
      </w:r>
    </w:p>
    <w:p w:rsidR="002337F6" w:rsidRPr="002337F6" w:rsidRDefault="007D76E7" w:rsidP="002337F6">
      <w:pPr>
        <w:spacing w:after="0" w:line="240" w:lineRule="auto"/>
        <w:rPr>
          <w:rFonts w:ascii="Sylfaen" w:hAnsi="Sylfaen"/>
          <w:sz w:val="20"/>
          <w:szCs w:val="20"/>
        </w:rPr>
      </w:pPr>
      <w:r>
        <w:rPr>
          <w:rFonts w:ascii="Sylfaen" w:hAnsi="Sylfaen"/>
          <w:sz w:val="20"/>
          <w:szCs w:val="20"/>
          <w:lang w:val="ka-GE"/>
        </w:rPr>
        <w:t>7.</w:t>
      </w:r>
      <w:r w:rsidR="002337F6" w:rsidRPr="002337F6">
        <w:rPr>
          <w:rFonts w:ascii="Sylfaen" w:hAnsi="Sylfaen"/>
          <w:sz w:val="20"/>
          <w:szCs w:val="20"/>
        </w:rPr>
        <w:t xml:space="preserve">Documents proving </w:t>
      </w:r>
      <w:r w:rsidR="002337F6">
        <w:rPr>
          <w:rFonts w:ascii="Sylfaen" w:hAnsi="Sylfaen"/>
          <w:sz w:val="20"/>
          <w:szCs w:val="20"/>
        </w:rPr>
        <w:t xml:space="preserve">the </w:t>
      </w:r>
      <w:r w:rsidR="002337F6" w:rsidRPr="002337F6">
        <w:rPr>
          <w:rFonts w:ascii="Sylfaen" w:hAnsi="Sylfaen"/>
          <w:sz w:val="20"/>
          <w:szCs w:val="20"/>
        </w:rPr>
        <w:t>experience</w:t>
      </w:r>
      <w:r w:rsidR="002337F6">
        <w:rPr>
          <w:rFonts w:ascii="Sylfaen" w:hAnsi="Sylfaen"/>
          <w:sz w:val="20"/>
          <w:szCs w:val="20"/>
        </w:rPr>
        <w:t xml:space="preserve"> of the seller to be provided</w:t>
      </w:r>
      <w:r w:rsidR="002337F6" w:rsidRPr="002337F6">
        <w:rPr>
          <w:rFonts w:ascii="Sylfaen" w:hAnsi="Sylfaen"/>
          <w:sz w:val="20"/>
          <w:szCs w:val="20"/>
        </w:rPr>
        <w:t xml:space="preserve"> </w:t>
      </w:r>
      <w:r>
        <w:rPr>
          <w:rFonts w:ascii="Sylfaen" w:hAnsi="Sylfaen"/>
          <w:sz w:val="20"/>
          <w:szCs w:val="20"/>
        </w:rPr>
        <w:t>in accordance with paragraph 1.7</w:t>
      </w:r>
      <w:r w:rsidR="002337F6" w:rsidRPr="002337F6">
        <w:rPr>
          <w:rFonts w:ascii="Sylfaen" w:hAnsi="Sylfaen"/>
          <w:sz w:val="20"/>
          <w:szCs w:val="20"/>
        </w:rPr>
        <w:t>;</w:t>
      </w:r>
    </w:p>
    <w:p w:rsidR="002337F6" w:rsidRDefault="00CE43C3" w:rsidP="002337F6">
      <w:pPr>
        <w:spacing w:after="0" w:line="240" w:lineRule="auto"/>
        <w:rPr>
          <w:rFonts w:ascii="Sylfaen" w:hAnsi="Sylfaen"/>
          <w:sz w:val="20"/>
          <w:szCs w:val="20"/>
        </w:rPr>
      </w:pPr>
      <w:r>
        <w:rPr>
          <w:rFonts w:ascii="Sylfaen" w:hAnsi="Sylfaen"/>
          <w:sz w:val="20"/>
          <w:szCs w:val="20"/>
          <w:lang w:val="ka-GE"/>
        </w:rPr>
        <w:t>8.</w:t>
      </w:r>
      <w:r w:rsidR="002337F6" w:rsidRPr="002337F6">
        <w:rPr>
          <w:rFonts w:ascii="Sylfaen" w:hAnsi="Sylfaen"/>
          <w:sz w:val="20"/>
          <w:szCs w:val="20"/>
        </w:rPr>
        <w:t xml:space="preserve">If the company participating in the tender is not a direct producer of the goods, </w:t>
      </w:r>
      <w:r w:rsidR="002337F6">
        <w:rPr>
          <w:rFonts w:ascii="Sylfaen" w:hAnsi="Sylfaen"/>
          <w:sz w:val="20"/>
          <w:szCs w:val="20"/>
        </w:rPr>
        <w:t>they shall</w:t>
      </w:r>
      <w:r w:rsidR="002337F6" w:rsidRPr="002337F6">
        <w:rPr>
          <w:rFonts w:ascii="Sylfaen" w:hAnsi="Sylfaen"/>
          <w:sz w:val="20"/>
          <w:szCs w:val="20"/>
        </w:rPr>
        <w:t xml:space="preserve"> submit an exclusive agreement with the producer of the goods (if any);</w:t>
      </w:r>
    </w:p>
    <w:p w:rsidR="002337F6" w:rsidRPr="007465DA" w:rsidRDefault="00CE43C3" w:rsidP="002337F6">
      <w:pPr>
        <w:spacing w:after="0" w:line="240" w:lineRule="auto"/>
        <w:rPr>
          <w:rFonts w:ascii="Sylfaen" w:hAnsi="Sylfaen"/>
          <w:sz w:val="20"/>
          <w:szCs w:val="20"/>
        </w:rPr>
      </w:pPr>
      <w:r>
        <w:rPr>
          <w:rFonts w:ascii="Sylfaen" w:hAnsi="Sylfaen"/>
          <w:sz w:val="20"/>
          <w:szCs w:val="20"/>
        </w:rPr>
        <w:t>9.Complete company details</w:t>
      </w:r>
      <w:r w:rsidR="00E42BB3">
        <w:rPr>
          <w:rFonts w:ascii="Sylfaen" w:hAnsi="Sylfaen"/>
          <w:sz w:val="20"/>
          <w:szCs w:val="20"/>
        </w:rPr>
        <w:t xml:space="preserve"> of the bidder;</w:t>
      </w:r>
    </w:p>
    <w:p w:rsidR="00DE4BE8" w:rsidRPr="00E42BB3" w:rsidRDefault="00CE43C3" w:rsidP="00DE4BE8">
      <w:pPr>
        <w:spacing w:after="0" w:line="240" w:lineRule="auto"/>
        <w:rPr>
          <w:rFonts w:ascii="Sylfaen" w:hAnsi="Sylfaen"/>
          <w:sz w:val="20"/>
          <w:szCs w:val="20"/>
        </w:rPr>
      </w:pPr>
      <w:r>
        <w:rPr>
          <w:rFonts w:ascii="Sylfaen" w:hAnsi="Sylfaen"/>
          <w:sz w:val="20"/>
          <w:szCs w:val="20"/>
        </w:rPr>
        <w:t>10.</w:t>
      </w:r>
      <w:r w:rsidR="002337F6">
        <w:rPr>
          <w:rFonts w:ascii="Sylfaen" w:hAnsi="Sylfaen"/>
          <w:sz w:val="20"/>
          <w:szCs w:val="20"/>
        </w:rPr>
        <w:t xml:space="preserve"> </w:t>
      </w:r>
      <w:r w:rsidR="002337F6" w:rsidRPr="007465DA">
        <w:rPr>
          <w:rFonts w:ascii="Sylfaen" w:hAnsi="Sylfaen"/>
          <w:sz w:val="20"/>
          <w:szCs w:val="20"/>
          <w:lang w:val="ka-GE"/>
        </w:rPr>
        <w:t>Extract from the Registry of entrepreneur and Non entrepreneur legal entities, this document shall be issued after the placement of Etender</w:t>
      </w:r>
      <w:r w:rsidR="00E42BB3">
        <w:rPr>
          <w:rFonts w:ascii="Sylfaen" w:hAnsi="Sylfaen"/>
          <w:sz w:val="20"/>
          <w:szCs w:val="20"/>
        </w:rPr>
        <w:t>;</w:t>
      </w:r>
    </w:p>
    <w:p w:rsidR="00CE2C94" w:rsidRPr="00CE2C94" w:rsidRDefault="00CE2C94" w:rsidP="00DE4BE8">
      <w:pPr>
        <w:spacing w:after="0" w:line="240" w:lineRule="auto"/>
        <w:rPr>
          <w:rFonts w:ascii="Sylfaen" w:hAnsi="Sylfaen"/>
          <w:sz w:val="20"/>
          <w:szCs w:val="20"/>
        </w:rPr>
      </w:pPr>
      <w:r>
        <w:rPr>
          <w:rFonts w:ascii="Sylfaen" w:hAnsi="Sylfaen"/>
          <w:sz w:val="20"/>
          <w:szCs w:val="20"/>
        </w:rPr>
        <w:t>11. Consent to the requirements of the aforementioned tender, for confirmation shall be presented signed Etender documentation.</w:t>
      </w:r>
    </w:p>
    <w:p w:rsidR="006B6BE6" w:rsidRPr="007465DA" w:rsidRDefault="006B6BE6" w:rsidP="006B6BE6">
      <w:pPr>
        <w:spacing w:after="0" w:line="240" w:lineRule="auto"/>
        <w:rPr>
          <w:rFonts w:ascii="Sylfaen" w:hAnsi="Sylfaen"/>
          <w:b/>
          <w:sz w:val="20"/>
          <w:szCs w:val="20"/>
          <w:lang w:val="ka-GE"/>
        </w:rPr>
      </w:pPr>
    </w:p>
    <w:p w:rsidR="00D708B8" w:rsidRPr="007465DA" w:rsidRDefault="00D708B8" w:rsidP="00D708B8">
      <w:pPr>
        <w:rPr>
          <w:rFonts w:ascii="Sylfaen" w:hAnsi="Sylfaen"/>
          <w:b/>
          <w:sz w:val="20"/>
          <w:szCs w:val="20"/>
          <w:lang w:val="ka-GE"/>
        </w:rPr>
      </w:pPr>
      <w:r w:rsidRPr="007465DA">
        <w:rPr>
          <w:rFonts w:ascii="Sylfaen" w:hAnsi="Sylfaen"/>
          <w:b/>
          <w:sz w:val="20"/>
          <w:szCs w:val="20"/>
        </w:rPr>
        <w:t>Notice</w:t>
      </w:r>
      <w:r w:rsidRPr="007465DA">
        <w:rPr>
          <w:rFonts w:ascii="Sylfaen" w:hAnsi="Sylfaen"/>
          <w:b/>
          <w:sz w:val="20"/>
          <w:szCs w:val="20"/>
          <w:lang w:val="ka-GE"/>
        </w:rPr>
        <w:t>:</w:t>
      </w:r>
      <w:r w:rsidRPr="007465DA">
        <w:rPr>
          <w:rFonts w:ascii="Sylfaen" w:hAnsi="Sylfaen"/>
          <w:b/>
          <w:sz w:val="20"/>
          <w:szCs w:val="20"/>
          <w:lang w:val="ka-GE"/>
        </w:rPr>
        <w:br/>
      </w:r>
      <w:r w:rsidRPr="007465DA">
        <w:rPr>
          <w:rFonts w:ascii="Sylfaen" w:hAnsi="Sylfaen"/>
          <w:color w:val="222222"/>
          <w:sz w:val="20"/>
          <w:szCs w:val="20"/>
          <w:shd w:val="clear" w:color="auto" w:fill="FFFFFF"/>
        </w:rPr>
        <w:t>1</w:t>
      </w:r>
      <w:r w:rsidRPr="007465DA">
        <w:rPr>
          <w:rFonts w:ascii="Sylfaen" w:hAnsi="Sylfaen"/>
          <w:sz w:val="20"/>
          <w:szCs w:val="20"/>
          <w:lang w:val="ka-GE"/>
        </w:rPr>
        <w:t xml:space="preserve">) </w:t>
      </w:r>
      <w:r w:rsidRPr="007465DA">
        <w:rPr>
          <w:rFonts w:ascii="Sylfaen" w:hAnsi="Sylfaen"/>
          <w:sz w:val="20"/>
          <w:szCs w:val="20"/>
        </w:rPr>
        <w:t xml:space="preserve">All uploaded documents or information must be signed by authorized person (if needed also letter of attorney should be provided) </w:t>
      </w:r>
      <w:r w:rsidRPr="007465DA">
        <w:rPr>
          <w:rFonts w:ascii="Sylfaen" w:hAnsi="Sylfaen"/>
          <w:sz w:val="20"/>
          <w:szCs w:val="20"/>
          <w:lang w:val="ka-GE"/>
        </w:rPr>
        <w:br/>
        <w:t xml:space="preserve">2) </w:t>
      </w:r>
      <w:r w:rsidRPr="007465DA">
        <w:rPr>
          <w:rFonts w:ascii="Sylfaen" w:hAnsi="Sylfaen"/>
          <w:sz w:val="20"/>
          <w:szCs w:val="20"/>
        </w:rPr>
        <w:t>All documents or information made by pretender should be signed by authorized person using electronic signature of the company or by the stamp.</w:t>
      </w:r>
    </w:p>
    <w:p w:rsidR="00D708B8" w:rsidRPr="00B5360E" w:rsidRDefault="00B5360E" w:rsidP="00B5360E">
      <w:pPr>
        <w:pStyle w:val="ListParagraph"/>
        <w:numPr>
          <w:ilvl w:val="1"/>
          <w:numId w:val="25"/>
        </w:numPr>
        <w:spacing w:after="160" w:line="360" w:lineRule="auto"/>
        <w:rPr>
          <w:rFonts w:ascii="Sylfaen" w:hAnsi="Sylfaen" w:cs="Sylfaen"/>
          <w:b/>
          <w:sz w:val="20"/>
          <w:szCs w:val="20"/>
          <w:u w:val="single"/>
          <w:lang w:val="ka-GE"/>
        </w:rPr>
      </w:pPr>
      <w:r>
        <w:rPr>
          <w:rFonts w:ascii="Sylfaen" w:hAnsi="Sylfaen" w:cs="Sylfaen"/>
          <w:b/>
          <w:sz w:val="20"/>
          <w:szCs w:val="20"/>
          <w:u w:val="single"/>
        </w:rPr>
        <w:t xml:space="preserve"> </w:t>
      </w:r>
      <w:r w:rsidR="00D708B8" w:rsidRPr="00B5360E">
        <w:rPr>
          <w:rFonts w:ascii="Sylfaen" w:hAnsi="Sylfaen" w:cs="Sylfaen"/>
          <w:b/>
          <w:sz w:val="20"/>
          <w:szCs w:val="20"/>
          <w:u w:val="single"/>
          <w:lang w:val="ka-GE"/>
        </w:rPr>
        <w:t>Contract Conclusion</w:t>
      </w:r>
    </w:p>
    <w:p w:rsidR="00D708B8" w:rsidRPr="007465DA" w:rsidRDefault="00D708B8" w:rsidP="00D708B8">
      <w:pPr>
        <w:spacing w:after="0" w:line="360" w:lineRule="auto"/>
        <w:jc w:val="both"/>
        <w:rPr>
          <w:rFonts w:ascii="Sylfaen" w:eastAsiaTheme="minorHAnsi" w:hAnsi="Sylfaen"/>
          <w:sz w:val="20"/>
          <w:szCs w:val="20"/>
        </w:rPr>
      </w:pPr>
      <w:r w:rsidRPr="007465DA">
        <w:rPr>
          <w:rFonts w:ascii="Sylfaen" w:eastAsiaTheme="minorHAnsi" w:hAnsi="Sylfaen"/>
          <w:sz w:val="20"/>
          <w:szCs w:val="20"/>
        </w:rPr>
        <w:t xml:space="preserve">Contract(s) will be concluded with the winner(s) according to the terms provided in the present document.  </w:t>
      </w:r>
    </w:p>
    <w:p w:rsidR="00D708B8" w:rsidRPr="002337F6" w:rsidRDefault="00D708B8" w:rsidP="002337F6">
      <w:pPr>
        <w:tabs>
          <w:tab w:val="left" w:pos="284"/>
          <w:tab w:val="left" w:pos="567"/>
        </w:tabs>
        <w:rPr>
          <w:rFonts w:ascii="Sylfaen" w:hAnsi="Sylfaen" w:cs="Sylfaen"/>
          <w:b/>
          <w:sz w:val="20"/>
          <w:szCs w:val="20"/>
          <w:u w:val="single"/>
          <w:lang w:val="ka-GE"/>
        </w:rPr>
      </w:pPr>
    </w:p>
    <w:p w:rsidR="00D708B8" w:rsidRPr="00B5360E" w:rsidRDefault="00D708B8" w:rsidP="00B5360E">
      <w:pPr>
        <w:pStyle w:val="ListParagraph"/>
        <w:numPr>
          <w:ilvl w:val="1"/>
          <w:numId w:val="25"/>
        </w:numPr>
        <w:tabs>
          <w:tab w:val="left" w:pos="284"/>
          <w:tab w:val="left" w:pos="567"/>
        </w:tabs>
        <w:rPr>
          <w:rFonts w:ascii="Sylfaen" w:hAnsi="Sylfaen" w:cs="Sylfaen"/>
          <w:b/>
          <w:sz w:val="20"/>
          <w:szCs w:val="20"/>
          <w:u w:val="single"/>
          <w:lang w:val="ka-GE"/>
        </w:rPr>
      </w:pPr>
      <w:r w:rsidRPr="00B5360E">
        <w:rPr>
          <w:rFonts w:ascii="Sylfaen" w:hAnsi="Sylfaen" w:cs="Sylfaen"/>
          <w:b/>
          <w:sz w:val="20"/>
          <w:szCs w:val="20"/>
          <w:u w:val="single"/>
        </w:rPr>
        <w:t xml:space="preserve">  Mandatory requirements: </w:t>
      </w:r>
    </w:p>
    <w:p w:rsidR="00D708B8" w:rsidRPr="007465DA" w:rsidRDefault="00D708B8" w:rsidP="00D708B8">
      <w:pPr>
        <w:pStyle w:val="ListParagraph"/>
        <w:tabs>
          <w:tab w:val="left" w:pos="284"/>
          <w:tab w:val="left" w:pos="567"/>
        </w:tabs>
        <w:ind w:left="780"/>
        <w:rPr>
          <w:rFonts w:ascii="Sylfaen" w:hAnsi="Sylfaen" w:cs="Sylfaen"/>
          <w:b/>
          <w:sz w:val="20"/>
          <w:szCs w:val="20"/>
          <w:u w:val="single"/>
          <w:lang w:val="ka-GE"/>
        </w:rPr>
      </w:pPr>
      <w:r w:rsidRPr="007465DA">
        <w:rPr>
          <w:rFonts w:ascii="Sylfaen" w:hAnsi="Sylfaen" w:cs="Sylfaen"/>
          <w:b/>
          <w:sz w:val="20"/>
          <w:szCs w:val="20"/>
        </w:rPr>
        <w:t>1</w:t>
      </w:r>
      <w:r w:rsidR="00B5360E">
        <w:rPr>
          <w:rFonts w:ascii="Sylfaen" w:hAnsi="Sylfaen" w:cs="Sylfaen"/>
          <w:b/>
          <w:sz w:val="20"/>
          <w:szCs w:val="20"/>
        </w:rPr>
        <w:t>.11</w:t>
      </w:r>
      <w:r w:rsidRPr="007465DA">
        <w:rPr>
          <w:rFonts w:ascii="Sylfaen" w:hAnsi="Sylfaen" w:cs="Sylfaen"/>
          <w:b/>
          <w:sz w:val="20"/>
          <w:szCs w:val="20"/>
        </w:rPr>
        <w:t>.1</w:t>
      </w:r>
      <w:r w:rsidRPr="007465DA">
        <w:rPr>
          <w:rFonts w:ascii="Sylfaen" w:hAnsi="Sylfaen" w:cs="Sylfaen"/>
          <w:b/>
          <w:sz w:val="20"/>
          <w:szCs w:val="20"/>
          <w:u w:val="single"/>
        </w:rPr>
        <w:t xml:space="preserve"> </w:t>
      </w:r>
      <w:r w:rsidRPr="007465DA">
        <w:rPr>
          <w:rFonts w:ascii="Sylfaen" w:hAnsi="Sylfaen"/>
          <w:sz w:val="20"/>
          <w:szCs w:val="20"/>
        </w:rPr>
        <w:t xml:space="preserve">At the moment of submitting the proposal, the bidder shall not be involved in any: </w:t>
      </w:r>
    </w:p>
    <w:p w:rsidR="00D708B8" w:rsidRPr="007465DA" w:rsidRDefault="00D708B8" w:rsidP="00D708B8">
      <w:pPr>
        <w:pStyle w:val="ListParagraph"/>
        <w:numPr>
          <w:ilvl w:val="0"/>
          <w:numId w:val="6"/>
        </w:numPr>
        <w:tabs>
          <w:tab w:val="left" w:pos="426"/>
        </w:tabs>
        <w:spacing w:before="120" w:after="0" w:line="360" w:lineRule="auto"/>
        <w:jc w:val="both"/>
        <w:rPr>
          <w:rFonts w:ascii="Sylfaen" w:hAnsi="Sylfaen"/>
          <w:sz w:val="20"/>
          <w:szCs w:val="20"/>
        </w:rPr>
      </w:pPr>
      <w:r w:rsidRPr="007465DA">
        <w:rPr>
          <w:rFonts w:ascii="Sylfaen" w:hAnsi="Sylfaen"/>
          <w:sz w:val="20"/>
          <w:szCs w:val="20"/>
        </w:rPr>
        <w:t>bankruptcy proceedings;</w:t>
      </w:r>
    </w:p>
    <w:p w:rsidR="00D708B8" w:rsidRPr="007465DA" w:rsidRDefault="00D708B8" w:rsidP="00D708B8">
      <w:pPr>
        <w:pStyle w:val="ListParagraph"/>
        <w:numPr>
          <w:ilvl w:val="0"/>
          <w:numId w:val="6"/>
        </w:numPr>
        <w:tabs>
          <w:tab w:val="left" w:pos="426"/>
        </w:tabs>
        <w:spacing w:before="120" w:after="0" w:line="360" w:lineRule="auto"/>
        <w:jc w:val="both"/>
        <w:rPr>
          <w:rFonts w:ascii="Sylfaen" w:hAnsi="Sylfaen"/>
          <w:sz w:val="20"/>
          <w:szCs w:val="20"/>
        </w:rPr>
      </w:pPr>
      <w:r w:rsidRPr="007465DA">
        <w:rPr>
          <w:rFonts w:ascii="Sylfaen" w:hAnsi="Sylfaen"/>
          <w:sz w:val="20"/>
          <w:szCs w:val="20"/>
        </w:rPr>
        <w:t>liquidation proceedings;</w:t>
      </w:r>
      <w:bookmarkStart w:id="0" w:name="_GoBack"/>
      <w:bookmarkEnd w:id="0"/>
    </w:p>
    <w:p w:rsidR="00D708B8" w:rsidRPr="007465DA" w:rsidRDefault="00D708B8" w:rsidP="00D708B8">
      <w:pPr>
        <w:pStyle w:val="ListParagraph"/>
        <w:numPr>
          <w:ilvl w:val="0"/>
          <w:numId w:val="6"/>
        </w:numPr>
        <w:tabs>
          <w:tab w:val="left" w:pos="426"/>
        </w:tabs>
        <w:spacing w:before="120" w:after="0" w:line="360" w:lineRule="auto"/>
        <w:jc w:val="both"/>
        <w:rPr>
          <w:rFonts w:ascii="Sylfaen" w:hAnsi="Sylfaen"/>
          <w:sz w:val="20"/>
          <w:szCs w:val="20"/>
        </w:rPr>
      </w:pPr>
      <w:r w:rsidRPr="007465DA">
        <w:rPr>
          <w:rFonts w:ascii="Sylfaen" w:hAnsi="Sylfaen"/>
          <w:sz w:val="20"/>
          <w:szCs w:val="20"/>
        </w:rPr>
        <w:t xml:space="preserve">business suspension procedures; </w:t>
      </w:r>
    </w:p>
    <w:p w:rsidR="004409DE" w:rsidRPr="007465DA" w:rsidRDefault="00B5360E" w:rsidP="004409DE">
      <w:pPr>
        <w:tabs>
          <w:tab w:val="left" w:pos="426"/>
        </w:tabs>
        <w:spacing w:before="120" w:after="0" w:line="360" w:lineRule="auto"/>
        <w:ind w:left="821"/>
        <w:jc w:val="both"/>
        <w:rPr>
          <w:rFonts w:ascii="Sylfaen" w:hAnsi="Sylfaen" w:cs="Sylfaen"/>
          <w:sz w:val="20"/>
          <w:szCs w:val="20"/>
        </w:rPr>
      </w:pPr>
      <w:r>
        <w:rPr>
          <w:rFonts w:ascii="Sylfaen" w:hAnsi="Sylfaen" w:cs="Sylfaen"/>
          <w:b/>
          <w:sz w:val="20"/>
          <w:szCs w:val="20"/>
        </w:rPr>
        <w:lastRenderedPageBreak/>
        <w:t>1.11</w:t>
      </w:r>
      <w:r w:rsidR="00D708B8" w:rsidRPr="007465DA">
        <w:rPr>
          <w:rFonts w:ascii="Sylfaen" w:hAnsi="Sylfaen" w:cs="Sylfaen"/>
          <w:b/>
          <w:sz w:val="20"/>
          <w:szCs w:val="20"/>
        </w:rPr>
        <w:t>.2</w:t>
      </w:r>
      <w:r w:rsidR="00D708B8" w:rsidRPr="007465DA">
        <w:rPr>
          <w:rFonts w:ascii="Sylfaen" w:hAnsi="Sylfaen"/>
          <w:sz w:val="20"/>
          <w:szCs w:val="20"/>
        </w:rPr>
        <w:t xml:space="preserve"> </w:t>
      </w:r>
      <w:r w:rsidR="00D708B8" w:rsidRPr="007465DA">
        <w:rPr>
          <w:rFonts w:ascii="Sylfaen" w:hAnsi="Sylfaen" w:cs="Sylfaen"/>
          <w:sz w:val="20"/>
          <w:szCs w:val="20"/>
        </w:rPr>
        <w:t xml:space="preserve">Prices should be provided either in GEL or in USD, with the payment term of National Bank currency rate for the date of payment. Prices should comprise all expenses provided/meant in the present instruction and all legal taxes including VAT if applicable.  </w:t>
      </w:r>
    </w:p>
    <w:p w:rsidR="00D708B8" w:rsidRPr="007465DA" w:rsidRDefault="00B5360E" w:rsidP="004409DE">
      <w:pPr>
        <w:tabs>
          <w:tab w:val="left" w:pos="426"/>
        </w:tabs>
        <w:spacing w:before="120" w:after="0" w:line="360" w:lineRule="auto"/>
        <w:ind w:left="821"/>
        <w:jc w:val="both"/>
        <w:rPr>
          <w:rFonts w:ascii="Sylfaen" w:hAnsi="Sylfaen"/>
          <w:sz w:val="20"/>
          <w:szCs w:val="20"/>
          <w:lang w:val="ka-GE"/>
        </w:rPr>
      </w:pPr>
      <w:r>
        <w:rPr>
          <w:rFonts w:ascii="Sylfaen" w:hAnsi="Sylfaen" w:cs="Sylfaen"/>
          <w:b/>
          <w:sz w:val="20"/>
          <w:szCs w:val="20"/>
        </w:rPr>
        <w:t>1.11</w:t>
      </w:r>
      <w:r w:rsidR="004409DE" w:rsidRPr="007465DA">
        <w:rPr>
          <w:rFonts w:ascii="Sylfaen" w:hAnsi="Sylfaen" w:cs="Sylfaen"/>
          <w:b/>
          <w:sz w:val="20"/>
          <w:szCs w:val="20"/>
        </w:rPr>
        <w:t>.3</w:t>
      </w:r>
      <w:r w:rsidR="004409DE" w:rsidRPr="007465DA">
        <w:rPr>
          <w:rFonts w:ascii="Sylfaen" w:hAnsi="Sylfaen"/>
          <w:sz w:val="20"/>
          <w:szCs w:val="20"/>
        </w:rPr>
        <w:t xml:space="preserve"> </w:t>
      </w:r>
      <w:r w:rsidR="00D708B8" w:rsidRPr="007465DA">
        <w:rPr>
          <w:rFonts w:ascii="Sylfaen" w:hAnsi="Sylfaen"/>
          <w:sz w:val="20"/>
          <w:szCs w:val="20"/>
          <w:lang w:val="ka-GE"/>
        </w:rPr>
        <w:t xml:space="preserve">The proposal presented </w:t>
      </w:r>
      <w:r w:rsidR="00D708B8" w:rsidRPr="007465DA">
        <w:rPr>
          <w:rFonts w:ascii="Sylfaen" w:hAnsi="Sylfaen"/>
          <w:sz w:val="20"/>
          <w:szCs w:val="20"/>
        </w:rPr>
        <w:t>should</w:t>
      </w:r>
      <w:r w:rsidR="00D708B8" w:rsidRPr="007465DA">
        <w:rPr>
          <w:rFonts w:ascii="Sylfaen" w:hAnsi="Sylfaen"/>
          <w:sz w:val="20"/>
          <w:szCs w:val="20"/>
          <w:lang w:val="ka-GE"/>
        </w:rPr>
        <w:t xml:space="preserve"> be valid during 30 (thirty) calendar days;</w:t>
      </w:r>
    </w:p>
    <w:p w:rsidR="004409DE" w:rsidRPr="007465DA" w:rsidRDefault="00B5360E" w:rsidP="004409DE">
      <w:pPr>
        <w:tabs>
          <w:tab w:val="left" w:pos="426"/>
        </w:tabs>
        <w:spacing w:before="120" w:after="0" w:line="360" w:lineRule="auto"/>
        <w:ind w:left="821"/>
        <w:jc w:val="both"/>
        <w:rPr>
          <w:rFonts w:ascii="Sylfaen" w:hAnsi="Sylfaen"/>
          <w:sz w:val="20"/>
          <w:szCs w:val="20"/>
        </w:rPr>
      </w:pPr>
      <w:r>
        <w:rPr>
          <w:rFonts w:ascii="Sylfaen" w:hAnsi="Sylfaen" w:cs="Sylfaen"/>
          <w:b/>
          <w:sz w:val="20"/>
          <w:szCs w:val="20"/>
        </w:rPr>
        <w:t>1.11</w:t>
      </w:r>
      <w:r w:rsidR="004409DE" w:rsidRPr="007465DA">
        <w:rPr>
          <w:rFonts w:ascii="Sylfaen" w:hAnsi="Sylfaen" w:cs="Sylfaen"/>
          <w:b/>
          <w:sz w:val="20"/>
          <w:szCs w:val="20"/>
        </w:rPr>
        <w:t>.4</w:t>
      </w:r>
      <w:r w:rsidR="004409DE" w:rsidRPr="007465DA">
        <w:rPr>
          <w:rFonts w:ascii="Sylfaen" w:hAnsi="Sylfaen"/>
          <w:sz w:val="20"/>
          <w:szCs w:val="20"/>
        </w:rPr>
        <w:t xml:space="preserve"> “Georgian Water &amp; Power” Ltd. reserves the right to determine the tender deadline, change the terms of the tender, or terminate the tender at any stage of its progress. Information about any of these decisions will be sent to the bidders on a timely manner.</w:t>
      </w:r>
    </w:p>
    <w:p w:rsidR="004409DE" w:rsidRPr="007465DA" w:rsidRDefault="00B5360E" w:rsidP="004409DE">
      <w:pPr>
        <w:tabs>
          <w:tab w:val="left" w:pos="426"/>
        </w:tabs>
        <w:spacing w:before="120" w:after="0" w:line="360" w:lineRule="auto"/>
        <w:ind w:left="821"/>
        <w:jc w:val="both"/>
        <w:rPr>
          <w:rFonts w:ascii="Sylfaen" w:hAnsi="Sylfaen"/>
          <w:sz w:val="20"/>
          <w:szCs w:val="20"/>
        </w:rPr>
      </w:pPr>
      <w:r>
        <w:rPr>
          <w:rFonts w:ascii="Sylfaen" w:hAnsi="Sylfaen" w:cs="Sylfaen"/>
          <w:b/>
          <w:sz w:val="20"/>
          <w:szCs w:val="20"/>
        </w:rPr>
        <w:t>1.11</w:t>
      </w:r>
      <w:r w:rsidR="004409DE" w:rsidRPr="007465DA">
        <w:rPr>
          <w:rFonts w:ascii="Sylfaen" w:hAnsi="Sylfaen" w:cs="Sylfaen"/>
          <w:b/>
          <w:sz w:val="20"/>
          <w:szCs w:val="20"/>
        </w:rPr>
        <w:t>.5</w:t>
      </w:r>
      <w:r w:rsidR="004409DE" w:rsidRPr="007465DA">
        <w:rPr>
          <w:rFonts w:ascii="Sylfaen" w:hAnsi="Sylfaen"/>
          <w:sz w:val="20"/>
          <w:szCs w:val="20"/>
        </w:rPr>
        <w:t xml:space="preserve"> “Georgian Water &amp; Power” Ltd. Will announce the winner of the tender on a tender committee and will inform all bidders about the decision made. “Georgian Water &amp; Power” Ltd. is not obliged to provide oral or written explanation to bidders regarding the basis of the decisions made.</w:t>
      </w:r>
    </w:p>
    <w:p w:rsidR="004409DE" w:rsidRPr="007465DA" w:rsidRDefault="00B5360E" w:rsidP="004409DE">
      <w:pPr>
        <w:tabs>
          <w:tab w:val="left" w:pos="426"/>
        </w:tabs>
        <w:spacing w:before="120" w:after="0" w:line="360" w:lineRule="auto"/>
        <w:ind w:left="821"/>
        <w:jc w:val="both"/>
        <w:rPr>
          <w:rFonts w:ascii="Sylfaen" w:hAnsi="Sylfaen"/>
          <w:sz w:val="20"/>
          <w:szCs w:val="20"/>
        </w:rPr>
      </w:pPr>
      <w:r>
        <w:rPr>
          <w:rFonts w:ascii="Sylfaen" w:hAnsi="Sylfaen" w:cs="Sylfaen"/>
          <w:b/>
          <w:sz w:val="20"/>
          <w:szCs w:val="20"/>
        </w:rPr>
        <w:t>1.11</w:t>
      </w:r>
      <w:r w:rsidR="004409DE" w:rsidRPr="007465DA">
        <w:rPr>
          <w:rFonts w:ascii="Sylfaen" w:hAnsi="Sylfaen" w:cs="Sylfaen"/>
          <w:b/>
          <w:sz w:val="20"/>
          <w:szCs w:val="20"/>
        </w:rPr>
        <w:t>.6</w:t>
      </w:r>
      <w:r w:rsidR="004409DE" w:rsidRPr="007465DA">
        <w:rPr>
          <w:rFonts w:ascii="Sylfaen" w:hAnsi="Sylfaen"/>
          <w:sz w:val="20"/>
          <w:szCs w:val="20"/>
        </w:rPr>
        <w:t xml:space="preserve"> “Georgian Water &amp; Power” Ltd. reserves the right to check/verify any information received from bidders, as well as to obtain information about the bidding company or its activities. If it is proved that the information provided by the bidder is incorrect or falsified, the bidder will be disqualified. </w:t>
      </w:r>
    </w:p>
    <w:p w:rsidR="004409DE" w:rsidRPr="007465DA" w:rsidRDefault="00B5360E" w:rsidP="004409DE">
      <w:pPr>
        <w:tabs>
          <w:tab w:val="left" w:pos="426"/>
        </w:tabs>
        <w:spacing w:before="120" w:after="0" w:line="360" w:lineRule="auto"/>
        <w:ind w:left="821"/>
        <w:jc w:val="both"/>
        <w:rPr>
          <w:rFonts w:ascii="Sylfaen" w:hAnsi="Sylfaen"/>
          <w:sz w:val="20"/>
          <w:szCs w:val="20"/>
        </w:rPr>
      </w:pPr>
      <w:r>
        <w:rPr>
          <w:rFonts w:ascii="Sylfaen" w:hAnsi="Sylfaen" w:cs="Sylfaen"/>
          <w:b/>
          <w:sz w:val="20"/>
          <w:szCs w:val="20"/>
        </w:rPr>
        <w:t>1.11</w:t>
      </w:r>
      <w:r w:rsidR="004409DE" w:rsidRPr="007465DA">
        <w:rPr>
          <w:rFonts w:ascii="Sylfaen" w:hAnsi="Sylfaen" w:cs="Sylfaen"/>
          <w:b/>
          <w:sz w:val="20"/>
          <w:szCs w:val="20"/>
        </w:rPr>
        <w:t>.7</w:t>
      </w:r>
      <w:r w:rsidR="004409DE" w:rsidRPr="007465DA">
        <w:rPr>
          <w:rFonts w:ascii="Sylfaen" w:hAnsi="Sylfaen"/>
          <w:sz w:val="20"/>
          <w:szCs w:val="20"/>
        </w:rPr>
        <w:t xml:space="preserve"> </w:t>
      </w:r>
      <w:r w:rsidR="00D708B8" w:rsidRPr="007465DA">
        <w:rPr>
          <w:rFonts w:ascii="Sylfaen" w:hAnsi="Sylfaen"/>
          <w:sz w:val="20"/>
          <w:szCs w:val="20"/>
          <w:lang w:val="ka-GE"/>
        </w:rPr>
        <w:t>Georgian Water &amp; Power” Ltd shall not receive any oral question for the purpose of get</w:t>
      </w:r>
      <w:r w:rsidR="004409DE" w:rsidRPr="007465DA">
        <w:rPr>
          <w:rFonts w:ascii="Sylfaen" w:hAnsi="Sylfaen"/>
          <w:sz w:val="20"/>
          <w:szCs w:val="20"/>
          <w:lang w:val="ka-GE"/>
        </w:rPr>
        <w:t>ting the additional information.</w:t>
      </w:r>
      <w:r w:rsidR="00D708B8" w:rsidRPr="007465DA">
        <w:rPr>
          <w:rFonts w:ascii="Sylfaen" w:hAnsi="Sylfaen"/>
          <w:sz w:val="20"/>
          <w:szCs w:val="20"/>
          <w:lang w:val="ka-GE"/>
        </w:rPr>
        <w:t xml:space="preserve"> </w:t>
      </w:r>
      <w:r w:rsidR="004409DE" w:rsidRPr="007465DA">
        <w:rPr>
          <w:rFonts w:ascii="Sylfaen" w:hAnsi="Sylfaen"/>
          <w:sz w:val="20"/>
          <w:szCs w:val="20"/>
          <w:lang w:val="ka-GE"/>
        </w:rPr>
        <w:t>As an exception specific questions may be answered by phone.</w:t>
      </w:r>
      <w:r w:rsidR="004409DE" w:rsidRPr="007465DA">
        <w:rPr>
          <w:rFonts w:ascii="Sylfaen" w:hAnsi="Sylfaen"/>
          <w:sz w:val="20"/>
          <w:szCs w:val="20"/>
        </w:rPr>
        <w:t xml:space="preserve"> </w:t>
      </w:r>
    </w:p>
    <w:p w:rsidR="00D708B8" w:rsidRPr="007465DA" w:rsidRDefault="004409DE" w:rsidP="004409DE">
      <w:pPr>
        <w:tabs>
          <w:tab w:val="left" w:pos="426"/>
        </w:tabs>
        <w:spacing w:before="120" w:after="0" w:line="360" w:lineRule="auto"/>
        <w:jc w:val="both"/>
        <w:rPr>
          <w:rFonts w:ascii="Sylfaen" w:hAnsi="Sylfaen"/>
          <w:sz w:val="20"/>
          <w:szCs w:val="20"/>
          <w:lang w:val="ka-GE"/>
        </w:rPr>
      </w:pPr>
      <w:r w:rsidRPr="007465DA">
        <w:rPr>
          <w:rFonts w:ascii="Sylfaen" w:hAnsi="Sylfaen"/>
          <w:sz w:val="20"/>
          <w:szCs w:val="20"/>
        </w:rPr>
        <w:t xml:space="preserve">Note: </w:t>
      </w:r>
      <w:r w:rsidR="00D708B8" w:rsidRPr="007465DA">
        <w:rPr>
          <w:rFonts w:ascii="Sylfaen" w:hAnsi="Sylfaen"/>
          <w:sz w:val="20"/>
          <w:szCs w:val="20"/>
          <w:lang w:val="ka-GE"/>
        </w:rPr>
        <w:t>Any information obtained otherwise shall be deemed unofficial and lay no obligation on “Georgian Water &amp; Power” Ltd.</w:t>
      </w:r>
    </w:p>
    <w:p w:rsidR="004409DE" w:rsidRPr="007465DA" w:rsidRDefault="004409DE" w:rsidP="00B5360E">
      <w:pPr>
        <w:pStyle w:val="ListParagraph"/>
        <w:numPr>
          <w:ilvl w:val="1"/>
          <w:numId w:val="25"/>
        </w:numPr>
        <w:spacing w:after="0" w:line="360" w:lineRule="auto"/>
        <w:jc w:val="both"/>
        <w:rPr>
          <w:rFonts w:ascii="Sylfaen" w:hAnsi="Sylfaen"/>
          <w:b/>
          <w:sz w:val="20"/>
          <w:szCs w:val="20"/>
          <w:lang w:val="ka-GE"/>
        </w:rPr>
      </w:pPr>
      <w:r w:rsidRPr="007465DA">
        <w:rPr>
          <w:rFonts w:ascii="Sylfaen" w:hAnsi="Sylfaen" w:cs="Sylfaen"/>
          <w:b/>
          <w:sz w:val="20"/>
          <w:szCs w:val="20"/>
        </w:rPr>
        <w:t>Info</w:t>
      </w:r>
      <w:r w:rsidR="002337F6">
        <w:rPr>
          <w:rFonts w:ascii="Sylfaen" w:hAnsi="Sylfaen" w:cs="Sylfaen"/>
          <w:b/>
          <w:sz w:val="20"/>
          <w:szCs w:val="20"/>
        </w:rPr>
        <w:t>rmation for the bidders of the e-</w:t>
      </w:r>
      <w:r w:rsidRPr="007465DA">
        <w:rPr>
          <w:rFonts w:ascii="Sylfaen" w:hAnsi="Sylfaen" w:cs="Sylfaen"/>
          <w:b/>
          <w:sz w:val="20"/>
          <w:szCs w:val="20"/>
        </w:rPr>
        <w:t>tender:</w:t>
      </w:r>
    </w:p>
    <w:p w:rsidR="004409DE" w:rsidRPr="007465DA" w:rsidRDefault="002337F6" w:rsidP="00B5360E">
      <w:pPr>
        <w:pStyle w:val="ListParagraph"/>
        <w:numPr>
          <w:ilvl w:val="2"/>
          <w:numId w:val="25"/>
        </w:numPr>
        <w:spacing w:after="0" w:line="360" w:lineRule="auto"/>
        <w:jc w:val="both"/>
        <w:rPr>
          <w:rFonts w:ascii="Sylfaen" w:hAnsi="Sylfaen"/>
          <w:b/>
          <w:sz w:val="20"/>
          <w:szCs w:val="20"/>
          <w:lang w:val="ka-GE"/>
        </w:rPr>
      </w:pPr>
      <w:r>
        <w:rPr>
          <w:rFonts w:ascii="Sylfaen" w:hAnsi="Sylfaen"/>
          <w:sz w:val="20"/>
          <w:szCs w:val="20"/>
        </w:rPr>
        <w:t>Any question during the e-</w:t>
      </w:r>
      <w:r w:rsidR="004409DE" w:rsidRPr="007465DA">
        <w:rPr>
          <w:rFonts w:ascii="Sylfaen" w:hAnsi="Sylfaen"/>
          <w:sz w:val="20"/>
          <w:szCs w:val="20"/>
        </w:rPr>
        <w:t>tender process shall be notified on tenders.ge website, using online question platform</w:t>
      </w:r>
      <w:r w:rsidR="004409DE" w:rsidRPr="007465DA">
        <w:rPr>
          <w:rFonts w:ascii="Sylfaen" w:hAnsi="Sylfaen"/>
          <w:sz w:val="20"/>
          <w:szCs w:val="20"/>
          <w:lang w:val="ka-GE"/>
        </w:rPr>
        <w:t xml:space="preserve"> </w:t>
      </w:r>
      <w:r w:rsidR="004409DE" w:rsidRPr="007465DA">
        <w:rPr>
          <w:rFonts w:ascii="Sylfaen" w:hAnsi="Sylfaen"/>
          <w:sz w:val="20"/>
          <w:szCs w:val="20"/>
        </w:rPr>
        <w:t xml:space="preserve">or the email addresses down </w:t>
      </w:r>
      <w:r w:rsidRPr="007465DA">
        <w:rPr>
          <w:rFonts w:ascii="Sylfaen" w:hAnsi="Sylfaen"/>
          <w:sz w:val="20"/>
          <w:szCs w:val="20"/>
        </w:rPr>
        <w:t>bel</w:t>
      </w:r>
      <w:r>
        <w:rPr>
          <w:rFonts w:ascii="Sylfaen" w:hAnsi="Sylfaen"/>
          <w:sz w:val="20"/>
          <w:szCs w:val="20"/>
        </w:rPr>
        <w:t>l</w:t>
      </w:r>
      <w:r w:rsidRPr="007465DA">
        <w:rPr>
          <w:rFonts w:ascii="Sylfaen" w:hAnsi="Sylfaen"/>
          <w:sz w:val="20"/>
          <w:szCs w:val="20"/>
        </w:rPr>
        <w:t>ow</w:t>
      </w:r>
      <w:r w:rsidR="004409DE" w:rsidRPr="007465DA">
        <w:rPr>
          <w:rFonts w:ascii="Sylfaen" w:hAnsi="Sylfaen"/>
          <w:sz w:val="20"/>
          <w:szCs w:val="20"/>
        </w:rPr>
        <w:t>;</w:t>
      </w:r>
    </w:p>
    <w:p w:rsidR="004409DE" w:rsidRPr="007465DA" w:rsidRDefault="004409DE" w:rsidP="00B5360E">
      <w:pPr>
        <w:pStyle w:val="ListParagraph"/>
        <w:numPr>
          <w:ilvl w:val="2"/>
          <w:numId w:val="25"/>
        </w:numPr>
        <w:spacing w:after="0" w:line="360" w:lineRule="auto"/>
        <w:jc w:val="both"/>
        <w:rPr>
          <w:rStyle w:val="Hyperlink"/>
          <w:rFonts w:ascii="Sylfaen" w:hAnsi="Sylfaen"/>
          <w:b/>
          <w:color w:val="000000" w:themeColor="text1"/>
          <w:sz w:val="20"/>
          <w:szCs w:val="20"/>
          <w:lang w:val="ka-GE"/>
        </w:rPr>
      </w:pPr>
      <w:r w:rsidRPr="007465DA">
        <w:rPr>
          <w:rFonts w:ascii="Sylfaen" w:hAnsi="Sylfaen"/>
          <w:sz w:val="20"/>
          <w:szCs w:val="20"/>
        </w:rPr>
        <w:t>To participate in the online tender, the company must be registered on</w:t>
      </w:r>
      <w:r w:rsidRPr="007465DA">
        <w:rPr>
          <w:rFonts w:ascii="Sylfaen" w:hAnsi="Sylfaen"/>
          <w:sz w:val="20"/>
          <w:szCs w:val="20"/>
          <w:lang w:val="ka-GE"/>
        </w:rPr>
        <w:t xml:space="preserve"> </w:t>
      </w:r>
      <w:hyperlink r:id="rId8" w:history="1">
        <w:r w:rsidRPr="007465DA">
          <w:rPr>
            <w:rStyle w:val="Hyperlink"/>
            <w:rFonts w:ascii="Sylfaen" w:hAnsi="Sylfaen"/>
            <w:sz w:val="20"/>
            <w:szCs w:val="20"/>
            <w:lang w:val="ka-GE"/>
          </w:rPr>
          <w:t>www.tenders.ge</w:t>
        </w:r>
      </w:hyperlink>
      <w:r w:rsidRPr="007465DA">
        <w:rPr>
          <w:rStyle w:val="Hyperlink"/>
          <w:rFonts w:ascii="Sylfaen" w:hAnsi="Sylfaen"/>
          <w:sz w:val="20"/>
          <w:szCs w:val="20"/>
        </w:rPr>
        <w:t xml:space="preserve">, </w:t>
      </w:r>
      <w:r w:rsidRPr="007465DA">
        <w:rPr>
          <w:rStyle w:val="Hyperlink"/>
          <w:rFonts w:ascii="Sylfaen" w:hAnsi="Sylfaen"/>
          <w:color w:val="000000" w:themeColor="text1"/>
          <w:sz w:val="20"/>
          <w:szCs w:val="20"/>
        </w:rPr>
        <w:t xml:space="preserve">in case of registration questions please contact Kakha Kapanadze, +995 595 383 635 </w:t>
      </w:r>
    </w:p>
    <w:p w:rsidR="004409DE" w:rsidRPr="007465DA" w:rsidRDefault="004409DE" w:rsidP="00B5360E">
      <w:pPr>
        <w:pStyle w:val="ListParagraph"/>
        <w:numPr>
          <w:ilvl w:val="2"/>
          <w:numId w:val="25"/>
        </w:numPr>
        <w:spacing w:after="0" w:line="360" w:lineRule="auto"/>
        <w:jc w:val="both"/>
        <w:rPr>
          <w:rStyle w:val="Hyperlink"/>
          <w:rFonts w:ascii="Sylfaen" w:hAnsi="Sylfaen"/>
          <w:b/>
          <w:color w:val="000000" w:themeColor="text1"/>
          <w:sz w:val="20"/>
          <w:szCs w:val="20"/>
          <w:lang w:val="ka-GE"/>
        </w:rPr>
      </w:pPr>
      <w:r w:rsidRPr="007465DA">
        <w:rPr>
          <w:rStyle w:val="Hyperlink"/>
          <w:rFonts w:ascii="Sylfaen" w:hAnsi="Sylfaen"/>
          <w:color w:val="000000" w:themeColor="text1"/>
          <w:sz w:val="20"/>
          <w:szCs w:val="20"/>
        </w:rPr>
        <w:t xml:space="preserve">Instruction for participation in e-tender you can find in </w:t>
      </w:r>
      <w:r w:rsidR="006D3653">
        <w:rPr>
          <w:rStyle w:val="Hyperlink"/>
          <w:rFonts w:ascii="Sylfaen" w:hAnsi="Sylfaen"/>
          <w:color w:val="000000" w:themeColor="text1"/>
          <w:sz w:val="20"/>
          <w:szCs w:val="20"/>
        </w:rPr>
        <w:t>appendix</w:t>
      </w:r>
      <w:r w:rsidRPr="007465DA">
        <w:rPr>
          <w:rStyle w:val="Hyperlink"/>
          <w:rFonts w:ascii="Sylfaen" w:hAnsi="Sylfaen"/>
          <w:color w:val="000000" w:themeColor="text1"/>
          <w:sz w:val="20"/>
          <w:szCs w:val="20"/>
        </w:rPr>
        <w:t xml:space="preserve"> N</w:t>
      </w:r>
      <w:r w:rsidR="00CB7775">
        <w:rPr>
          <w:rStyle w:val="Hyperlink"/>
          <w:rFonts w:ascii="Sylfaen" w:hAnsi="Sylfaen"/>
          <w:color w:val="000000" w:themeColor="text1"/>
          <w:sz w:val="20"/>
          <w:szCs w:val="20"/>
        </w:rPr>
        <w:t>3</w:t>
      </w:r>
    </w:p>
    <w:p w:rsidR="00D708B8" w:rsidRPr="007B0AEC" w:rsidRDefault="00D708B8" w:rsidP="00D708B8">
      <w:pPr>
        <w:pStyle w:val="ListParagraph"/>
        <w:spacing w:after="0" w:line="360" w:lineRule="auto"/>
        <w:ind w:left="1170"/>
        <w:jc w:val="both"/>
        <w:rPr>
          <w:rFonts w:ascii="Sylfaen" w:hAnsi="Sylfaen"/>
          <w:sz w:val="20"/>
          <w:szCs w:val="20"/>
          <w:lang w:val="es-MX"/>
        </w:rPr>
      </w:pPr>
    </w:p>
    <w:p w:rsidR="00557C71" w:rsidRPr="004409DE" w:rsidRDefault="00E256F1" w:rsidP="004409DE">
      <w:pPr>
        <w:spacing w:after="0" w:line="360" w:lineRule="auto"/>
        <w:jc w:val="both"/>
        <w:rPr>
          <w:rFonts w:ascii="Sylfaen" w:hAnsi="Sylfaen"/>
          <w:b/>
          <w:sz w:val="20"/>
          <w:szCs w:val="20"/>
          <w:u w:val="single"/>
        </w:rPr>
      </w:pPr>
      <w:r w:rsidRPr="004409DE">
        <w:rPr>
          <w:rFonts w:ascii="Sylfaen" w:hAnsi="Sylfaen" w:cs="Sylfaen"/>
          <w:b/>
          <w:sz w:val="20"/>
          <w:szCs w:val="20"/>
          <w:u w:val="single"/>
        </w:rPr>
        <w:t>Contact Information:</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Contact person: Ketevan Chkheidze</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“Georgian Water &amp;Power” Ltd</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 xml:space="preserve">E-mail: </w:t>
      </w:r>
      <w:hyperlink r:id="rId9" w:history="1">
        <w:r w:rsidRPr="00A00967">
          <w:rPr>
            <w:rStyle w:val="Hyperlink"/>
            <w:rFonts w:ascii="Sylfaen" w:eastAsia="Calibri" w:hAnsi="Sylfaen"/>
            <w:sz w:val="20"/>
            <w:szCs w:val="20"/>
          </w:rPr>
          <w:t>kchkheidze@gwp.ge</w:t>
        </w:r>
      </w:hyperlink>
      <w:r>
        <w:rPr>
          <w:rFonts w:ascii="Sylfaen" w:eastAsia="Calibri" w:hAnsi="Sylfaen"/>
          <w:sz w:val="20"/>
          <w:szCs w:val="20"/>
        </w:rPr>
        <w:t xml:space="preserve"> </w:t>
      </w:r>
    </w:p>
    <w:p w:rsidR="00557C71"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Tel:  +(995 322) 931111 (1114); +(995) 595 25 74 58</w:t>
      </w:r>
    </w:p>
    <w:p w:rsidR="004409DE" w:rsidRDefault="004409DE" w:rsidP="00033F04">
      <w:pPr>
        <w:spacing w:after="0" w:line="240" w:lineRule="auto"/>
        <w:rPr>
          <w:rFonts w:ascii="Sylfaen" w:eastAsia="Calibri" w:hAnsi="Sylfaen"/>
          <w:sz w:val="20"/>
          <w:szCs w:val="20"/>
        </w:rPr>
      </w:pPr>
    </w:p>
    <w:p w:rsidR="004409DE" w:rsidRDefault="004409DE" w:rsidP="00033F04">
      <w:pPr>
        <w:spacing w:after="0" w:line="240" w:lineRule="auto"/>
        <w:rPr>
          <w:rFonts w:ascii="Sylfaen" w:eastAsia="Calibri" w:hAnsi="Sylfaen"/>
          <w:sz w:val="20"/>
          <w:szCs w:val="20"/>
        </w:rPr>
      </w:pP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 xml:space="preserve">Contact person: </w:t>
      </w:r>
      <w:r>
        <w:rPr>
          <w:rFonts w:ascii="Sylfaen" w:eastAsia="Calibri" w:hAnsi="Sylfaen"/>
          <w:sz w:val="20"/>
          <w:szCs w:val="20"/>
        </w:rPr>
        <w:t>Irakli Khvadagadze</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“Georgian Water &amp;Power” Ltd</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lastRenderedPageBreak/>
        <w:t xml:space="preserve">E-mail: </w:t>
      </w:r>
      <w:hyperlink r:id="rId10" w:history="1">
        <w:r w:rsidRPr="00A54CC6">
          <w:rPr>
            <w:rStyle w:val="Hyperlink"/>
          </w:rPr>
          <w:t>ikhvadagadze@gwp.ge</w:t>
        </w:r>
      </w:hyperlink>
      <w:r>
        <w:t xml:space="preserve"> </w:t>
      </w:r>
      <w:r w:rsidRPr="004409DE">
        <w:t xml:space="preserve">  </w:t>
      </w:r>
    </w:p>
    <w:p w:rsidR="004409DE" w:rsidRPr="004409DE"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 xml:space="preserve">Tel:  </w:t>
      </w:r>
      <w:r w:rsidRPr="004409DE">
        <w:rPr>
          <w:rFonts w:ascii="Sylfaen" w:eastAsia="Calibri" w:hAnsi="Sylfaen"/>
          <w:sz w:val="20"/>
          <w:szCs w:val="20"/>
        </w:rPr>
        <w:t>+995 322 931111 (1145);</w:t>
      </w:r>
    </w:p>
    <w:p w:rsidR="00AF0773" w:rsidRPr="00033F04" w:rsidRDefault="00AF0773" w:rsidP="00033F04">
      <w:pPr>
        <w:spacing w:after="0" w:line="240" w:lineRule="auto"/>
        <w:rPr>
          <w:rFonts w:ascii="Sylfaen" w:eastAsia="Calibri" w:hAnsi="Sylfaen"/>
          <w:sz w:val="20"/>
          <w:szCs w:val="20"/>
        </w:rPr>
      </w:pPr>
    </w:p>
    <w:sectPr w:rsidR="00AF0773" w:rsidRPr="00033F04" w:rsidSect="00C3311B">
      <w:headerReference w:type="default" r:id="rId11"/>
      <w:footerReference w:type="default" r:id="rId12"/>
      <w:pgSz w:w="12240" w:h="15840"/>
      <w:pgMar w:top="1134" w:right="810" w:bottom="1134"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50" w:rsidRDefault="00147250" w:rsidP="007902EA">
      <w:pPr>
        <w:spacing w:after="0" w:line="240" w:lineRule="auto"/>
      </w:pPr>
      <w:r>
        <w:separator/>
      </w:r>
    </w:p>
  </w:endnote>
  <w:endnote w:type="continuationSeparator" w:id="0">
    <w:p w:rsidR="00147250" w:rsidRDefault="0014725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6C1436" w:rsidRDefault="00233130">
        <w:pPr>
          <w:pStyle w:val="Footer"/>
          <w:jc w:val="right"/>
        </w:pPr>
        <w:r>
          <w:fldChar w:fldCharType="begin"/>
        </w:r>
        <w:r w:rsidR="00204327">
          <w:instrText xml:space="preserve"> PAGE   \* MERGEFORMAT </w:instrText>
        </w:r>
        <w:r>
          <w:fldChar w:fldCharType="separate"/>
        </w:r>
        <w:r w:rsidR="00902AA1">
          <w:rPr>
            <w:noProof/>
          </w:rPr>
          <w:t>4</w:t>
        </w:r>
        <w:r>
          <w:rPr>
            <w:noProof/>
          </w:rPr>
          <w:fldChar w:fldCharType="end"/>
        </w:r>
      </w:p>
    </w:sdtContent>
  </w:sdt>
  <w:p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50" w:rsidRDefault="00147250" w:rsidP="007902EA">
      <w:pPr>
        <w:spacing w:after="0" w:line="240" w:lineRule="auto"/>
      </w:pPr>
      <w:r>
        <w:separator/>
      </w:r>
    </w:p>
  </w:footnote>
  <w:footnote w:type="continuationSeparator" w:id="0">
    <w:p w:rsidR="00147250" w:rsidRDefault="0014725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96" w:rsidRPr="00343FBC" w:rsidRDefault="00343FBC" w:rsidP="00897C96">
    <w:pPr>
      <w:spacing w:after="0" w:line="240" w:lineRule="auto"/>
      <w:rPr>
        <w:rFonts w:ascii="Sylfaen" w:hAnsi="Sylfaen"/>
        <w:color w:val="FF0000"/>
        <w:lang w:val="ka-GE"/>
      </w:rPr>
    </w:pPr>
    <w:r>
      <w:rPr>
        <w:rFonts w:ascii="Sylfaen" w:hAnsi="Sylfaen"/>
        <w:lang w:val="ka-GE"/>
      </w:rPr>
      <w:t xml:space="preserve">                                                                                           </w:t>
    </w:r>
  </w:p>
  <w:p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4" w15:restartNumberingAfterBreak="0">
    <w:nsid w:val="30C53589"/>
    <w:multiLevelType w:val="multilevel"/>
    <w:tmpl w:val="2E20E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084B1A"/>
    <w:multiLevelType w:val="hybridMultilevel"/>
    <w:tmpl w:val="968269DE"/>
    <w:lvl w:ilvl="0" w:tplc="F9BA1720">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C8F"/>
    <w:multiLevelType w:val="multilevel"/>
    <w:tmpl w:val="33246C46"/>
    <w:lvl w:ilvl="0">
      <w:start w:val="1"/>
      <w:numFmt w:val="decimal"/>
      <w:lvlText w:val="%1."/>
      <w:lvlJc w:val="left"/>
      <w:pPr>
        <w:tabs>
          <w:tab w:val="num" w:pos="720"/>
        </w:tabs>
        <w:ind w:left="720" w:hanging="360"/>
      </w:pPr>
      <w:rPr>
        <w:rFonts w:ascii="Sylfaen" w:hAnsi="Sylfae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FE78E5"/>
    <w:multiLevelType w:val="multilevel"/>
    <w:tmpl w:val="59F2F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6FE"/>
    <w:multiLevelType w:val="multilevel"/>
    <w:tmpl w:val="D9763352"/>
    <w:lvl w:ilvl="0">
      <w:start w:val="1"/>
      <w:numFmt w:val="decimal"/>
      <w:lvlText w:val="%1"/>
      <w:lvlJc w:val="left"/>
      <w:pPr>
        <w:ind w:left="370" w:hanging="370"/>
      </w:pPr>
      <w:rPr>
        <w:rFonts w:hint="default"/>
      </w:rPr>
    </w:lvl>
    <w:lvl w:ilvl="1">
      <w:start w:val="10"/>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424C2C04"/>
    <w:multiLevelType w:val="hybridMultilevel"/>
    <w:tmpl w:val="EA36C598"/>
    <w:lvl w:ilvl="0" w:tplc="C0B095A8">
      <w:start w:val="11"/>
      <w:numFmt w:val="bullet"/>
      <w:lvlText w:val="-"/>
      <w:lvlJc w:val="left"/>
      <w:pPr>
        <w:ind w:left="450" w:hanging="360"/>
      </w:pPr>
      <w:rPr>
        <w:rFonts w:ascii="Sylfaen" w:eastAsia="Times New Roman" w:hAnsi="Sylfae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955AB3"/>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160B9F"/>
    <w:multiLevelType w:val="hybridMultilevel"/>
    <w:tmpl w:val="CF70775E"/>
    <w:lvl w:ilvl="0" w:tplc="627EDE90">
      <w:start w:val="1"/>
      <w:numFmt w:val="decimal"/>
      <w:lvlText w:val="%1."/>
      <w:lvlJc w:val="left"/>
      <w:pPr>
        <w:ind w:left="450" w:hanging="360"/>
      </w:pPr>
      <w:rPr>
        <w:rFonts w:ascii="Sylfaen" w:hAnsi="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17" w15:restartNumberingAfterBreak="0">
    <w:nsid w:val="4F5008BF"/>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B5BF2"/>
    <w:multiLevelType w:val="multilevel"/>
    <w:tmpl w:val="583094A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66C42800"/>
    <w:multiLevelType w:val="multilevel"/>
    <w:tmpl w:val="A38805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EC1B28"/>
    <w:multiLevelType w:val="multilevel"/>
    <w:tmpl w:val="EE0CC30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8"/>
  </w:num>
  <w:num w:numId="2">
    <w:abstractNumId w:val="24"/>
  </w:num>
  <w:num w:numId="3">
    <w:abstractNumId w:val="14"/>
  </w:num>
  <w:num w:numId="4">
    <w:abstractNumId w:val="10"/>
  </w:num>
  <w:num w:numId="5">
    <w:abstractNumId w:val="2"/>
  </w:num>
  <w:num w:numId="6">
    <w:abstractNumId w:val="23"/>
  </w:num>
  <w:num w:numId="7">
    <w:abstractNumId w:val="15"/>
  </w:num>
  <w:num w:numId="8">
    <w:abstractNumId w:val="13"/>
  </w:num>
  <w:num w:numId="9">
    <w:abstractNumId w:val="17"/>
  </w:num>
  <w:num w:numId="10">
    <w:abstractNumId w:val="12"/>
  </w:num>
  <w:num w:numId="11">
    <w:abstractNumId w:val="5"/>
  </w:num>
  <w:num w:numId="12">
    <w:abstractNumId w:val="6"/>
  </w:num>
  <w:num w:numId="13">
    <w:abstractNumId w:val="7"/>
  </w:num>
  <w:num w:numId="14">
    <w:abstractNumId w:val="0"/>
  </w:num>
  <w:num w:numId="15">
    <w:abstractNumId w:val="21"/>
  </w:num>
  <w:num w:numId="16">
    <w:abstractNumId w:val="4"/>
  </w:num>
  <w:num w:numId="17">
    <w:abstractNumId w:val="19"/>
  </w:num>
  <w:num w:numId="18">
    <w:abstractNumId w:val="8"/>
  </w:num>
  <w:num w:numId="19">
    <w:abstractNumId w:val="1"/>
  </w:num>
  <w:num w:numId="20">
    <w:abstractNumId w:val="20"/>
  </w:num>
  <w:num w:numId="21">
    <w:abstractNumId w:val="22"/>
  </w:num>
  <w:num w:numId="22">
    <w:abstractNumId w:val="16"/>
  </w:num>
  <w:num w:numId="23">
    <w:abstractNumId w:val="3"/>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W0NDQzNrYwNDI3NDFV0lEKTi0uzszPAykwrgUAwVGnaCwAAAA="/>
  </w:docVars>
  <w:rsids>
    <w:rsidRoot w:val="006E1729"/>
    <w:rsid w:val="00002627"/>
    <w:rsid w:val="00004636"/>
    <w:rsid w:val="00007959"/>
    <w:rsid w:val="00015EDD"/>
    <w:rsid w:val="00033F04"/>
    <w:rsid w:val="00046082"/>
    <w:rsid w:val="0004786C"/>
    <w:rsid w:val="00051E54"/>
    <w:rsid w:val="0005435C"/>
    <w:rsid w:val="00064AB9"/>
    <w:rsid w:val="000800DA"/>
    <w:rsid w:val="00081D42"/>
    <w:rsid w:val="000840BD"/>
    <w:rsid w:val="0008573C"/>
    <w:rsid w:val="00093D45"/>
    <w:rsid w:val="00094639"/>
    <w:rsid w:val="000974B9"/>
    <w:rsid w:val="000A55F8"/>
    <w:rsid w:val="000B4C5E"/>
    <w:rsid w:val="000D06BC"/>
    <w:rsid w:val="000D5AC7"/>
    <w:rsid w:val="000D5BB4"/>
    <w:rsid w:val="000F03A0"/>
    <w:rsid w:val="000F63C5"/>
    <w:rsid w:val="001071B4"/>
    <w:rsid w:val="00110CCE"/>
    <w:rsid w:val="00116D4F"/>
    <w:rsid w:val="00120724"/>
    <w:rsid w:val="00122148"/>
    <w:rsid w:val="00127F44"/>
    <w:rsid w:val="00130628"/>
    <w:rsid w:val="00131B75"/>
    <w:rsid w:val="00137719"/>
    <w:rsid w:val="00137C94"/>
    <w:rsid w:val="001461E6"/>
    <w:rsid w:val="00147250"/>
    <w:rsid w:val="00150DA4"/>
    <w:rsid w:val="001575CA"/>
    <w:rsid w:val="00161677"/>
    <w:rsid w:val="00162053"/>
    <w:rsid w:val="00171F46"/>
    <w:rsid w:val="0017792E"/>
    <w:rsid w:val="00185C9D"/>
    <w:rsid w:val="0019233C"/>
    <w:rsid w:val="00194044"/>
    <w:rsid w:val="001A1E4E"/>
    <w:rsid w:val="001A4051"/>
    <w:rsid w:val="001B0048"/>
    <w:rsid w:val="001B0D00"/>
    <w:rsid w:val="001B6BD5"/>
    <w:rsid w:val="001B740A"/>
    <w:rsid w:val="001B75E0"/>
    <w:rsid w:val="001B7816"/>
    <w:rsid w:val="001C6ABF"/>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25E61"/>
    <w:rsid w:val="0023129E"/>
    <w:rsid w:val="00233130"/>
    <w:rsid w:val="002337F6"/>
    <w:rsid w:val="00237416"/>
    <w:rsid w:val="00241768"/>
    <w:rsid w:val="0025658B"/>
    <w:rsid w:val="0026225B"/>
    <w:rsid w:val="00265289"/>
    <w:rsid w:val="00266CA0"/>
    <w:rsid w:val="00274983"/>
    <w:rsid w:val="002778A0"/>
    <w:rsid w:val="00277BEC"/>
    <w:rsid w:val="0028190E"/>
    <w:rsid w:val="002839E6"/>
    <w:rsid w:val="00296934"/>
    <w:rsid w:val="002B6F69"/>
    <w:rsid w:val="002C066E"/>
    <w:rsid w:val="002C11FD"/>
    <w:rsid w:val="002C21C7"/>
    <w:rsid w:val="002E2942"/>
    <w:rsid w:val="002E3D47"/>
    <w:rsid w:val="002F15BA"/>
    <w:rsid w:val="002F49D5"/>
    <w:rsid w:val="00303697"/>
    <w:rsid w:val="00316C88"/>
    <w:rsid w:val="003258E2"/>
    <w:rsid w:val="00327C70"/>
    <w:rsid w:val="003307AE"/>
    <w:rsid w:val="0033101C"/>
    <w:rsid w:val="00331A56"/>
    <w:rsid w:val="0033399E"/>
    <w:rsid w:val="00343FBC"/>
    <w:rsid w:val="00353820"/>
    <w:rsid w:val="00357317"/>
    <w:rsid w:val="0036131E"/>
    <w:rsid w:val="00361F15"/>
    <w:rsid w:val="00365B5B"/>
    <w:rsid w:val="00370F0D"/>
    <w:rsid w:val="00372561"/>
    <w:rsid w:val="003859BA"/>
    <w:rsid w:val="00387AB5"/>
    <w:rsid w:val="003A47B7"/>
    <w:rsid w:val="003A4DAA"/>
    <w:rsid w:val="003B2CBF"/>
    <w:rsid w:val="003B460D"/>
    <w:rsid w:val="003B5A5E"/>
    <w:rsid w:val="003C1CC6"/>
    <w:rsid w:val="003D6473"/>
    <w:rsid w:val="003E014F"/>
    <w:rsid w:val="003E15FA"/>
    <w:rsid w:val="003F370C"/>
    <w:rsid w:val="003F5521"/>
    <w:rsid w:val="0040741E"/>
    <w:rsid w:val="00410EC6"/>
    <w:rsid w:val="004227B2"/>
    <w:rsid w:val="00425E73"/>
    <w:rsid w:val="00430AF7"/>
    <w:rsid w:val="00431665"/>
    <w:rsid w:val="004375BF"/>
    <w:rsid w:val="00440220"/>
    <w:rsid w:val="004409DE"/>
    <w:rsid w:val="00441B88"/>
    <w:rsid w:val="00445F9D"/>
    <w:rsid w:val="00446516"/>
    <w:rsid w:val="00447C10"/>
    <w:rsid w:val="004533A4"/>
    <w:rsid w:val="0047568B"/>
    <w:rsid w:val="00476AE7"/>
    <w:rsid w:val="00483B17"/>
    <w:rsid w:val="0048659C"/>
    <w:rsid w:val="004946D4"/>
    <w:rsid w:val="004B09C9"/>
    <w:rsid w:val="004B600B"/>
    <w:rsid w:val="004C5841"/>
    <w:rsid w:val="004D1456"/>
    <w:rsid w:val="00504DBC"/>
    <w:rsid w:val="00506B74"/>
    <w:rsid w:val="00512ADE"/>
    <w:rsid w:val="00527A5E"/>
    <w:rsid w:val="005358A8"/>
    <w:rsid w:val="00544856"/>
    <w:rsid w:val="00552293"/>
    <w:rsid w:val="00557C71"/>
    <w:rsid w:val="00572577"/>
    <w:rsid w:val="00593F65"/>
    <w:rsid w:val="00595E4B"/>
    <w:rsid w:val="005A2593"/>
    <w:rsid w:val="005B118C"/>
    <w:rsid w:val="005C3836"/>
    <w:rsid w:val="005D3B83"/>
    <w:rsid w:val="005E05B1"/>
    <w:rsid w:val="00601048"/>
    <w:rsid w:val="00610FC8"/>
    <w:rsid w:val="00632910"/>
    <w:rsid w:val="00633197"/>
    <w:rsid w:val="00634B58"/>
    <w:rsid w:val="00641AA3"/>
    <w:rsid w:val="00644868"/>
    <w:rsid w:val="00645E50"/>
    <w:rsid w:val="00655302"/>
    <w:rsid w:val="006600B8"/>
    <w:rsid w:val="00677051"/>
    <w:rsid w:val="006812C1"/>
    <w:rsid w:val="00681B23"/>
    <w:rsid w:val="00692B13"/>
    <w:rsid w:val="006A3D31"/>
    <w:rsid w:val="006A7B28"/>
    <w:rsid w:val="006B204C"/>
    <w:rsid w:val="006B3EE0"/>
    <w:rsid w:val="006B6BE6"/>
    <w:rsid w:val="006B782B"/>
    <w:rsid w:val="006C1436"/>
    <w:rsid w:val="006D1062"/>
    <w:rsid w:val="006D3653"/>
    <w:rsid w:val="006E119F"/>
    <w:rsid w:val="006E1729"/>
    <w:rsid w:val="006E4826"/>
    <w:rsid w:val="006E4CE3"/>
    <w:rsid w:val="006F25BD"/>
    <w:rsid w:val="006F2EC3"/>
    <w:rsid w:val="006F3C44"/>
    <w:rsid w:val="007038FD"/>
    <w:rsid w:val="00707212"/>
    <w:rsid w:val="00711368"/>
    <w:rsid w:val="00713EFC"/>
    <w:rsid w:val="007146D2"/>
    <w:rsid w:val="00717346"/>
    <w:rsid w:val="00717D5F"/>
    <w:rsid w:val="00734570"/>
    <w:rsid w:val="00735828"/>
    <w:rsid w:val="00735D45"/>
    <w:rsid w:val="007465DA"/>
    <w:rsid w:val="00752138"/>
    <w:rsid w:val="007526A0"/>
    <w:rsid w:val="00764DAD"/>
    <w:rsid w:val="007808B7"/>
    <w:rsid w:val="007809E9"/>
    <w:rsid w:val="0079008E"/>
    <w:rsid w:val="007902EA"/>
    <w:rsid w:val="0079252D"/>
    <w:rsid w:val="007941FB"/>
    <w:rsid w:val="007A28C4"/>
    <w:rsid w:val="007B0AEC"/>
    <w:rsid w:val="007B7540"/>
    <w:rsid w:val="007D3F97"/>
    <w:rsid w:val="007D76E7"/>
    <w:rsid w:val="007F17D8"/>
    <w:rsid w:val="007F44A9"/>
    <w:rsid w:val="007F57C8"/>
    <w:rsid w:val="007F7400"/>
    <w:rsid w:val="0081634F"/>
    <w:rsid w:val="00822CD3"/>
    <w:rsid w:val="008318C4"/>
    <w:rsid w:val="00847094"/>
    <w:rsid w:val="00847213"/>
    <w:rsid w:val="008629D9"/>
    <w:rsid w:val="00862F1A"/>
    <w:rsid w:val="00867825"/>
    <w:rsid w:val="00870266"/>
    <w:rsid w:val="008751D7"/>
    <w:rsid w:val="00876B9D"/>
    <w:rsid w:val="0088287D"/>
    <w:rsid w:val="0088508E"/>
    <w:rsid w:val="0089442D"/>
    <w:rsid w:val="00894536"/>
    <w:rsid w:val="00894C67"/>
    <w:rsid w:val="0089503F"/>
    <w:rsid w:val="00897C96"/>
    <w:rsid w:val="008A0FC7"/>
    <w:rsid w:val="008A5094"/>
    <w:rsid w:val="008A673F"/>
    <w:rsid w:val="008B04EA"/>
    <w:rsid w:val="008B2CFE"/>
    <w:rsid w:val="008C35CC"/>
    <w:rsid w:val="008C4E82"/>
    <w:rsid w:val="008C7C9E"/>
    <w:rsid w:val="008E16DA"/>
    <w:rsid w:val="008E3D20"/>
    <w:rsid w:val="008F1041"/>
    <w:rsid w:val="008F419D"/>
    <w:rsid w:val="00902AA1"/>
    <w:rsid w:val="00913646"/>
    <w:rsid w:val="00922889"/>
    <w:rsid w:val="00930904"/>
    <w:rsid w:val="009341BB"/>
    <w:rsid w:val="00940EF0"/>
    <w:rsid w:val="00947D7A"/>
    <w:rsid w:val="009621F5"/>
    <w:rsid w:val="0096578F"/>
    <w:rsid w:val="009804B1"/>
    <w:rsid w:val="00982C2C"/>
    <w:rsid w:val="00984B62"/>
    <w:rsid w:val="00985307"/>
    <w:rsid w:val="0099130F"/>
    <w:rsid w:val="0099691B"/>
    <w:rsid w:val="009A7535"/>
    <w:rsid w:val="009C0070"/>
    <w:rsid w:val="009C4C8E"/>
    <w:rsid w:val="009C7B5B"/>
    <w:rsid w:val="009D363D"/>
    <w:rsid w:val="009D607A"/>
    <w:rsid w:val="009E1CE8"/>
    <w:rsid w:val="00A0023E"/>
    <w:rsid w:val="00A02262"/>
    <w:rsid w:val="00A035A1"/>
    <w:rsid w:val="00A117DC"/>
    <w:rsid w:val="00A221DF"/>
    <w:rsid w:val="00A225F5"/>
    <w:rsid w:val="00A231C3"/>
    <w:rsid w:val="00A23B72"/>
    <w:rsid w:val="00A2799A"/>
    <w:rsid w:val="00A34531"/>
    <w:rsid w:val="00A35317"/>
    <w:rsid w:val="00A37FB1"/>
    <w:rsid w:val="00A451ED"/>
    <w:rsid w:val="00A50438"/>
    <w:rsid w:val="00A55463"/>
    <w:rsid w:val="00A5597B"/>
    <w:rsid w:val="00A57B5C"/>
    <w:rsid w:val="00A60EC3"/>
    <w:rsid w:val="00A62AC7"/>
    <w:rsid w:val="00A63C87"/>
    <w:rsid w:val="00A7199F"/>
    <w:rsid w:val="00A7767E"/>
    <w:rsid w:val="00A852E7"/>
    <w:rsid w:val="00A94A54"/>
    <w:rsid w:val="00AB080F"/>
    <w:rsid w:val="00AB3853"/>
    <w:rsid w:val="00AB41A3"/>
    <w:rsid w:val="00AB7EB4"/>
    <w:rsid w:val="00AC01F7"/>
    <w:rsid w:val="00AC4D81"/>
    <w:rsid w:val="00AE77E5"/>
    <w:rsid w:val="00AF0773"/>
    <w:rsid w:val="00AF5B0E"/>
    <w:rsid w:val="00B056FC"/>
    <w:rsid w:val="00B06BEA"/>
    <w:rsid w:val="00B07BFB"/>
    <w:rsid w:val="00B132B9"/>
    <w:rsid w:val="00B137F3"/>
    <w:rsid w:val="00B156A3"/>
    <w:rsid w:val="00B23313"/>
    <w:rsid w:val="00B27DEA"/>
    <w:rsid w:val="00B4192D"/>
    <w:rsid w:val="00B42689"/>
    <w:rsid w:val="00B46A03"/>
    <w:rsid w:val="00B5360E"/>
    <w:rsid w:val="00B545AC"/>
    <w:rsid w:val="00B6296C"/>
    <w:rsid w:val="00B76EF3"/>
    <w:rsid w:val="00B942E0"/>
    <w:rsid w:val="00BA3B7D"/>
    <w:rsid w:val="00BB4CB0"/>
    <w:rsid w:val="00BB66A2"/>
    <w:rsid w:val="00BC364F"/>
    <w:rsid w:val="00BE187B"/>
    <w:rsid w:val="00BE3060"/>
    <w:rsid w:val="00BF534E"/>
    <w:rsid w:val="00BF5EFE"/>
    <w:rsid w:val="00C00837"/>
    <w:rsid w:val="00C06F22"/>
    <w:rsid w:val="00C07379"/>
    <w:rsid w:val="00C12270"/>
    <w:rsid w:val="00C14986"/>
    <w:rsid w:val="00C14D7A"/>
    <w:rsid w:val="00C212D5"/>
    <w:rsid w:val="00C3311B"/>
    <w:rsid w:val="00C341D5"/>
    <w:rsid w:val="00C4375D"/>
    <w:rsid w:val="00C45A82"/>
    <w:rsid w:val="00C473FB"/>
    <w:rsid w:val="00C55BCF"/>
    <w:rsid w:val="00C57273"/>
    <w:rsid w:val="00C67999"/>
    <w:rsid w:val="00C7311A"/>
    <w:rsid w:val="00C73981"/>
    <w:rsid w:val="00C761CC"/>
    <w:rsid w:val="00C7793D"/>
    <w:rsid w:val="00C819D9"/>
    <w:rsid w:val="00C91AFC"/>
    <w:rsid w:val="00C9205D"/>
    <w:rsid w:val="00CA3EA4"/>
    <w:rsid w:val="00CA4C39"/>
    <w:rsid w:val="00CB52EC"/>
    <w:rsid w:val="00CB7775"/>
    <w:rsid w:val="00CC3C0A"/>
    <w:rsid w:val="00CD3EA4"/>
    <w:rsid w:val="00CE1D66"/>
    <w:rsid w:val="00CE296F"/>
    <w:rsid w:val="00CE2C94"/>
    <w:rsid w:val="00CE43C3"/>
    <w:rsid w:val="00CF0538"/>
    <w:rsid w:val="00CF4119"/>
    <w:rsid w:val="00CF4F77"/>
    <w:rsid w:val="00D04530"/>
    <w:rsid w:val="00D13C42"/>
    <w:rsid w:val="00D150F5"/>
    <w:rsid w:val="00D301D1"/>
    <w:rsid w:val="00D32F6D"/>
    <w:rsid w:val="00D43A2F"/>
    <w:rsid w:val="00D708B8"/>
    <w:rsid w:val="00D80CDB"/>
    <w:rsid w:val="00D95A0F"/>
    <w:rsid w:val="00D96566"/>
    <w:rsid w:val="00DA0977"/>
    <w:rsid w:val="00DA221A"/>
    <w:rsid w:val="00DA2408"/>
    <w:rsid w:val="00DA7A9A"/>
    <w:rsid w:val="00DB0A01"/>
    <w:rsid w:val="00DB1FCF"/>
    <w:rsid w:val="00DB77E8"/>
    <w:rsid w:val="00DC0CE4"/>
    <w:rsid w:val="00DC3507"/>
    <w:rsid w:val="00DC6664"/>
    <w:rsid w:val="00DD1F94"/>
    <w:rsid w:val="00DE4BE8"/>
    <w:rsid w:val="00DE5016"/>
    <w:rsid w:val="00DE7771"/>
    <w:rsid w:val="00DF5F26"/>
    <w:rsid w:val="00E00D0C"/>
    <w:rsid w:val="00E17E23"/>
    <w:rsid w:val="00E2134C"/>
    <w:rsid w:val="00E256F1"/>
    <w:rsid w:val="00E272FF"/>
    <w:rsid w:val="00E4143A"/>
    <w:rsid w:val="00E42B0C"/>
    <w:rsid w:val="00E42BB3"/>
    <w:rsid w:val="00E46922"/>
    <w:rsid w:val="00E5014E"/>
    <w:rsid w:val="00E54527"/>
    <w:rsid w:val="00E54795"/>
    <w:rsid w:val="00E56000"/>
    <w:rsid w:val="00E6197D"/>
    <w:rsid w:val="00E6248F"/>
    <w:rsid w:val="00E64861"/>
    <w:rsid w:val="00E92129"/>
    <w:rsid w:val="00E95292"/>
    <w:rsid w:val="00EA7F8E"/>
    <w:rsid w:val="00EB1F2B"/>
    <w:rsid w:val="00ED68C2"/>
    <w:rsid w:val="00EE791B"/>
    <w:rsid w:val="00EF7384"/>
    <w:rsid w:val="00EF7F05"/>
    <w:rsid w:val="00F019E0"/>
    <w:rsid w:val="00F0659D"/>
    <w:rsid w:val="00F115A1"/>
    <w:rsid w:val="00F14024"/>
    <w:rsid w:val="00F20E56"/>
    <w:rsid w:val="00F2763C"/>
    <w:rsid w:val="00F27A96"/>
    <w:rsid w:val="00F33438"/>
    <w:rsid w:val="00F400E5"/>
    <w:rsid w:val="00F55AE8"/>
    <w:rsid w:val="00F612B0"/>
    <w:rsid w:val="00F678F6"/>
    <w:rsid w:val="00F71A4E"/>
    <w:rsid w:val="00F761D0"/>
    <w:rsid w:val="00F83E29"/>
    <w:rsid w:val="00F844E2"/>
    <w:rsid w:val="00F8495A"/>
    <w:rsid w:val="00F84B51"/>
    <w:rsid w:val="00F92EE2"/>
    <w:rsid w:val="00FC0E26"/>
    <w:rsid w:val="00FC3141"/>
    <w:rsid w:val="00FC691A"/>
    <w:rsid w:val="00FD3C95"/>
    <w:rsid w:val="00FD3E99"/>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DB9D1"/>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character" w:customStyle="1" w:styleId="ListParagraphChar">
    <w:name w:val="List Paragraph Char"/>
    <w:link w:val="ListParagraph"/>
    <w:uiPriority w:val="34"/>
    <w:locked/>
    <w:rsid w:val="00897C96"/>
  </w:style>
  <w:style w:type="paragraph" w:styleId="CommentText">
    <w:name w:val="annotation text"/>
    <w:basedOn w:val="Normal"/>
    <w:link w:val="CommentTextChar"/>
    <w:uiPriority w:val="99"/>
    <w:unhideWhenUsed/>
    <w:rsid w:val="006B6BE6"/>
    <w:pPr>
      <w:spacing w:line="240" w:lineRule="auto"/>
    </w:pPr>
    <w:rPr>
      <w:sz w:val="20"/>
      <w:szCs w:val="20"/>
    </w:rPr>
  </w:style>
  <w:style w:type="character" w:customStyle="1" w:styleId="CommentTextChar">
    <w:name w:val="Comment Text Char"/>
    <w:basedOn w:val="DefaultParagraphFont"/>
    <w:link w:val="CommentText"/>
    <w:uiPriority w:val="99"/>
    <w:rsid w:val="006B6B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khvadagadze@gwp.ge" TargetMode="External"/><Relationship Id="rId4" Type="http://schemas.openxmlformats.org/officeDocument/2006/relationships/webSettings" Target="webSettings.xml"/><Relationship Id="rId9" Type="http://schemas.openxmlformats.org/officeDocument/2006/relationships/hyperlink" Target="mailto:kchkheidze@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172</cp:revision>
  <cp:lastPrinted>2013-01-03T11:45:00Z</cp:lastPrinted>
  <dcterms:created xsi:type="dcterms:W3CDTF">2014-07-17T13:01:00Z</dcterms:created>
  <dcterms:modified xsi:type="dcterms:W3CDTF">2023-04-28T04:10:00Z</dcterms:modified>
</cp:coreProperties>
</file>