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6B5176AA" w:rsidR="001A0679" w:rsidRPr="001A0679" w:rsidRDefault="00B036E8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F81BD" w:themeColor="accent1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233CFF">
                                      <w:rPr>
                                        <w:rFonts w:asciiTheme="minorHAnsi" w:hAnsiTheme="minorHAnsi" w:cs="Arial"/>
                                        <w:caps/>
                                        <w:color w:val="4F81BD" w:themeColor="accent1"/>
                                        <w:sz w:val="56"/>
                                        <w:szCs w:val="56"/>
                                        <w:lang w:val="ka-GE"/>
                                      </w:rPr>
                                      <w:t>ქსელური ტექნიკის შესყიდვის ტენდერი</w:t>
                                    </w:r>
                                  </w:sdtContent>
                                </w:sdt>
                              </w:p>
                              <w:p w14:paraId="221A9240" w14:textId="308B2BEB" w:rsidR="001A0679" w:rsidRPr="00473393" w:rsidRDefault="001A0679" w:rsidP="00233CFF">
                                <w:pPr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6B5176AA" w:rsidR="001A0679" w:rsidRPr="001A0679" w:rsidRDefault="00B036E8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233CFF">
                                <w:rPr>
                                  <w:rFonts w:asciiTheme="minorHAnsi" w:hAnsiTheme="minorHAnsi" w:cs="Arial"/>
                                  <w:caps/>
                                  <w:color w:val="4F81BD" w:themeColor="accent1"/>
                                  <w:sz w:val="56"/>
                                  <w:szCs w:val="56"/>
                                  <w:lang w:val="ka-GE"/>
                                </w:rPr>
                                <w:t>ქსელური ტექნიკის შესყიდვის ტენდერი</w:t>
                              </w:r>
                            </w:sdtContent>
                          </w:sdt>
                        </w:p>
                        <w:p w14:paraId="221A9240" w14:textId="308B2BEB" w:rsidR="001A0679" w:rsidRPr="00473393" w:rsidRDefault="001A0679" w:rsidP="00233CFF">
                          <w:pPr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B036E8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B036E8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წინადადებების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შესახებ.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შესყიდვის პროცედურას,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(ზოგადი) კონცეფტუალური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ფუნქციური და შედეგზე ორიენტირებული სპეციფიკაციებით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შედეგის მიღწევის კონკრეტული გზის (დეტალური ტექნიკური სპეციფიკაციების) მითითების გარეშე.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511197B8" w:rsidR="008839C1" w:rsidRPr="00302A7D" w:rsidRDefault="008839C1" w:rsidP="00CC0145">
                                <w:pPr>
                                  <w:ind w:left="288"/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="00233CFF">
                                  <w:rPr>
                                    <w:lang w:val="ru-RU"/>
                                  </w:rPr>
                                  <w:t xml:space="preserve">№ </w:t>
                                </w:r>
                                <w:r w:rsidR="00233CFF">
                                  <w:rPr>
                                    <w:color w:val="auto"/>
                                    <w:lang w:val="ka-GE"/>
                                  </w:rPr>
                                  <w:t>11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7B128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7B128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7B128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3-05-03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233CFF">
                                      <w:rPr>
                                        <w:lang w:val="ka-GE"/>
                                      </w:rPr>
                                      <w:t>03.05.2023</w:t>
                                    </w:r>
                                  </w:sdtContent>
                                </w:sdt>
                              </w:p>
                              <w:p w14:paraId="725EE839" w14:textId="5BF81F7A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302A7D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3-05-10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233CFF">
                                      <w:rPr>
                                        <w:lang w:val="ka-GE"/>
                                      </w:rPr>
                                      <w:t>10.05.2023 00:00:00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F677233"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წინადადებების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შესახებ.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შესყიდვის პროცედურას,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(ზოგადი) კონცეფტუალური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ფუნქციური და შედეგზე ორიენტირებული სპეციფიკაციებით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შედეგის მიღწევის კონკრეტული გზის (დეტალური ტექნიკური სპეციფიკაციების) მითითების გარეშე.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511197B8" w:rsidR="008839C1" w:rsidRPr="00302A7D" w:rsidRDefault="008839C1" w:rsidP="00CC0145">
                          <w:pPr>
                            <w:ind w:left="288"/>
                          </w:pPr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="00233CFF">
                            <w:rPr>
                              <w:lang w:val="ru-RU"/>
                            </w:rPr>
                            <w:t xml:space="preserve">№ </w:t>
                          </w:r>
                          <w:r w:rsidR="00233CFF">
                            <w:rPr>
                              <w:color w:val="auto"/>
                              <w:lang w:val="ka-GE"/>
                            </w:rPr>
                            <w:t>11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7B128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7B128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7B128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3-05-03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233CFF">
                                <w:rPr>
                                  <w:lang w:val="ka-GE"/>
                                </w:rPr>
                                <w:t>03.05.2023</w:t>
                              </w:r>
                            </w:sdtContent>
                          </w:sdt>
                        </w:p>
                        <w:p w14:paraId="725EE839" w14:textId="5BF81F7A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302A7D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3-05-10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233CFF">
                                <w:rPr>
                                  <w:lang w:val="ka-GE"/>
                                </w:rPr>
                                <w:t>10.05.2023 00:00:00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6E0134">
      <w:pPr>
        <w:pStyle w:val="NoSpacing"/>
        <w:tabs>
          <w:tab w:val="center" w:pos="4801"/>
          <w:tab w:val="right" w:pos="9603"/>
        </w:tabs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B036E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B036E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B036E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B036E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B036E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B036E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3160E1B8" w14:textId="7504D2DA" w:rsidR="003C4035" w:rsidRPr="00233CFF" w:rsidRDefault="000D19A9" w:rsidP="00D9165B">
      <w:pPr>
        <w:rPr>
          <w:rFonts w:cs="Sylfaen"/>
          <w:b/>
          <w:color w:val="244061" w:themeColor="accent1" w:themeShade="80"/>
          <w:lang w:val="ka-GE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6A00CA">
        <w:rPr>
          <w:rFonts w:eastAsiaTheme="minorEastAsia" w:cs="Sylfaen"/>
          <w:color w:val="244061" w:themeColor="accent1" w:themeShade="80"/>
          <w:lang w:eastAsia="ja-JP"/>
        </w:rPr>
        <w:t>(</w:t>
      </w:r>
      <w:r w:rsidR="006A00CA">
        <w:rPr>
          <w:rFonts w:eastAsiaTheme="minorEastAsia" w:cs="Sylfaen"/>
          <w:color w:val="244061" w:themeColor="accent1" w:themeShade="80"/>
          <w:lang w:val="ka-GE" w:eastAsia="ja-JP"/>
        </w:rPr>
        <w:t xml:space="preserve">ს/კ 204396377)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bookmarkStart w:id="2" w:name="_Toc462407871"/>
      <w:r w:rsidR="000B5FCA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77521D" w:rsidRPr="006E0134">
        <w:rPr>
          <w:rFonts w:cs="Sylfaen"/>
          <w:color w:val="244061" w:themeColor="accent1" w:themeShade="80"/>
          <w:lang w:val="ka-GE"/>
        </w:rPr>
        <w:t xml:space="preserve">ტენდერს </w:t>
      </w:r>
      <w:r w:rsidR="00233CFF" w:rsidRPr="00233CFF">
        <w:rPr>
          <w:rFonts w:cs="Sylfaen"/>
          <w:b/>
          <w:color w:val="244061" w:themeColor="accent1" w:themeShade="80"/>
          <w:lang w:val="ka-GE"/>
        </w:rPr>
        <w:t xml:space="preserve">ქსელური ტექნიკის </w:t>
      </w:r>
      <w:r w:rsidR="00F62DF2" w:rsidRPr="00233CFF">
        <w:rPr>
          <w:rFonts w:cs="Sylfaen"/>
          <w:b/>
          <w:color w:val="244061" w:themeColor="accent1" w:themeShade="80"/>
          <w:lang w:val="ka-GE"/>
        </w:rPr>
        <w:t>შესყიდვაზე.</w:t>
      </w: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1318E4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B036E8">
      <w:pPr>
        <w:pStyle w:val="ListParagraph"/>
        <w:numPr>
          <w:ilvl w:val="0"/>
          <w:numId w:val="7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036E8">
      <w:pPr>
        <w:pStyle w:val="ListParagraph"/>
        <w:numPr>
          <w:ilvl w:val="0"/>
          <w:numId w:val="7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036E8">
      <w:pPr>
        <w:pStyle w:val="ListParagraph"/>
        <w:numPr>
          <w:ilvl w:val="0"/>
          <w:numId w:val="7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B036E8">
      <w:pPr>
        <w:pStyle w:val="ListParagraph"/>
        <w:numPr>
          <w:ilvl w:val="0"/>
          <w:numId w:val="7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B036E8">
      <w:pPr>
        <w:pStyle w:val="ListParagraph"/>
        <w:numPr>
          <w:ilvl w:val="0"/>
          <w:numId w:val="7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E51452" w:rsidRDefault="00E35C26" w:rsidP="00B036E8">
      <w:pPr>
        <w:pStyle w:val="ListParagraph"/>
        <w:numPr>
          <w:ilvl w:val="0"/>
          <w:numId w:val="7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E51452">
        <w:rPr>
          <w:rFonts w:cs="Sylfaen"/>
          <w:b/>
          <w:color w:val="244061" w:themeColor="accent1" w:themeShade="80"/>
          <w:lang w:val="ka-GE"/>
        </w:rPr>
        <w:t>დოლარში</w:t>
      </w:r>
      <w:r w:rsidR="00CA3ED9" w:rsidRPr="00E51452">
        <w:rPr>
          <w:rFonts w:cs="Sylfaen"/>
          <w:b/>
          <w:color w:val="244061" w:themeColor="accent1" w:themeShade="80"/>
        </w:rPr>
        <w:t xml:space="preserve"> </w:t>
      </w:r>
      <w:r w:rsidR="00CA3ED9" w:rsidRPr="00E51452">
        <w:rPr>
          <w:rFonts w:cs="Sylfaen"/>
          <w:b/>
          <w:color w:val="244061" w:themeColor="accent1" w:themeShade="80"/>
          <w:lang w:val="ka-GE"/>
        </w:rPr>
        <w:t>დღგ-ს ჩათვლით</w:t>
      </w:r>
      <w:r w:rsidRPr="00E51452">
        <w:rPr>
          <w:rFonts w:cs="Sylfaen"/>
          <w:b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B036E8">
      <w:pPr>
        <w:pStyle w:val="ListParagraph"/>
        <w:numPr>
          <w:ilvl w:val="0"/>
          <w:numId w:val="7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B036E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B036E8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B036E8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DD7F5EE" w:rsidR="00960C22" w:rsidRPr="00960C22" w:rsidRDefault="00960C22" w:rsidP="00B036E8">
      <w:pPr>
        <w:pStyle w:val="ListParagraph"/>
        <w:numPr>
          <w:ilvl w:val="1"/>
          <w:numId w:val="7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  <w:r w:rsidR="00E51452">
        <w:rPr>
          <w:rFonts w:asciiTheme="minorHAnsi" w:hAnsiTheme="minorHAnsi"/>
          <w:color w:val="244061" w:themeColor="accent1" w:themeShade="80"/>
          <w:lang w:val="ka-GE"/>
        </w:rPr>
        <w:t>;</w:t>
      </w:r>
    </w:p>
    <w:p w14:paraId="581413A7" w14:textId="06169FBE" w:rsidR="00FE4C63" w:rsidRPr="00650690" w:rsidRDefault="00FE4C63" w:rsidP="00B036E8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B036E8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E51452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E51452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 w:rsidRPr="00E5145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E51452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E51452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E51452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,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B036E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B036E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E51452" w:rsidRDefault="00FE4C63" w:rsidP="00960C22">
      <w:pPr>
        <w:spacing w:before="240"/>
        <w:rPr>
          <w:rFonts w:cs="Sylfaen"/>
          <w:color w:val="244061" w:themeColor="accent1" w:themeShade="80"/>
          <w:lang w:val="ka-GE"/>
        </w:rPr>
      </w:pPr>
      <w:r w:rsidRPr="00E51452">
        <w:rPr>
          <w:rFonts w:cs="Sylfaen"/>
          <w:color w:val="244061" w:themeColor="accent1" w:themeShade="80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6C01DA11" w14:textId="5AD821BC" w:rsidR="008A4979" w:rsidRPr="00E51452" w:rsidRDefault="008A4979" w:rsidP="00C80D5B">
      <w:pPr>
        <w:rPr>
          <w:rFonts w:cs="Sylfaen"/>
          <w:color w:val="244061" w:themeColor="accent1" w:themeShade="80"/>
          <w:lang w:val="ka-GE"/>
        </w:rPr>
      </w:pPr>
    </w:p>
    <w:p w14:paraId="63D78AAA" w14:textId="1278FF89" w:rsidR="000C3473" w:rsidRPr="00E51452" w:rsidRDefault="00960C22" w:rsidP="00C80D5B">
      <w:pPr>
        <w:rPr>
          <w:rFonts w:cs="Sylfaen"/>
          <w:color w:val="244061" w:themeColor="accent1" w:themeShade="80"/>
          <w:lang w:val="ka-GE"/>
        </w:rPr>
      </w:pPr>
      <w:r w:rsidRPr="00E51452">
        <w:rPr>
          <w:rFonts w:cs="Sylfaen"/>
          <w:color w:val="244061" w:themeColor="accent1" w:themeShade="80"/>
          <w:lang w:val="ka-GE"/>
        </w:rPr>
        <w:t xml:space="preserve">პრეტენდენტ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E51452">
        <w:rPr>
          <w:rFonts w:cs="Sylfaen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E51452">
        <w:rPr>
          <w:rFonts w:cs="Sylfaen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E51452">
        <w:rPr>
          <w:rFonts w:cs="Sylfaen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E51452">
        <w:rPr>
          <w:rFonts w:cs="Sylfaen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E51452">
        <w:rPr>
          <w:rFonts w:cs="Sylfaen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E51452">
        <w:rPr>
          <w:rFonts w:cs="Sylfaen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E51452">
        <w:rPr>
          <w:rFonts w:cs="Sylfaen"/>
          <w:color w:val="244061" w:themeColor="accent1" w:themeShade="80"/>
          <w:lang w:val="ka-GE"/>
        </w:rPr>
        <w:t xml:space="preserve"> </w:t>
      </w:r>
      <w:r w:rsidR="00A6381B" w:rsidRPr="00E51452">
        <w:rPr>
          <w:rFonts w:cs="Sylfaen"/>
          <w:color w:val="244061" w:themeColor="accent1" w:themeShade="80"/>
          <w:lang w:val="ka-GE"/>
        </w:rPr>
        <w:t>3</w:t>
      </w:r>
      <w:r w:rsidR="00CC4095" w:rsidRPr="00E51452">
        <w:rPr>
          <w:rFonts w:cs="Sylfaen"/>
          <w:color w:val="244061" w:themeColor="accent1" w:themeShade="80"/>
          <w:lang w:val="ka-GE"/>
        </w:rPr>
        <w:t xml:space="preserve"> </w:t>
      </w:r>
      <w:r w:rsidR="00DF79DF" w:rsidRPr="00E51452">
        <w:rPr>
          <w:rFonts w:cs="Sylfaen"/>
          <w:color w:val="244061" w:themeColor="accent1" w:themeShade="80"/>
          <w:lang w:val="ka-GE"/>
        </w:rPr>
        <w:t>(</w:t>
      </w:r>
      <w:r w:rsidR="00A6381B" w:rsidRPr="00E51452">
        <w:rPr>
          <w:rFonts w:cs="Sylfaen"/>
          <w:color w:val="244061" w:themeColor="accent1" w:themeShade="80"/>
          <w:lang w:val="ka-GE"/>
        </w:rPr>
        <w:t>სამი</w:t>
      </w:r>
      <w:r w:rsidR="00DF79DF" w:rsidRPr="00E51452">
        <w:rPr>
          <w:rFonts w:cs="Sylfaen"/>
          <w:color w:val="244061" w:themeColor="accent1" w:themeShade="80"/>
          <w:lang w:val="ka-GE"/>
        </w:rPr>
        <w:t xml:space="preserve">)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E51452">
        <w:rPr>
          <w:rFonts w:cs="Sylfaen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E51452">
        <w:rPr>
          <w:rFonts w:cs="Sylfaen"/>
          <w:color w:val="244061" w:themeColor="accent1" w:themeShade="80"/>
          <w:lang w:val="ka-GE"/>
        </w:rPr>
        <w:t>.</w:t>
      </w:r>
    </w:p>
    <w:p w14:paraId="7B44E9C1" w14:textId="77777777" w:rsidR="00C80D5B" w:rsidRPr="00E51452" w:rsidRDefault="00C80D5B" w:rsidP="00C80D5B">
      <w:pPr>
        <w:rPr>
          <w:rFonts w:cs="Sylfaen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E51452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E51452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E51452">
        <w:rPr>
          <w:rFonts w:cs="Sylfaen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E51452">
        <w:rPr>
          <w:rFonts w:cs="Sylfaen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E51452">
        <w:rPr>
          <w:rFonts w:cs="Sylfaen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E51452">
        <w:rPr>
          <w:rFonts w:cs="Sylfaen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E51452">
        <w:rPr>
          <w:rFonts w:cs="Sylfaen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E51452">
        <w:rPr>
          <w:rFonts w:cs="Sylfaen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E51452">
        <w:rPr>
          <w:rFonts w:cs="Sylfaen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E51452">
        <w:rPr>
          <w:rFonts w:cs="Sylfaen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E51452">
        <w:rPr>
          <w:rFonts w:cs="Sylfaen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E51452">
        <w:rPr>
          <w:rFonts w:cs="Sylfaen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E51452">
        <w:rPr>
          <w:rFonts w:cs="Sylfaen"/>
          <w:color w:val="244061" w:themeColor="accent1" w:themeShade="80"/>
          <w:lang w:val="ka-GE"/>
        </w:rPr>
        <w:t>)</w:t>
      </w:r>
      <w:r w:rsidR="00F3751B" w:rsidRPr="00E51452">
        <w:rPr>
          <w:rFonts w:cs="Sylfaen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E51452">
        <w:rPr>
          <w:rFonts w:cs="Sylfaen"/>
          <w:color w:val="244061" w:themeColor="accent1" w:themeShade="80"/>
          <w:lang w:val="ka-GE"/>
        </w:rPr>
        <w:t>პრეტენდენტმა</w:t>
      </w:r>
      <w:r w:rsidRPr="00E51452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E51452">
        <w:rPr>
          <w:rFonts w:cs="Sylfaen"/>
          <w:color w:val="244061" w:themeColor="accent1" w:themeShade="80"/>
          <w:lang w:val="ka-GE"/>
        </w:rPr>
        <w:t>ფორმა</w:t>
      </w:r>
      <w:r w:rsidR="00960C22" w:rsidRPr="00E51452">
        <w:rPr>
          <w:rFonts w:cs="Sylfaen"/>
          <w:color w:val="244061" w:themeColor="accent1" w:themeShade="80"/>
          <w:lang w:val="ka-GE"/>
        </w:rPr>
        <w:t>სთან ერთად</w:t>
      </w:r>
      <w:r w:rsidRPr="00E51452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E51452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 w:rsidRPr="00E5145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 w:rsidRPr="00E51452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 w:rsidRPr="00E5145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E5145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</w:p>
    <w:p w14:paraId="06B2F0FE" w14:textId="58500A51" w:rsidR="00DF6F0D" w:rsidRPr="00960C22" w:rsidRDefault="00E3757A" w:rsidP="00B036E8">
      <w:pPr>
        <w:pStyle w:val="ListParagraph"/>
        <w:numPr>
          <w:ilvl w:val="1"/>
          <w:numId w:val="7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1"/>
    </w:p>
    <w:p w14:paraId="11A8B96B" w14:textId="528B9AA0" w:rsidR="007D4419" w:rsidRPr="00B003A9" w:rsidRDefault="007D4419" w:rsidP="00B036E8">
      <w:pPr>
        <w:pStyle w:val="a"/>
        <w:numPr>
          <w:ilvl w:val="1"/>
          <w:numId w:val="8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B036E8">
      <w:pPr>
        <w:pStyle w:val="a"/>
        <w:numPr>
          <w:ilvl w:val="1"/>
          <w:numId w:val="8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5E509269" w:rsidR="007D4419" w:rsidRPr="00632E2F" w:rsidRDefault="007D4419" w:rsidP="00EC2631">
      <w:pPr>
        <w:pStyle w:val="a2"/>
      </w:pPr>
      <w:bookmarkStart w:id="12" w:name="_Toc73369517"/>
      <w:r w:rsidRPr="00632E2F">
        <w:t xml:space="preserve">დანართი 1 - </w:t>
      </w:r>
      <w:r w:rsidR="00632E2F">
        <w:t>ფასების ცხრილი</w:t>
      </w:r>
      <w:bookmarkEnd w:id="12"/>
    </w:p>
    <w:p w14:paraId="7B9285AA" w14:textId="32174DE7" w:rsidR="00876ED2" w:rsidRDefault="00876ED2" w:rsidP="00090551">
      <w:pPr>
        <w:pStyle w:val="a"/>
        <w:numPr>
          <w:ilvl w:val="0"/>
          <w:numId w:val="0"/>
        </w:numPr>
      </w:pPr>
    </w:p>
    <w:p w14:paraId="431458A1" w14:textId="1FF3C8D0" w:rsidR="00E51452" w:rsidRDefault="00E51452" w:rsidP="00090551">
      <w:pPr>
        <w:pStyle w:val="a"/>
        <w:numPr>
          <w:ilvl w:val="0"/>
          <w:numId w:val="0"/>
        </w:numPr>
      </w:pPr>
    </w:p>
    <w:tbl>
      <w:tblPr>
        <w:tblW w:w="6750" w:type="dxa"/>
        <w:tblInd w:w="-10" w:type="dxa"/>
        <w:tblLook w:val="04A0" w:firstRow="1" w:lastRow="0" w:firstColumn="1" w:lastColumn="0" w:noHBand="0" w:noVBand="1"/>
      </w:tblPr>
      <w:tblGrid>
        <w:gridCol w:w="1800"/>
        <w:gridCol w:w="1171"/>
        <w:gridCol w:w="1930"/>
        <w:gridCol w:w="1849"/>
      </w:tblGrid>
      <w:tr w:rsidR="00E51452" w:rsidRPr="00E51452" w14:paraId="264F8D54" w14:textId="77777777" w:rsidTr="00BA5E1D">
        <w:trPr>
          <w:trHeight w:val="56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8A55C" w14:textId="77777777" w:rsidR="00E51452" w:rsidRPr="00E51452" w:rsidRDefault="00E51452" w:rsidP="00E51452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  <w:sz w:val="21"/>
                <w:szCs w:val="21"/>
              </w:rPr>
            </w:pPr>
            <w:r w:rsidRPr="00E51452">
              <w:rPr>
                <w:rFonts w:eastAsiaTheme="majorEastAsia" w:cs="Sylfaen"/>
                <w:b/>
                <w:color w:val="0F243E" w:themeColor="text2" w:themeShade="80"/>
                <w:sz w:val="21"/>
                <w:szCs w:val="21"/>
                <w:lang w:val="ka-GE" w:eastAsia="ja-JP"/>
              </w:rPr>
              <w:t xml:space="preserve">აღწერილობა 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CBBAB" w14:textId="77777777" w:rsidR="00E51452" w:rsidRPr="00E51452" w:rsidRDefault="00E51452" w:rsidP="00E51452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  <w:sz w:val="21"/>
                <w:szCs w:val="21"/>
              </w:rPr>
            </w:pPr>
            <w:r w:rsidRPr="00E51452">
              <w:rPr>
                <w:rFonts w:eastAsiaTheme="majorEastAsia" w:cs="Sylfaen"/>
                <w:b/>
                <w:color w:val="0F243E" w:themeColor="text2" w:themeShade="80"/>
                <w:sz w:val="21"/>
                <w:szCs w:val="21"/>
                <w:lang w:val="ka-GE" w:eastAsia="ja-JP"/>
              </w:rPr>
              <w:t>გარანტია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89C0F" w14:textId="77777777" w:rsidR="00E51452" w:rsidRPr="00E51452" w:rsidRDefault="00E51452" w:rsidP="00E51452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  <w:sz w:val="21"/>
                <w:szCs w:val="21"/>
              </w:rPr>
            </w:pPr>
            <w:r w:rsidRPr="00E51452">
              <w:rPr>
                <w:rFonts w:eastAsiaTheme="majorEastAsia" w:cs="Sylfaen"/>
                <w:b/>
                <w:color w:val="0F243E" w:themeColor="text2" w:themeShade="80"/>
                <w:sz w:val="21"/>
                <w:szCs w:val="21"/>
                <w:lang w:val="ka-GE" w:eastAsia="ja-JP"/>
              </w:rPr>
              <w:t xml:space="preserve">ფასი 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7DEEA" w14:textId="77777777" w:rsidR="00E51452" w:rsidRPr="00E51452" w:rsidRDefault="00E51452" w:rsidP="00E51452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  <w:sz w:val="21"/>
                <w:szCs w:val="21"/>
              </w:rPr>
            </w:pPr>
            <w:r w:rsidRPr="00E51452">
              <w:rPr>
                <w:rFonts w:eastAsiaTheme="majorEastAsia" w:cs="Sylfaen"/>
                <w:b/>
                <w:color w:val="0F243E" w:themeColor="text2" w:themeShade="80"/>
                <w:sz w:val="21"/>
                <w:szCs w:val="21"/>
                <w:lang w:val="ka-GE" w:eastAsia="ja-JP"/>
              </w:rPr>
              <w:t>მოწოდების ვადა</w:t>
            </w:r>
          </w:p>
        </w:tc>
      </w:tr>
      <w:tr w:rsidR="00E51452" w:rsidRPr="00E51452" w14:paraId="051C214D" w14:textId="77777777" w:rsidTr="00BA5E1D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8C95" w14:textId="6DE9CD03" w:rsidR="00E51452" w:rsidRPr="00E51452" w:rsidRDefault="00471547" w:rsidP="00E51452">
            <w:pPr>
              <w:jc w:val="center"/>
              <w:rPr>
                <w:rFonts w:ascii="Calibri" w:eastAsia="Times New Roman" w:hAnsi="Calibri" w:cs="Calibri"/>
                <w:color w:val="333F4F"/>
                <w:sz w:val="22"/>
                <w:szCs w:val="22"/>
                <w:lang w:val="ka-GE"/>
              </w:rPr>
            </w:pPr>
            <w:r>
              <w:rPr>
                <w:rFonts w:ascii="Calibri" w:eastAsia="Times New Roman" w:hAnsi="Calibri" w:cs="Calibri"/>
                <w:color w:val="333F4F"/>
                <w:sz w:val="22"/>
                <w:szCs w:val="22"/>
              </w:rPr>
              <w:t xml:space="preserve">იხ. </w:t>
            </w:r>
            <w:r w:rsidR="00E51452" w:rsidRPr="00E51452">
              <w:rPr>
                <w:rFonts w:ascii="Calibri" w:eastAsia="Times New Roman" w:hAnsi="Calibri" w:cs="Calibri"/>
                <w:color w:val="333F4F"/>
                <w:sz w:val="22"/>
                <w:szCs w:val="22"/>
              </w:rPr>
              <w:t>დანართი N3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0B64" w14:textId="77777777" w:rsidR="00E51452" w:rsidRPr="00E51452" w:rsidRDefault="00E51452" w:rsidP="00E51452">
            <w:pPr>
              <w:jc w:val="center"/>
              <w:rPr>
                <w:rFonts w:ascii="Calibri" w:eastAsia="Times New Roman" w:hAnsi="Calibri" w:cs="Calibri"/>
                <w:color w:val="333F4F"/>
                <w:sz w:val="22"/>
                <w:szCs w:val="22"/>
              </w:rPr>
            </w:pPr>
            <w:r w:rsidRPr="00E51452">
              <w:rPr>
                <w:rFonts w:ascii="Calibri" w:eastAsia="Times New Roman" w:hAnsi="Calibri" w:cs="Calibri"/>
                <w:color w:val="333F4F"/>
                <w:sz w:val="22"/>
                <w:szCs w:val="22"/>
              </w:rPr>
              <w:t>1წელი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DE4F" w14:textId="77777777" w:rsidR="00E51452" w:rsidRPr="00E51452" w:rsidRDefault="00E51452" w:rsidP="00E5145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145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5485" w14:textId="77777777" w:rsidR="00E51452" w:rsidRPr="00E51452" w:rsidRDefault="00E51452" w:rsidP="00E5145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145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66BA59C" w14:textId="77777777" w:rsidR="00E51452" w:rsidRDefault="00E51452" w:rsidP="00090551">
      <w:pPr>
        <w:pStyle w:val="a"/>
        <w:numPr>
          <w:ilvl w:val="0"/>
          <w:numId w:val="0"/>
        </w:numPr>
      </w:pPr>
    </w:p>
    <w:p w14:paraId="4BD7CD4F" w14:textId="0B6DA80C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08D47CAD" w14:textId="2FB6C72D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p w14:paraId="1203C585" w14:textId="07CE21A9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p w14:paraId="09EDFC02" w14:textId="67893D4E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p w14:paraId="1701C1CA" w14:textId="0CF2BE45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p w14:paraId="577A1DCE" w14:textId="0092CB1D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p w14:paraId="1A86D02F" w14:textId="77777777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6E7214A9" w14:textId="77777777" w:rsidR="00876ED2" w:rsidRPr="007B1281" w:rsidRDefault="00876ED2" w:rsidP="007B1281">
      <w:pPr>
        <w:jc w:val="left"/>
        <w:rPr>
          <w:rFonts w:eastAsiaTheme="minorEastAsia"/>
          <w:color w:val="244061" w:themeColor="accent1" w:themeShade="80"/>
          <w:lang w:val="ka-GE" w:eastAsia="ja-JP"/>
        </w:rPr>
      </w:pPr>
    </w:p>
    <w:p w14:paraId="10851E32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3" w:name="_Toc29923766"/>
      <w:bookmarkStart w:id="14" w:name="_Toc73369518"/>
      <w:r w:rsidR="0016141B" w:rsidRPr="00632E2F">
        <w:lastRenderedPageBreak/>
        <w:t>დანართი 2: საბანკო რეკვიზიტები</w:t>
      </w:r>
      <w:bookmarkEnd w:id="13"/>
      <w:bookmarkEnd w:id="14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EC2631">
      <w:pPr>
        <w:pStyle w:val="a2"/>
      </w:pPr>
      <w:bookmarkStart w:id="15" w:name="_Toc73369519"/>
      <w:r w:rsidRPr="00984169">
        <w:t xml:space="preserve">დანართი 3: </w:t>
      </w:r>
      <w:r w:rsidR="003934C0" w:rsidRPr="00984169">
        <w:t>გადაწყვეტილების</w:t>
      </w:r>
      <w:r w:rsidRPr="00984169">
        <w:t xml:space="preserve"> მახასიათებლები</w:t>
      </w:r>
      <w:bookmarkEnd w:id="15"/>
      <w:r w:rsidRPr="00984169">
        <w:t xml:space="preserve"> </w:t>
      </w:r>
    </w:p>
    <w:p w14:paraId="7D32858F" w14:textId="07EFF73A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58BBDE18" w:rsidR="00F8756A" w:rsidRPr="00E51452" w:rsidRDefault="00960C22" w:rsidP="00960C22">
      <w:pPr>
        <w:rPr>
          <w:rFonts w:eastAsiaTheme="minorEastAsia"/>
          <w:color w:val="17365D" w:themeColor="text2" w:themeShade="BF"/>
          <w:u w:val="single"/>
          <w:lang w:val="ka-GE" w:eastAsia="ja-JP"/>
        </w:rPr>
      </w:pPr>
      <w:r w:rsidRPr="00E51452">
        <w:rPr>
          <w:rFonts w:eastAsiaTheme="minorEastAsia"/>
          <w:color w:val="17365D" w:themeColor="text2" w:themeShade="BF"/>
          <w:u w:val="single"/>
          <w:lang w:val="ka-GE" w:eastAsia="ja-JP"/>
        </w:rPr>
        <w:t xml:space="preserve">შემოთავაზებული გადაწყვეტილება უნდა </w:t>
      </w:r>
      <w:r w:rsidR="00F8756A" w:rsidRPr="00E51452">
        <w:rPr>
          <w:rFonts w:eastAsiaTheme="minorEastAsia"/>
          <w:color w:val="17365D" w:themeColor="text2" w:themeShade="BF"/>
          <w:u w:val="single"/>
          <w:lang w:val="ka-GE" w:eastAsia="ja-JP"/>
        </w:rPr>
        <w:t>აკმაყოფილებდეს შემდეგ მოთხოვნებს:</w:t>
      </w:r>
    </w:p>
    <w:p w14:paraId="41276EBC" w14:textId="7A7D33E5" w:rsidR="007B1281" w:rsidRPr="00E51452" w:rsidRDefault="007B1281" w:rsidP="00960C22">
      <w:pPr>
        <w:rPr>
          <w:rFonts w:eastAsiaTheme="minorEastAsia"/>
          <w:color w:val="17365D" w:themeColor="text2" w:themeShade="BF"/>
          <w:lang w:val="ka-GE" w:eastAsia="ja-JP"/>
        </w:rPr>
      </w:pPr>
    </w:p>
    <w:p w14:paraId="5A2A41D5" w14:textId="77777777" w:rsidR="00E51452" w:rsidRPr="00E51452" w:rsidRDefault="00E51452" w:rsidP="00E51452">
      <w:pPr>
        <w:ind w:left="-284"/>
        <w:jc w:val="center"/>
        <w:rPr>
          <w:rFonts w:eastAsiaTheme="minorEastAsia"/>
          <w:color w:val="17365D" w:themeColor="text2" w:themeShade="BF"/>
          <w:lang w:val="ka-GE" w:eastAsia="ja-JP"/>
        </w:rPr>
      </w:pPr>
      <w:r w:rsidRPr="00E51452">
        <w:rPr>
          <w:rFonts w:eastAsiaTheme="minorEastAsia"/>
          <w:color w:val="17365D" w:themeColor="text2" w:themeShade="BF"/>
          <w:lang w:val="ka-GE" w:eastAsia="ja-JP"/>
        </w:rPr>
        <w:t>მოთხოვნები მონაცემთა დამუშავების ქსელის ფაბრიკის მიმართ</w:t>
      </w:r>
    </w:p>
    <w:p w14:paraId="222C64EB" w14:textId="77777777" w:rsidR="00E51452" w:rsidRPr="00E51452" w:rsidRDefault="00E51452" w:rsidP="00E51452">
      <w:pPr>
        <w:jc w:val="center"/>
        <w:rPr>
          <w:rFonts w:eastAsiaTheme="minorEastAsia"/>
          <w:color w:val="17365D" w:themeColor="text2" w:themeShade="BF"/>
          <w:lang w:val="ka-GE" w:eastAsia="ja-JP"/>
        </w:rPr>
      </w:pPr>
      <w:r w:rsidRPr="00E51452">
        <w:rPr>
          <w:rFonts w:eastAsiaTheme="minorEastAsia"/>
          <w:color w:val="17365D" w:themeColor="text2" w:themeShade="BF"/>
          <w:lang w:val="ka-GE" w:eastAsia="ja-JP"/>
        </w:rPr>
        <w:t>ქსელის ფაბრიკა ბაზირებული უნდა იყოს Leaf and Spine არქიტექტურაზე.</w:t>
      </w:r>
    </w:p>
    <w:p w14:paraId="1C284B5D" w14:textId="77777777" w:rsidR="00E51452" w:rsidRDefault="00E51452" w:rsidP="00E51452">
      <w:pPr>
        <w:rPr>
          <w:rFonts w:cs="Sylfaen"/>
          <w:lang w:val="ka-G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E51452" w14:paraId="38AA2DFF" w14:textId="77777777" w:rsidTr="00E51452">
        <w:tc>
          <w:tcPr>
            <w:tcW w:w="10165" w:type="dxa"/>
            <w:shd w:val="clear" w:color="auto" w:fill="002060"/>
          </w:tcPr>
          <w:p w14:paraId="50DFE6E8" w14:textId="77777777" w:rsidR="00E51452" w:rsidRPr="00792808" w:rsidRDefault="00E51452" w:rsidP="00CA5023">
            <w:pPr>
              <w:jc w:val="center"/>
              <w:rPr>
                <w:rFonts w:cs="Sylfaen"/>
                <w:b/>
                <w:bCs/>
                <w:lang w:val="ka-GE"/>
              </w:rPr>
            </w:pPr>
            <w:r w:rsidRPr="00E51452">
              <w:rPr>
                <w:rFonts w:cs="Sylfaen"/>
                <w:b/>
                <w:bCs/>
                <w:color w:val="FFFFFF" w:themeColor="background1"/>
                <w:lang w:val="ka-GE"/>
              </w:rPr>
              <w:t>ზოგადი არქიტექტურული მოთხოვნები</w:t>
            </w:r>
          </w:p>
        </w:tc>
      </w:tr>
      <w:tr w:rsidR="00E51452" w14:paraId="15E8EE26" w14:textId="77777777" w:rsidTr="00E51452">
        <w:tc>
          <w:tcPr>
            <w:tcW w:w="10165" w:type="dxa"/>
          </w:tcPr>
          <w:p w14:paraId="73B34FB3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Leaf-ის დონის კომუტატორებს უნდა შეეძლოთ ერთდოულად რამოდენიმე როლი შეთავზების მხარდაჭერა, მათ შორის:</w:t>
            </w:r>
          </w:p>
          <w:p w14:paraId="41056B7B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contextualSpacing w:val="0"/>
              <w:jc w:val="left"/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Border როლი გარე Layer 2 და 3 ქსელებთან დასაკავშირებლად;</w:t>
            </w:r>
          </w:p>
          <w:p w14:paraId="07F9256E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contextualSpacing w:val="0"/>
              <w:jc w:val="left"/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Service როლი Layer4-7 სერვისის მოწყობილობების დასაკავშირებლად;</w:t>
            </w:r>
          </w:p>
          <w:p w14:paraId="7C1D94F8" w14:textId="77777777" w:rsidR="00E51452" w:rsidRPr="00166DBA" w:rsidRDefault="00E51452" w:rsidP="00B036E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contextualSpacing w:val="0"/>
              <w:jc w:val="left"/>
              <w:rPr>
                <w:rFonts w:cs="Sylfaen"/>
              </w:rPr>
            </w:pPr>
            <w:r w:rsidRPr="00E51452">
              <w:rPr>
                <w:rFonts w:cs="Sylfaen"/>
                <w:color w:val="17365D" w:themeColor="text2" w:themeShade="BF"/>
              </w:rPr>
              <w:t>Compute როლი სერვერების დასაკავშირებლად;</w:t>
            </w:r>
          </w:p>
        </w:tc>
      </w:tr>
      <w:tr w:rsidR="00E51452" w:rsidRPr="00E51452" w14:paraId="6BCFCEA2" w14:textId="77777777" w:rsidTr="00E51452">
        <w:tc>
          <w:tcPr>
            <w:tcW w:w="10165" w:type="dxa"/>
          </w:tcPr>
          <w:p w14:paraId="2404EB9E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ფაბრიკას უნდა ჰქონდეს გეო-განაწილებული ქსელური არქიტექტურის მხარდაჭერა, მონაცემთა დამუშავების ცენტრების მარშრუტიზაციის კონტექსტების ე.წ VRF-ების და მეორე დონის დომენების „გაგრძელების“ შესაძლებლობით;</w:t>
            </w:r>
          </w:p>
        </w:tc>
      </w:tr>
      <w:tr w:rsidR="00E51452" w:rsidRPr="00E51452" w14:paraId="40EA1049" w14:textId="77777777" w:rsidTr="00E51452">
        <w:tc>
          <w:tcPr>
            <w:tcW w:w="10165" w:type="dxa"/>
          </w:tcPr>
          <w:p w14:paraId="1E370C92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 უნდა იყენებდეს VXLAN ტექნოლოგიას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ფიზიკური კომუტატორების დონეზე;</w:t>
            </w:r>
          </w:p>
        </w:tc>
      </w:tr>
      <w:tr w:rsidR="00E51452" w:rsidRPr="00E51452" w14:paraId="2F2F3A28" w14:textId="77777777" w:rsidTr="00E51452">
        <w:tc>
          <w:tcPr>
            <w:tcW w:w="10165" w:type="dxa"/>
          </w:tcPr>
          <w:p w14:paraId="6E7F92CA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ფაბრიკას, უნდა შეეძლოს ცენტრალიზირებული ე.წ Anycast Gateway უზრუნველყოფა;</w:t>
            </w:r>
          </w:p>
        </w:tc>
      </w:tr>
      <w:tr w:rsidR="00E51452" w:rsidRPr="00E51452" w14:paraId="6BFE5AC9" w14:textId="77777777" w:rsidTr="00E51452">
        <w:tc>
          <w:tcPr>
            <w:tcW w:w="10165" w:type="dxa"/>
          </w:tcPr>
          <w:p w14:paraId="41D6E43A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ფაბრიკას, ცენტრაზლიზირებულად უნდა შეეძლოს, როგორც ვირტუალური, ისე ფიზიკური წვდომის პორტების მართვა, მათზე მიერთებული გამოთვლითი რესურსების დასაკავშირებლად;</w:t>
            </w:r>
          </w:p>
        </w:tc>
      </w:tr>
      <w:tr w:rsidR="00E51452" w:rsidRPr="00E51452" w14:paraId="185556E8" w14:textId="77777777" w:rsidTr="00E51452">
        <w:tc>
          <w:tcPr>
            <w:tcW w:w="10165" w:type="dxa"/>
          </w:tcPr>
          <w:p w14:paraId="17EDC96F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ფაბრიკის ცალკეული კომპონენტები უნდა იყოს რეზერვირებული და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ცალკეულ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>ად</w:t>
            </w:r>
            <w:r w:rsidRPr="00E51452">
              <w:rPr>
                <w:rFonts w:cs="Sylfaen"/>
                <w:color w:val="17365D" w:themeColor="text2" w:themeShade="BF"/>
              </w:rPr>
              <w:t xml:space="preserve"> მწყობრიდან გამოსვლა არ უნდა იწვევდეს სერვისების შეფერხებას;</w:t>
            </w:r>
          </w:p>
        </w:tc>
      </w:tr>
      <w:tr w:rsidR="00E51452" w:rsidRPr="00E51452" w14:paraId="4E87AE84" w14:textId="77777777" w:rsidTr="00E51452">
        <w:tc>
          <w:tcPr>
            <w:tcW w:w="10165" w:type="dxa"/>
          </w:tcPr>
          <w:p w14:paraId="1CF3C2DF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VTEP (VXLAN Tunnel Endpoint) ინკაფსულაცია/დეკაფსულაცია უნდა მიმდინარეობდეს ფიზიკურ კომუტატორებზე, აპარატურულ დონეზე;</w:t>
            </w:r>
          </w:p>
        </w:tc>
      </w:tr>
      <w:tr w:rsidR="00E51452" w:rsidRPr="00E51452" w14:paraId="75002BDF" w14:textId="77777777" w:rsidTr="00E51452">
        <w:tc>
          <w:tcPr>
            <w:tcW w:w="10165" w:type="dxa"/>
          </w:tcPr>
          <w:p w14:paraId="463EDF0F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ფაბრიკამ უნდა უზრუნველყოს ჰოსტის სრული მობილურობის მანუალური ჩარევის გარეშე;</w:t>
            </w:r>
          </w:p>
        </w:tc>
      </w:tr>
      <w:tr w:rsidR="00E51452" w:rsidRPr="00E51452" w14:paraId="6E396E61" w14:textId="77777777" w:rsidTr="00E51452">
        <w:tc>
          <w:tcPr>
            <w:tcW w:w="10165" w:type="dxa"/>
          </w:tcPr>
          <w:p w14:paraId="229FF9A8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ფაბრიკამ უნდა უზრუნველყოს მასშტაბირება სერვისების გაჩერების გარეშე;</w:t>
            </w:r>
          </w:p>
        </w:tc>
      </w:tr>
      <w:tr w:rsidR="00E51452" w:rsidRPr="00E51452" w14:paraId="0E48FDCC" w14:textId="77777777" w:rsidTr="00E51452">
        <w:tc>
          <w:tcPr>
            <w:tcW w:w="10165" w:type="dxa"/>
          </w:tcPr>
          <w:p w14:paraId="2C4C82F7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ფაბრიკამ, უნდა უზრუნველყოს ტრაფიკის დატვირთვის ბალანსირება.</w:t>
            </w:r>
          </w:p>
        </w:tc>
      </w:tr>
      <w:tr w:rsidR="00E51452" w:rsidRPr="00E51452" w14:paraId="44EE8E1E" w14:textId="77777777" w:rsidTr="00E51452">
        <w:tc>
          <w:tcPr>
            <w:tcW w:w="10165" w:type="dxa"/>
          </w:tcPr>
          <w:p w14:paraId="213D3A34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ფაბრიკას, უნდა გააჩნდეს კონფიგურაციის ავტომატურად გავრცელების შესაძლებლობა ფაბრიკის ყველა მოწყობილობაზე.</w:t>
            </w:r>
          </w:p>
        </w:tc>
      </w:tr>
      <w:tr w:rsidR="00E51452" w:rsidRPr="00E51452" w14:paraId="359AE3F6" w14:textId="77777777" w:rsidTr="00E51452">
        <w:tc>
          <w:tcPr>
            <w:tcW w:w="10165" w:type="dxa"/>
          </w:tcPr>
          <w:p w14:paraId="0ECEFBB4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ფაბრიკის ლიცენზირება არ უნდა იყოს დამოკიდებული დაკავშირებული ვირტუალური ან ფიზიკური ჰოსტების რაოდენობაზე. გადაწყვეტამ უნდა უზრუნველყოს ნებისმიერი რაოდენობის ფიზიკური სერვერების, ვირტუალური მანქანების, CPU და ა.შ. დაკავშირების მხარდაჭერა.</w:t>
            </w:r>
          </w:p>
        </w:tc>
      </w:tr>
      <w:tr w:rsidR="00E51452" w:rsidRPr="00E51452" w14:paraId="2714C05F" w14:textId="77777777" w:rsidTr="00E51452">
        <w:tc>
          <w:tcPr>
            <w:tcW w:w="10165" w:type="dxa"/>
          </w:tcPr>
          <w:p w14:paraId="1228175B" w14:textId="77777777" w:rsidR="00E51452" w:rsidRPr="00E51452" w:rsidRDefault="00E51452" w:rsidP="00CA5023">
            <w:pPr>
              <w:rPr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ფაბრიკა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უნდა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შეიცავდეს</w:t>
            </w:r>
            <w:r w:rsidRPr="00E51452">
              <w:rPr>
                <w:color w:val="17365D" w:themeColor="text2" w:themeShade="BF"/>
              </w:rPr>
              <w:t xml:space="preserve">, </w:t>
            </w:r>
            <w:r w:rsidRPr="00E51452">
              <w:rPr>
                <w:rFonts w:cs="Sylfaen"/>
                <w:color w:val="17365D" w:themeColor="text2" w:themeShade="BF"/>
              </w:rPr>
              <w:t>საჭირო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ლიცენზიებს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ვირტუალური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კომუტატორის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პორტების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სამართავად</w:t>
            </w:r>
            <w:r w:rsidRPr="00E51452">
              <w:rPr>
                <w:color w:val="17365D" w:themeColor="text2" w:themeShade="BF"/>
              </w:rPr>
              <w:t>;</w:t>
            </w:r>
          </w:p>
        </w:tc>
      </w:tr>
      <w:tr w:rsidR="00E51452" w:rsidRPr="00E51452" w14:paraId="38D2FCCB" w14:textId="77777777" w:rsidTr="00E51452">
        <w:tc>
          <w:tcPr>
            <w:tcW w:w="10165" w:type="dxa"/>
          </w:tcPr>
          <w:p w14:paraId="6224CCD5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  <w:lang w:val="ka-GE"/>
              </w:rPr>
            </w:pPr>
            <w:r w:rsidRPr="00E51452">
              <w:rPr>
                <w:rFonts w:cs="Sylfaen"/>
                <w:color w:val="17365D" w:themeColor="text2" w:themeShade="BF"/>
              </w:rPr>
              <w:t xml:space="preserve">ქსელის ფაბრიკას უნდა გააჩნდეს ქსელის მონიტორინგის ტექნოლოგიების მხარდაჭერა: Syslog, NTP/NTPv6, SNMPv2/v3, NetFlow, Telemetry, </w:t>
            </w:r>
            <w:r w:rsidRPr="00E51452">
              <w:rPr>
                <w:color w:val="17365D" w:themeColor="text2" w:themeShade="BF"/>
              </w:rPr>
              <w:t>PTP</w:t>
            </w:r>
            <w:r w:rsidRPr="00E51452">
              <w:rPr>
                <w:color w:val="17365D" w:themeColor="text2" w:themeShade="BF"/>
                <w:lang w:val="ka-GE"/>
              </w:rPr>
              <w:t xml:space="preserve"> და ცენტრალიზებული ლოგირება.</w:t>
            </w:r>
          </w:p>
        </w:tc>
      </w:tr>
      <w:tr w:rsidR="00E51452" w:rsidRPr="00E51452" w14:paraId="49ADF19B" w14:textId="77777777" w:rsidTr="00E51452">
        <w:tc>
          <w:tcPr>
            <w:tcW w:w="10165" w:type="dxa"/>
          </w:tcPr>
          <w:p w14:paraId="1138C36D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ფაბრიკას უნდა ჰქონდეს ქსელის ანალიზის ჩაშენებული ინსტრუმენტები ქსელის და აპლიკაციების პრობლემების დიაგნისტიკისთვის;</w:t>
            </w:r>
          </w:p>
        </w:tc>
      </w:tr>
      <w:tr w:rsidR="00E51452" w:rsidRPr="00E51452" w14:paraId="67514D34" w14:textId="77777777" w:rsidTr="00E51452">
        <w:tc>
          <w:tcPr>
            <w:tcW w:w="10165" w:type="dxa"/>
          </w:tcPr>
          <w:p w14:paraId="311AAC50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ფაბრიკას უნდა გააჩნდეს OOB (out of band management) მართვის პორტების იზოლაციის მხარდაჭერა გამოყოფილი ლოგიკური კონტექსტის ფარგლებში - მართვის ვირტუალური ქსელის ტოპოლოგია;</w:t>
            </w:r>
          </w:p>
        </w:tc>
      </w:tr>
      <w:tr w:rsidR="00E51452" w:rsidRPr="00E51452" w14:paraId="1F54BF8F" w14:textId="77777777" w:rsidTr="00E51452">
        <w:tc>
          <w:tcPr>
            <w:tcW w:w="10165" w:type="dxa"/>
          </w:tcPr>
          <w:p w14:paraId="350BC36B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  <w:lang w:val="ka-GE"/>
              </w:rPr>
            </w:pPr>
            <w:r w:rsidRPr="00E51452">
              <w:rPr>
                <w:rFonts w:cs="Sylfaen"/>
                <w:color w:val="17365D" w:themeColor="text2" w:themeShade="BF"/>
              </w:rPr>
              <w:t xml:space="preserve">ქსელის ფაბრიკას უნდა გააჩნდეს ერთიანი ოპერაციული სისტემის მხარდაჭერა ყველა ქსელური კომუტაციის აპარატულ პლატფორმაზე 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და </w:t>
            </w:r>
            <w:r w:rsidRPr="00E51452">
              <w:rPr>
                <w:rFonts w:cs="Sylfaen"/>
                <w:color w:val="17365D" w:themeColor="text2" w:themeShade="BF"/>
              </w:rPr>
              <w:t>იმართებოდეს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როგორც ერთიანი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ლოგიკური კომპონენტი;</w:t>
            </w:r>
          </w:p>
        </w:tc>
      </w:tr>
      <w:tr w:rsidR="00E51452" w:rsidRPr="00E51452" w14:paraId="32B3FE3F" w14:textId="77777777" w:rsidTr="00E51452">
        <w:tc>
          <w:tcPr>
            <w:tcW w:w="10165" w:type="dxa"/>
          </w:tcPr>
          <w:p w14:paraId="114582B4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ფაბრიკას, უნდა გააჩნდეს ZTP (Zero-Touch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Provisioning), ტექნოლოგიის მხარდაჭერა, კვანძების ავტომატური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კონფიგურაციისთვის;</w:t>
            </w:r>
          </w:p>
        </w:tc>
      </w:tr>
      <w:tr w:rsidR="00E51452" w:rsidRPr="00E51452" w14:paraId="71F9C510" w14:textId="77777777" w:rsidTr="00E51452">
        <w:tc>
          <w:tcPr>
            <w:tcW w:w="10165" w:type="dxa"/>
          </w:tcPr>
          <w:p w14:paraId="3E2D7BF9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ფაბრიკას, უნდა გააჩნდეს ფაბრიკის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კომუტატორების ავტომატური კონფიგურირება ერთი წერტილიდან, კონტროლერზე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განსაზღვრული აპლიკაციის მოთხოვნების შესაბამისად;</w:t>
            </w:r>
          </w:p>
        </w:tc>
      </w:tr>
      <w:tr w:rsidR="00E51452" w:rsidRPr="00E51452" w14:paraId="15DD9712" w14:textId="77777777" w:rsidTr="00E51452">
        <w:tc>
          <w:tcPr>
            <w:tcW w:w="10165" w:type="dxa"/>
          </w:tcPr>
          <w:p w14:paraId="1609ED34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ფაბრიკის, მართვა შესაძლებელი უნდა იყოს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 xml:space="preserve">HTTPS ვებ 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და </w:t>
            </w:r>
            <w:r w:rsidRPr="00E51452">
              <w:rPr>
                <w:rFonts w:cs="Sylfaen"/>
                <w:color w:val="17365D" w:themeColor="text2" w:themeShade="BF"/>
              </w:rPr>
              <w:t>ღია API ინტერფეის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>ების</w:t>
            </w:r>
            <w:r w:rsidRPr="00E51452">
              <w:rPr>
                <w:rFonts w:cs="Sylfaen"/>
                <w:color w:val="17365D" w:themeColor="text2" w:themeShade="BF"/>
              </w:rPr>
              <w:t xml:space="preserve"> საშუალებით;</w:t>
            </w:r>
          </w:p>
        </w:tc>
      </w:tr>
      <w:tr w:rsidR="00E51452" w:rsidRPr="00E51452" w14:paraId="2599241E" w14:textId="77777777" w:rsidTr="00E51452">
        <w:tc>
          <w:tcPr>
            <w:tcW w:w="10165" w:type="dxa"/>
          </w:tcPr>
          <w:p w14:paraId="70F94356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lastRenderedPageBreak/>
              <w:t>ქსელის ფაბრიკას უნდა გააჩნდეს ადმინისტრატორების აუთენტიფიკაციის და ავტორიზაციას სერვისების მხარდაჭერა, მათ შორის: ლოკალური, TACACS +/RADIUS-ის სერვერები, Active Directory-სთან დაცული LDAP პროტოკოლის მეშვეობით ინტეგრაცია და მრავალფაქტორიანი აუთენტიფიკაციის მხარდაჭერა;</w:t>
            </w:r>
          </w:p>
        </w:tc>
      </w:tr>
      <w:tr w:rsidR="00E51452" w:rsidRPr="00E51452" w14:paraId="726336D5" w14:textId="77777777" w:rsidTr="00E51452">
        <w:tc>
          <w:tcPr>
            <w:tcW w:w="10165" w:type="dxa"/>
          </w:tcPr>
          <w:p w14:paraId="7F0B5FB2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ფაბრიკამ უნდა უზრუნველყოს ყველა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შესრულებული ქმედების აღრიცხვა, როგორც ლოკალურად კონტროლერზე, ასევე გარე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სისტემაზე.</w:t>
            </w:r>
          </w:p>
        </w:tc>
      </w:tr>
      <w:tr w:rsidR="00E51452" w:rsidRPr="00E51452" w14:paraId="7C428015" w14:textId="77777777" w:rsidTr="00E51452">
        <w:tc>
          <w:tcPr>
            <w:tcW w:w="10165" w:type="dxa"/>
          </w:tcPr>
          <w:p w14:paraId="633B7D4B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ფაბრიკას უნდა გააჩნდეს სხვადასხვა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პროგრამული უზრუნველყოფის ვერსიების მხარდაჭერა ფაბრიკის კომუტატორებზე;</w:t>
            </w:r>
          </w:p>
        </w:tc>
      </w:tr>
      <w:tr w:rsidR="00E51452" w:rsidRPr="00E51452" w14:paraId="7D055C4B" w14:textId="77777777" w:rsidTr="00E51452">
        <w:tc>
          <w:tcPr>
            <w:tcW w:w="10165" w:type="dxa"/>
          </w:tcPr>
          <w:p w14:paraId="1E389DAB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კონტროლერი უნდა იძლეოდეს ვირტუალური ტოპოლოგიების შექმნის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შესაძლებლობას, რათა უზრუნველყოფილი იქნას ტოპოლოგიასთან, ფიზიკური და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ვირტუალური რესურსების დაკავშირება;</w:t>
            </w:r>
          </w:p>
        </w:tc>
      </w:tr>
      <w:tr w:rsidR="00E51452" w:rsidRPr="00E51452" w14:paraId="688F1184" w14:textId="77777777" w:rsidTr="00E51452">
        <w:tc>
          <w:tcPr>
            <w:tcW w:w="10165" w:type="dxa"/>
          </w:tcPr>
          <w:p w14:paraId="51B2ABC5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კონტროლერმა უნდა უზრუნველყოს ქსელის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ფაბრიკის ცენტრალიზირებული მართვა, მონიტორინგი და სხვა ფართო სპექტრის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ამოცანების შესრულება, მათ შორის: პროგრამული უზრუნველყოფის ვერსიების</w:t>
            </w:r>
          </w:p>
          <w:p w14:paraId="4E748E97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მართვა, მოწყობილობების ინვენტარიზაცია, კონფიგურაციების მართვა, ცვლილებების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განხორციელება, ქსელის სეგმენტაცია ტენანტებად, მომსახურება და გაუმართაობების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ძიება;</w:t>
            </w:r>
          </w:p>
        </w:tc>
      </w:tr>
      <w:tr w:rsidR="00E51452" w:rsidRPr="00E51452" w14:paraId="39509F6E" w14:textId="77777777" w:rsidTr="00E51452">
        <w:tc>
          <w:tcPr>
            <w:tcW w:w="10165" w:type="dxa"/>
          </w:tcPr>
          <w:p w14:paraId="539FECEA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კლასტერში კონტროლერის კვანძების დამატება და ამოღება არ უნდა იწვევდეს ქსელის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ფაბრიკის მუშაობის შეწყვეტას ან კონტროლერის ხელმისაწვდომობის დაკარგვას;</w:t>
            </w:r>
          </w:p>
        </w:tc>
      </w:tr>
      <w:tr w:rsidR="00E51452" w:rsidRPr="00E51452" w14:paraId="7501CF13" w14:textId="77777777" w:rsidTr="00E51452">
        <w:tc>
          <w:tcPr>
            <w:tcW w:w="10165" w:type="dxa"/>
          </w:tcPr>
          <w:p w14:paraId="6501114E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კონტროლერი უნდა იყოს განცალკევებული როგორც მართვის დონისგან, ასევე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ფიზიკური ქსელის ტრაფიკის გადაცემის დონისგან. კონტროლერების კლასტერის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სრული გაუმართაობის (დაზიანების) შემთხვევაში, ქსელის ფაბრიკამ უნდა გააგრძელოს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მუშაობა შეფერხებების გარეშე;</w:t>
            </w:r>
          </w:p>
        </w:tc>
      </w:tr>
      <w:tr w:rsidR="00E51452" w:rsidRPr="00E51452" w14:paraId="6DBA8B66" w14:textId="77777777" w:rsidTr="00E51452">
        <w:tc>
          <w:tcPr>
            <w:tcW w:w="10165" w:type="dxa"/>
          </w:tcPr>
          <w:p w14:paraId="617201C3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კონტროლერი უნდა წარმოადგენდეს ერთიან მართვის წერტილს, გრაფიკული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ინტერფეისით, ქსელური პოლიტიკების სამართავად, რომლებიც ეფუძნება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აპლიკაციების მოთხოვნებს როგორც ფიზიკური ქსელისთვის, ასევე ვირტუალური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ქსელისთვის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და </w:t>
            </w:r>
            <w:r w:rsidRPr="00E51452">
              <w:rPr>
                <w:rFonts w:cs="Sylfaen"/>
                <w:color w:val="17365D" w:themeColor="text2" w:themeShade="BF"/>
              </w:rPr>
              <w:t>მუშაობდეს კლასტერის რეჟიმში, რათა უზრუნველყოს მაღალი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ხელმისაწვდომობა კლასტერში მინიმუმ 4 კვანძით;;</w:t>
            </w:r>
          </w:p>
        </w:tc>
      </w:tr>
      <w:tr w:rsidR="00E51452" w:rsidRPr="00E51452" w14:paraId="3C40BE09" w14:textId="77777777" w:rsidTr="00E51452">
        <w:tc>
          <w:tcPr>
            <w:tcW w:w="10165" w:type="dxa"/>
          </w:tcPr>
          <w:p w14:paraId="2882C809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ფაბრიკის, ფიზიკურ და ვირტუალურ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კომუტატორებს უნდა გააჩნდეს აუტოკონფიგურაციის მხარდაჭერა, კონტროლერიდან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მიღებული ქსელური პოლიტიკების საფუძველზე;</w:t>
            </w:r>
          </w:p>
        </w:tc>
      </w:tr>
      <w:tr w:rsidR="00E51452" w:rsidRPr="00E51452" w14:paraId="69AFC447" w14:textId="77777777" w:rsidTr="00E51452">
        <w:tc>
          <w:tcPr>
            <w:tcW w:w="10165" w:type="dxa"/>
          </w:tcPr>
          <w:p w14:paraId="1AC74506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ფაბრიკას უნდა გააჩნდეს, სხვადასხვა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ჰიპერვიზორების მართვის სისტემებთან ინტეგრაცია.</w:t>
            </w:r>
          </w:p>
        </w:tc>
      </w:tr>
      <w:tr w:rsidR="00E51452" w:rsidRPr="00E51452" w14:paraId="6F290962" w14:textId="77777777" w:rsidTr="00E51452">
        <w:tc>
          <w:tcPr>
            <w:tcW w:w="10165" w:type="dxa"/>
          </w:tcPr>
          <w:p w14:paraId="1709D47A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ფაბრიკას უნდა გააჩნდეს ჩაშენებული დაცვის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მექანიზმების მხარდაჭერა Layer 2 მარყუჟების აღსაკვეთად, მთელი ფაბრიკის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ფარგლებში Spanning Tree პროტოკოლების გამოყენების გარეშე</w:t>
            </w:r>
          </w:p>
        </w:tc>
      </w:tr>
      <w:tr w:rsidR="00E51452" w:rsidRPr="00E51452" w14:paraId="5A47F233" w14:textId="77777777" w:rsidTr="00E51452">
        <w:tc>
          <w:tcPr>
            <w:tcW w:w="10165" w:type="dxa"/>
          </w:tcPr>
          <w:p w14:paraId="1459F63B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ფაბრიკას უნდა გააჩნდეს LACP (802.3AD), 802.1Q ტრანკინგ პროტოკოლ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>ებ</w:t>
            </w:r>
            <w:r w:rsidRPr="00E51452">
              <w:rPr>
                <w:rFonts w:cs="Sylfaen"/>
                <w:color w:val="17365D" w:themeColor="text2" w:themeShade="BF"/>
              </w:rPr>
              <w:t>ის მხარდაჭერა.</w:t>
            </w:r>
          </w:p>
        </w:tc>
      </w:tr>
      <w:tr w:rsidR="00E51452" w:rsidRPr="00E51452" w14:paraId="0C30BB43" w14:textId="77777777" w:rsidTr="00E51452">
        <w:tc>
          <w:tcPr>
            <w:tcW w:w="10165" w:type="dxa"/>
          </w:tcPr>
          <w:p w14:paraId="15237448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ფაბრიკას უნდა გააჩნდეს Switch Port Analyzer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(SPAN) ტექნილოგიის მხარდაჭერა.</w:t>
            </w:r>
          </w:p>
        </w:tc>
      </w:tr>
      <w:tr w:rsidR="00E51452" w:rsidRPr="00E51452" w14:paraId="634785AD" w14:textId="77777777" w:rsidTr="00E51452">
        <w:tc>
          <w:tcPr>
            <w:tcW w:w="10165" w:type="dxa"/>
          </w:tcPr>
          <w:p w14:paraId="448CA94B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ფაბრიკას უნდა გააჩნდეს, ARP Inspection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ფუნქციონალის მხარდაჭერა ARP spoofing-სგან დასაცავად.</w:t>
            </w:r>
          </w:p>
        </w:tc>
      </w:tr>
      <w:tr w:rsidR="00E51452" w:rsidRPr="00E51452" w14:paraId="35302A27" w14:textId="77777777" w:rsidTr="00E51452">
        <w:tc>
          <w:tcPr>
            <w:tcW w:w="10165" w:type="dxa"/>
          </w:tcPr>
          <w:p w14:paraId="49E0191C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ფაბრიკას უნდა შეეძლოს, გამართოს გარე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შეერთებები MP-BGP EVPN დინამიური მარშრუტიზაციის პროტოკოლის და VXLAN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ტრაფიკის ინკაფსულაციის გამოყენებით.</w:t>
            </w:r>
          </w:p>
        </w:tc>
      </w:tr>
      <w:tr w:rsidR="00E51452" w:rsidRPr="00E51452" w14:paraId="5EC925E3" w14:textId="77777777" w:rsidTr="00E51452">
        <w:tc>
          <w:tcPr>
            <w:tcW w:w="10165" w:type="dxa"/>
          </w:tcPr>
          <w:p w14:paraId="13CDF1FD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ფაბრიკას უნდა გააჩნდეს BGP, OSPF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დინამიური მარშრუტიზაციის პროტოკოლების მხარდაჭერა Ipv4/Ipv6-სთვის.</w:t>
            </w:r>
          </w:p>
        </w:tc>
      </w:tr>
      <w:tr w:rsidR="00E51452" w:rsidRPr="00E51452" w14:paraId="7C6E1A29" w14:textId="77777777" w:rsidTr="00E51452">
        <w:tc>
          <w:tcPr>
            <w:tcW w:w="10165" w:type="dxa"/>
          </w:tcPr>
          <w:p w14:paraId="65BF7165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ფაბრიკას უნდა გააჩნდეს DHCP Relay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ფუნქციონალის მხარდაჭერა</w:t>
            </w:r>
          </w:p>
        </w:tc>
      </w:tr>
      <w:tr w:rsidR="00E51452" w:rsidRPr="00E51452" w14:paraId="2ACB4462" w14:textId="77777777" w:rsidTr="00E51452">
        <w:tc>
          <w:tcPr>
            <w:tcW w:w="10165" w:type="dxa"/>
          </w:tcPr>
          <w:p w14:paraId="26EE9B5F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L3/L4 ბალანსირებას უნდა გააჩნდეს განაწილებული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სერვისული მოწყობილობების ჯგუფების მხარდაჭერა, როდესაც სერვისული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მოწყობილობები დაერთებულია სხვადასხვა Leaf ტიპის კომუტატორებზე.</w:t>
            </w:r>
          </w:p>
        </w:tc>
      </w:tr>
      <w:tr w:rsidR="00E51452" w:rsidRPr="00E51452" w14:paraId="707A92A5" w14:textId="77777777" w:rsidTr="00E51452">
        <w:tc>
          <w:tcPr>
            <w:tcW w:w="10165" w:type="dxa"/>
          </w:tcPr>
          <w:p w14:paraId="530B3845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ტრაფიკის გადამისამართების ტექნოლოგიის ფარგლებში, შესაძლებელი უნდა იყოს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ტრაფიკის გადამისამართება ჰოსტებს შორის იმ შემთხვევაშიც კი, თუ ისინი ერთსა და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იმავე ქვექსელში არიან.</w:t>
            </w:r>
          </w:p>
        </w:tc>
      </w:tr>
      <w:tr w:rsidR="00E51452" w:rsidRPr="00E51452" w14:paraId="49F718D1" w14:textId="77777777" w:rsidTr="00E51452">
        <w:tc>
          <w:tcPr>
            <w:tcW w:w="10165" w:type="dxa"/>
          </w:tcPr>
          <w:p w14:paraId="2958AD24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ფაბრიკას უნდა გააჩნდეს VRRP IPv4/IPv6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პროტოკოლის მხარდაჭერა.</w:t>
            </w:r>
          </w:p>
        </w:tc>
      </w:tr>
      <w:tr w:rsidR="00E51452" w:rsidRPr="00E51452" w14:paraId="7020CA12" w14:textId="77777777" w:rsidTr="00E51452">
        <w:tc>
          <w:tcPr>
            <w:tcW w:w="10165" w:type="dxa"/>
          </w:tcPr>
          <w:p w14:paraId="277FE27E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ფაბრიკას უნდა გააჩნდეს LAG/MC-LAG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აგრეგირებულ არხებზე დინამიური მარშრუტიზაციის მხარდაჭერა.</w:t>
            </w:r>
          </w:p>
        </w:tc>
      </w:tr>
      <w:tr w:rsidR="00E51452" w:rsidRPr="00E51452" w14:paraId="38187AFB" w14:textId="77777777" w:rsidTr="00E51452">
        <w:tc>
          <w:tcPr>
            <w:tcW w:w="10165" w:type="dxa"/>
          </w:tcPr>
          <w:p w14:paraId="34F50DA0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ფაბრიკას უნდა გააჩნდეს აპარატულ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დონეზე Inter-VXLAN (VNID) routing-ის ფუნქციონალი.</w:t>
            </w:r>
          </w:p>
        </w:tc>
      </w:tr>
      <w:tr w:rsidR="00E51452" w:rsidRPr="00E51452" w14:paraId="1E73500D" w14:textId="77777777" w:rsidTr="00E51452">
        <w:tc>
          <w:tcPr>
            <w:tcW w:w="10165" w:type="dxa"/>
          </w:tcPr>
          <w:p w14:paraId="1E32D071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ფაბრიკას უნდა გააჩნდეს Equal Cost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MultiPath (ECMP) ფუნქციონალის მხარდაჭერა.</w:t>
            </w:r>
          </w:p>
        </w:tc>
      </w:tr>
      <w:tr w:rsidR="00E51452" w:rsidRPr="00E51452" w14:paraId="58ACDCCA" w14:textId="77777777" w:rsidTr="00E51452">
        <w:tc>
          <w:tcPr>
            <w:tcW w:w="10165" w:type="dxa"/>
          </w:tcPr>
          <w:p w14:paraId="48D2C3C3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 უნდა გააჩნდეს Control Plane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დაცვის მექანიზმები DoS შეტევებისგან დასაცავად.</w:t>
            </w:r>
          </w:p>
        </w:tc>
      </w:tr>
      <w:tr w:rsidR="00E51452" w:rsidRPr="00E51452" w14:paraId="45A0574C" w14:textId="77777777" w:rsidTr="00E51452">
        <w:tc>
          <w:tcPr>
            <w:tcW w:w="10165" w:type="dxa"/>
          </w:tcPr>
          <w:p w14:paraId="7A9F2020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ფაბრიკას უნდა გააჩნდეს L2/L4 ტრაფიკის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ფილტრაციის მექანიზმების (Access Contol List) IPv4 და IPV6 პროტოკოლებისთვის,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გამოყენებული ACL-ებისთვის მრიცხველების ნახვის შესაძლებლობით.</w:t>
            </w:r>
          </w:p>
        </w:tc>
      </w:tr>
      <w:tr w:rsidR="00E51452" w:rsidRPr="00E51452" w14:paraId="00364429" w14:textId="77777777" w:rsidTr="00E51452">
        <w:tc>
          <w:tcPr>
            <w:tcW w:w="10165" w:type="dxa"/>
          </w:tcPr>
          <w:p w14:paraId="3341D933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ფაბრიკას უნდა შეეძლოს ლოგიკურ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ჯგუფებზე დაფუძნებით უსაფრთხოების პოლიტიკების(ტრაფიკის ფილტრაციის)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განსაზღვრა, მათ შორის IPv4/IPv6 ტრაფიკის ფილტრაციის.</w:t>
            </w:r>
          </w:p>
        </w:tc>
      </w:tr>
      <w:tr w:rsidR="00E51452" w:rsidRPr="00E51452" w14:paraId="33546FE0" w14:textId="77777777" w:rsidTr="00E51452">
        <w:tc>
          <w:tcPr>
            <w:tcW w:w="10165" w:type="dxa"/>
          </w:tcPr>
          <w:p w14:paraId="3CE18913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lastRenderedPageBreak/>
              <w:t>ქსელის ფაბრიკამ უნდა უზრუნველყოს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მიკროსეგმენტაციის ფუნქციების მხარდაჭერა, როგორც ვირტუალიზებული, ასევე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არავირტუალიზებული რესურსებისთვის.</w:t>
            </w:r>
          </w:p>
        </w:tc>
      </w:tr>
      <w:tr w:rsidR="00E51452" w:rsidRPr="00E51452" w14:paraId="53964FB4" w14:textId="77777777" w:rsidTr="00E51452">
        <w:tc>
          <w:tcPr>
            <w:tcW w:w="10165" w:type="dxa"/>
          </w:tcPr>
          <w:p w14:paraId="4954C1A9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  <w:lang w:val="ka-GE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ფაბრიკას უნდა გააჩნდეს სხვასხვა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მწარმოებლის Layer 4-7 სერვისულ მოწყობილობებთან (ბრანდმაუერი, დატვირთვის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ბალანსერი, IPS და ა.შ.) ინტეგრაციიას შესაძლებლობა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>.</w:t>
            </w:r>
          </w:p>
        </w:tc>
      </w:tr>
      <w:tr w:rsidR="00E51452" w:rsidRPr="00E51452" w14:paraId="6C7B5400" w14:textId="77777777" w:rsidTr="00E51452">
        <w:tc>
          <w:tcPr>
            <w:tcW w:w="10165" w:type="dxa"/>
          </w:tcPr>
          <w:p w14:paraId="487C8807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ფაბრიკას უნდა გააჩნდეს უსაფრთხოების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პოლიტიკების(ტრაფიკის ფილტრაციის) მხარდაჭერა, ლოგიკური ჯგუფების შიგნით,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როგორც ფიზიკური ასევე ვირტუალური რესურსებისთვის.</w:t>
            </w:r>
          </w:p>
        </w:tc>
      </w:tr>
      <w:tr w:rsidR="00E51452" w:rsidRPr="00E51452" w14:paraId="3F4277B2" w14:textId="77777777" w:rsidTr="00E51452">
        <w:tc>
          <w:tcPr>
            <w:tcW w:w="10165" w:type="dxa"/>
          </w:tcPr>
          <w:p w14:paraId="52526D93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ფაბრიკას უნდა გააჩნდეს ARP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>/N</w:t>
            </w:r>
            <w:r w:rsidRPr="00E51452">
              <w:rPr>
                <w:rFonts w:cs="Sylfaen"/>
                <w:color w:val="17365D" w:themeColor="text2" w:themeShade="BF"/>
              </w:rPr>
              <w:t>D Inspection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>,</w:t>
            </w:r>
            <w:r w:rsidRPr="00E51452">
              <w:rPr>
                <w:rFonts w:cs="Sylfaen"/>
                <w:color w:val="17365D" w:themeColor="text2" w:themeShade="BF"/>
              </w:rPr>
              <w:t xml:space="preserve"> RAGuard, Source Guard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 </w:t>
            </w:r>
            <w:r w:rsidRPr="00E51452">
              <w:rPr>
                <w:rFonts w:cs="Sylfaen"/>
                <w:color w:val="17365D" w:themeColor="text2" w:themeShade="BF"/>
              </w:rPr>
              <w:t>ფუნქციინალ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>ებ</w:t>
            </w:r>
            <w:r w:rsidRPr="00E51452">
              <w:rPr>
                <w:rFonts w:cs="Sylfaen"/>
                <w:color w:val="17365D" w:themeColor="text2" w:themeShade="BF"/>
              </w:rPr>
              <w:t>ის მხარდაჭერა.</w:t>
            </w:r>
          </w:p>
        </w:tc>
      </w:tr>
      <w:tr w:rsidR="00E51452" w:rsidRPr="00E51452" w14:paraId="29A9367A" w14:textId="77777777" w:rsidTr="00E51452">
        <w:tc>
          <w:tcPr>
            <w:tcW w:w="10165" w:type="dxa"/>
          </w:tcPr>
          <w:p w14:paraId="73F6B297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ფაბრიკას უნდა შეეძლოს ლოგიკურ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ჯგუფებს შორის ტრაფიკის კონტროლის პოლიკიტების მხარდაჭერა. ტრაფიკის</w:t>
            </w:r>
          </w:p>
          <w:p w14:paraId="5A2E3D45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კონტროლის პოლიკიტები უნდა მოიცავდენ ისეთ სერვისებს როგორებიცაა:</w:t>
            </w:r>
          </w:p>
          <w:p w14:paraId="3AF167FE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contextualSpacing w:val="0"/>
              <w:jc w:val="left"/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L3-L4 ფილტრაცია;</w:t>
            </w:r>
          </w:p>
          <w:p w14:paraId="5A2F52A3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contextualSpacing w:val="0"/>
              <w:jc w:val="left"/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Service Insertion სერვისულ მოწყობილობაზე გადამისამართება (ბრანდმაუერი,</w:t>
            </w:r>
          </w:p>
          <w:p w14:paraId="64822F79" w14:textId="77777777" w:rsidR="00E51452" w:rsidRPr="00E51452" w:rsidRDefault="00E51452" w:rsidP="00CA5023">
            <w:pPr>
              <w:pStyle w:val="ListParagraph"/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 xml:space="preserve">დატვირთვის გამანაწილებელი, IPS) </w:t>
            </w:r>
          </w:p>
          <w:p w14:paraId="71642340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contextualSpacing w:val="0"/>
              <w:jc w:val="left"/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QOS</w:t>
            </w:r>
          </w:p>
        </w:tc>
      </w:tr>
      <w:tr w:rsidR="00E51452" w:rsidRPr="00E51452" w14:paraId="7F394CCF" w14:textId="77777777" w:rsidTr="00E51452">
        <w:tc>
          <w:tcPr>
            <w:tcW w:w="10165" w:type="dxa"/>
          </w:tcPr>
          <w:p w14:paraId="5B9BB345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ფაბრიკას უნდა გააჩნდეს შაბლონების და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აპლიკაციების პროფილების მხარდაჭერა, რომლებშიც შესაძლებელი უნდა იყოს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ლოგიკურ ჯგუფებს შორის ტრაფიკის კომუტაციისა და მარშრუტიზაციის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პოლიტიკების აღწერა. შაბლონების განსაზღვრა შესაძლებელი უნდა იყოს როგორც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ფიზიკური ასევე ვირტუალური სერვერებისთვის. შაბლონი არ უნდა იყოს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დამოკიდებული IP მისამართსა და VLAN ზე;</w:t>
            </w:r>
          </w:p>
        </w:tc>
      </w:tr>
      <w:tr w:rsidR="00E51452" w:rsidRPr="00E51452" w14:paraId="64DD2199" w14:textId="77777777" w:rsidTr="00E51452">
        <w:tc>
          <w:tcPr>
            <w:tcW w:w="10165" w:type="dxa"/>
          </w:tcPr>
          <w:p w14:paraId="54448CDF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ფაბრიკას უნდა გააჩნდეს ინტეგრირების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შესაძლებლობა რამოდენიმე, ვირტუალური გარემოს მართვის VMware vCenter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სისტემასთან;</w:t>
            </w:r>
          </w:p>
        </w:tc>
      </w:tr>
      <w:tr w:rsidR="00E51452" w:rsidRPr="00E51452" w14:paraId="5C1A6CF1" w14:textId="77777777" w:rsidTr="00E51452">
        <w:tc>
          <w:tcPr>
            <w:tcW w:w="10165" w:type="dxa"/>
          </w:tcPr>
          <w:p w14:paraId="125EDB94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ფაბრიკას უნდა გააჩნდეს პროგრამული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უზრუნველყოფის განახლების შესაძლებლობა, სერვისის შეფერხების გარეშე.</w:t>
            </w:r>
          </w:p>
        </w:tc>
      </w:tr>
      <w:tr w:rsidR="00E51452" w:rsidRPr="00E51452" w14:paraId="2B9C405E" w14:textId="77777777" w:rsidTr="00E51452">
        <w:tc>
          <w:tcPr>
            <w:tcW w:w="10165" w:type="dxa"/>
          </w:tcPr>
          <w:p w14:paraId="7CD251E2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ფაბრიკის კონტროლერებს უნდა გააჩნდეს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რეზერვირების მხარდაჭერა აქტიური/აქტიური სქემის მიხედვით.</w:t>
            </w:r>
          </w:p>
        </w:tc>
      </w:tr>
      <w:tr w:rsidR="00E51452" w:rsidRPr="00E51452" w14:paraId="4830BEF3" w14:textId="77777777" w:rsidTr="00E51452">
        <w:tc>
          <w:tcPr>
            <w:tcW w:w="10165" w:type="dxa"/>
          </w:tcPr>
          <w:p w14:paraId="245E13F7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ფაბრიკის კონტროლერების კლასტერს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უნდა გააჩნდეს split-brain მდგომარეობისგან დაცვის მექანიზმები.</w:t>
            </w:r>
          </w:p>
        </w:tc>
      </w:tr>
      <w:tr w:rsidR="00E51452" w:rsidRPr="00E51452" w14:paraId="398BA7B5" w14:textId="77777777" w:rsidTr="00E51452">
        <w:tc>
          <w:tcPr>
            <w:tcW w:w="10165" w:type="dxa"/>
          </w:tcPr>
          <w:p w14:paraId="111A506A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ფაბრიკას</w:t>
            </w:r>
            <w:r w:rsidRPr="00E51452">
              <w:rPr>
                <w:color w:val="17365D" w:themeColor="text2" w:themeShade="BF"/>
              </w:rPr>
              <w:t xml:space="preserve">, </w:t>
            </w:r>
            <w:r w:rsidRPr="00E51452">
              <w:rPr>
                <w:rFonts w:cs="Sylfaen"/>
                <w:color w:val="17365D" w:themeColor="text2" w:themeShade="BF"/>
              </w:rPr>
              <w:t>უნდა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გააჩნდეს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მიკროსეგმენტაციის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მხარდაჭერა</w:t>
            </w:r>
            <w:r w:rsidRPr="00E51452">
              <w:rPr>
                <w:color w:val="17365D" w:themeColor="text2" w:themeShade="BF"/>
              </w:rPr>
              <w:t xml:space="preserve">, </w:t>
            </w:r>
            <w:r w:rsidRPr="00E51452">
              <w:rPr>
                <w:rFonts w:cs="Sylfaen"/>
                <w:color w:val="17365D" w:themeColor="text2" w:themeShade="BF"/>
              </w:rPr>
              <w:t>ვირტუალური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მანქანებისა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და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ფიზიკური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ჰოსტებისთვის</w:t>
            </w:r>
            <w:r w:rsidRPr="00E51452">
              <w:rPr>
                <w:color w:val="17365D" w:themeColor="text2" w:themeShade="BF"/>
              </w:rPr>
              <w:t xml:space="preserve">, </w:t>
            </w:r>
            <w:r w:rsidRPr="00E51452">
              <w:rPr>
                <w:rFonts w:cs="Sylfaen"/>
                <w:color w:val="17365D" w:themeColor="text2" w:themeShade="BF"/>
              </w:rPr>
              <w:t>მათი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ლოგიკურ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ჯგუფებში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განთავსებით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და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უსაფრთხოების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პოლიტიკების</w:t>
            </w:r>
            <w:r w:rsidRPr="00E51452">
              <w:rPr>
                <w:color w:val="17365D" w:themeColor="text2" w:themeShade="BF"/>
              </w:rPr>
              <w:t>(</w:t>
            </w:r>
            <w:r w:rsidRPr="00E51452">
              <w:rPr>
                <w:rFonts w:cs="Sylfaen"/>
                <w:color w:val="17365D" w:themeColor="text2" w:themeShade="BF"/>
              </w:rPr>
              <w:t>ტრაფიკის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ფილტრაციის</w:t>
            </w:r>
            <w:r w:rsidRPr="00E51452">
              <w:rPr>
                <w:color w:val="17365D" w:themeColor="text2" w:themeShade="BF"/>
              </w:rPr>
              <w:t xml:space="preserve">) </w:t>
            </w:r>
            <w:r w:rsidRPr="00E51452">
              <w:rPr>
                <w:rFonts w:cs="Sylfaen"/>
                <w:color w:val="17365D" w:themeColor="text2" w:themeShade="BF"/>
              </w:rPr>
              <w:t>გამართვის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შესაძლებლობით</w:t>
            </w:r>
            <w:r w:rsidRPr="00E51452">
              <w:rPr>
                <w:color w:val="17365D" w:themeColor="text2" w:themeShade="BF"/>
              </w:rPr>
              <w:t>.</w:t>
            </w:r>
          </w:p>
        </w:tc>
      </w:tr>
      <w:tr w:rsidR="00E51452" w:rsidRPr="00E51452" w14:paraId="495C6F38" w14:textId="77777777" w:rsidTr="00E51452">
        <w:tc>
          <w:tcPr>
            <w:tcW w:w="10165" w:type="dxa"/>
          </w:tcPr>
          <w:p w14:paraId="3DADA33F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ფაბრიკას</w:t>
            </w:r>
            <w:r w:rsidRPr="00E51452">
              <w:rPr>
                <w:color w:val="17365D" w:themeColor="text2" w:themeShade="BF"/>
              </w:rPr>
              <w:t xml:space="preserve">, </w:t>
            </w:r>
            <w:r w:rsidRPr="00E51452">
              <w:rPr>
                <w:rFonts w:cs="Sylfaen"/>
                <w:color w:val="17365D" w:themeColor="text2" w:themeShade="BF"/>
              </w:rPr>
              <w:t>უნდა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გააჩნდეს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მიკროსეგმენტაციის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პოლიტიკების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უნიფიკაციის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შესაძლებლობა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ფიზიკური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და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ვირტუალიზირებული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რესურსებისთვის</w:t>
            </w:r>
            <w:r w:rsidRPr="00E51452">
              <w:rPr>
                <w:color w:val="17365D" w:themeColor="text2" w:themeShade="BF"/>
              </w:rPr>
              <w:t>.</w:t>
            </w:r>
          </w:p>
        </w:tc>
      </w:tr>
      <w:tr w:rsidR="00E51452" w:rsidRPr="00E51452" w14:paraId="41128EEB" w14:textId="77777777" w:rsidTr="00E51452">
        <w:tc>
          <w:tcPr>
            <w:tcW w:w="10165" w:type="dxa"/>
          </w:tcPr>
          <w:p w14:paraId="7A238E2F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ფაბრიკის, კონტროლრს უნდა შეეძლოს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ვირტუალიზაციის ქსელის მართვა, მონიტორინგი და ხარვეზების აღმოფხვრა</w:t>
            </w:r>
          </w:p>
        </w:tc>
      </w:tr>
      <w:tr w:rsidR="00E51452" w:rsidRPr="00E51452" w14:paraId="5C220126" w14:textId="77777777" w:rsidTr="00E51452">
        <w:tc>
          <w:tcPr>
            <w:tcW w:w="10165" w:type="dxa"/>
          </w:tcPr>
          <w:p w14:paraId="0001B24E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ფაბრიკის, უნდა გააჩნდეს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ვირტუალიზაციის ქსელში უსაფრთხოების პოლიტიკების(ტრაფიკის ფილტრაციის)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გამართვა, შემდეგი ქმედებებით: "დაშვება", "აკრძალვა" და "შავი სია" მხარდაჭერა,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ფიზიკური ფაბრიკის დონეზე.</w:t>
            </w:r>
          </w:p>
        </w:tc>
      </w:tr>
      <w:tr w:rsidR="00E51452" w:rsidRPr="00E51452" w14:paraId="62781B86" w14:textId="77777777" w:rsidTr="00E51452">
        <w:tc>
          <w:tcPr>
            <w:tcW w:w="10165" w:type="dxa"/>
          </w:tcPr>
          <w:p w14:paraId="1F92EC18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ფაბრიკის, უსაფრთხოების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პოლიტიკების(ტრაფიკის ფილტრაციის) გამართვა შესაძლებელი უნდა იყოს ლოგიკურ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ჯგუფებზე დაფუძნებით, ჯგუფი წყაროსა და ჯგუფი დანიშნულების მიხედვით</w:t>
            </w:r>
          </w:p>
        </w:tc>
      </w:tr>
      <w:tr w:rsidR="00E51452" w:rsidRPr="00E51452" w14:paraId="7E649DEB" w14:textId="77777777" w:rsidTr="00E51452">
        <w:tc>
          <w:tcPr>
            <w:tcW w:w="10165" w:type="dxa"/>
          </w:tcPr>
          <w:p w14:paraId="34C4D679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ფაბრიკის</w:t>
            </w:r>
            <w:r w:rsidRPr="00E51452">
              <w:rPr>
                <w:color w:val="17365D" w:themeColor="text2" w:themeShade="BF"/>
              </w:rPr>
              <w:t xml:space="preserve">, </w:t>
            </w:r>
            <w:r w:rsidRPr="00E51452">
              <w:rPr>
                <w:rFonts w:cs="Sylfaen"/>
                <w:color w:val="17365D" w:themeColor="text2" w:themeShade="BF"/>
              </w:rPr>
              <w:t>უნდა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გააჩნდეს</w:t>
            </w:r>
            <w:r w:rsidRPr="00E51452">
              <w:rPr>
                <w:color w:val="17365D" w:themeColor="text2" w:themeShade="BF"/>
              </w:rPr>
              <w:t xml:space="preserve"> VMware vSphere-</w:t>
            </w:r>
            <w:r w:rsidRPr="00E51452">
              <w:rPr>
                <w:rFonts w:cs="Sylfaen"/>
                <w:color w:val="17365D" w:themeColor="text2" w:themeShade="BF"/>
              </w:rPr>
              <w:t>ის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პლაგინს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მხარდაჭერა</w:t>
            </w:r>
            <w:r w:rsidRPr="00E51452">
              <w:rPr>
                <w:color w:val="17365D" w:themeColor="text2" w:themeShade="BF"/>
              </w:rPr>
              <w:t xml:space="preserve">, </w:t>
            </w:r>
            <w:r w:rsidRPr="00E51452">
              <w:rPr>
                <w:rFonts w:cs="Sylfaen"/>
                <w:color w:val="17365D" w:themeColor="text2" w:themeShade="BF"/>
              </w:rPr>
              <w:t>ფაბრიკის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ვირტუალური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კომუტატორების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გამარტივებული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ინსტალაციისთვის</w:t>
            </w:r>
            <w:r w:rsidRPr="00E51452">
              <w:rPr>
                <w:color w:val="17365D" w:themeColor="text2" w:themeShade="BF"/>
              </w:rPr>
              <w:t>.</w:t>
            </w:r>
          </w:p>
        </w:tc>
      </w:tr>
      <w:tr w:rsidR="00E51452" w:rsidRPr="00E51452" w14:paraId="4CF82ADE" w14:textId="77777777" w:rsidTr="00E51452">
        <w:tc>
          <w:tcPr>
            <w:tcW w:w="10165" w:type="dxa"/>
          </w:tcPr>
          <w:p w14:paraId="750B48E3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ფაბრიკის</w:t>
            </w:r>
            <w:r w:rsidRPr="00E51452">
              <w:rPr>
                <w:color w:val="17365D" w:themeColor="text2" w:themeShade="BF"/>
              </w:rPr>
              <w:t xml:space="preserve">, </w:t>
            </w:r>
            <w:r w:rsidRPr="00E51452">
              <w:rPr>
                <w:rFonts w:cs="Sylfaen"/>
                <w:color w:val="17365D" w:themeColor="text2" w:themeShade="BF"/>
              </w:rPr>
              <w:t>ვირტუალურ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კომუტატორს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უნდა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გააჩნდეს</w:t>
            </w:r>
            <w:r w:rsidRPr="00E51452">
              <w:rPr>
                <w:color w:val="17365D" w:themeColor="text2" w:themeShade="BF"/>
              </w:rPr>
              <w:t xml:space="preserve"> SPAN </w:t>
            </w:r>
            <w:r w:rsidRPr="00E51452">
              <w:rPr>
                <w:rFonts w:cs="Sylfaen"/>
                <w:color w:val="17365D" w:themeColor="text2" w:themeShade="BF"/>
              </w:rPr>
              <w:t>და</w:t>
            </w:r>
            <w:r w:rsidRPr="00E51452">
              <w:rPr>
                <w:color w:val="17365D" w:themeColor="text2" w:themeShade="BF"/>
              </w:rPr>
              <w:t xml:space="preserve"> ERSPAN </w:t>
            </w:r>
            <w:r w:rsidRPr="00E51452">
              <w:rPr>
                <w:rFonts w:cs="Sylfaen"/>
                <w:color w:val="17365D" w:themeColor="text2" w:themeShade="BF"/>
              </w:rPr>
              <w:t>ტექნოლოგიების</w:t>
            </w:r>
            <w:r w:rsidRPr="00E51452">
              <w:rPr>
                <w:color w:val="17365D" w:themeColor="text2" w:themeShade="BF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მხარდაჭერა</w:t>
            </w:r>
            <w:r w:rsidRPr="00E51452">
              <w:rPr>
                <w:color w:val="17365D" w:themeColor="text2" w:themeShade="BF"/>
              </w:rPr>
              <w:t>.</w:t>
            </w:r>
          </w:p>
        </w:tc>
      </w:tr>
      <w:tr w:rsidR="00E51452" w:rsidRPr="00E51452" w14:paraId="642F74ED" w14:textId="77777777" w:rsidTr="00E51452">
        <w:tc>
          <w:tcPr>
            <w:tcW w:w="10165" w:type="dxa"/>
          </w:tcPr>
          <w:p w14:paraId="679170F8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ქსელის ფაბრიკის მოწყობა უნდა განხორციელდეს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ორ გეორგაფიულად მოშორებულ მონაცემთა დამუშავების ცენტრში. მონაცემთა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დამუშავების ცენტრებს შორის უნდა მოეწყოს გაერთიანებული ფაბრიკა. გაერთიანების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მიუხედავად ცალკეული ლოკაციაზე განთავსებული ფაბრიკები უნდა წარმოადგენდენ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ცალკეულ ე.წ “failure domain” -ს. სატრანსპორტო ქსელი წარმოადგენს 10გბ/წმ IP Unicast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გარემოს. მოწოდებული აპარატურული ნაწილი გათვალისწინებული უნდა იყოს ორი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მოშორებული მოსაწყობად და მინიმუმ შედგებოდეს</w:t>
            </w:r>
            <w:r w:rsidRPr="00E51452">
              <w:rPr>
                <w:rFonts w:cs="Sylfaen"/>
                <w:color w:val="17365D" w:themeColor="text2" w:themeShade="BF"/>
                <w:lang w:val="ka-GE"/>
              </w:rPr>
              <w:t xml:space="preserve"> </w:t>
            </w:r>
            <w:r w:rsidRPr="00E51452">
              <w:rPr>
                <w:rFonts w:cs="Sylfaen"/>
                <w:color w:val="17365D" w:themeColor="text2" w:themeShade="BF"/>
              </w:rPr>
              <w:t>შემდეგი კომპონენტებისგან:</w:t>
            </w:r>
          </w:p>
          <w:p w14:paraId="51A7D0A1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jc w:val="left"/>
              <w:rPr>
                <w:rFonts w:cs="Sylfaen"/>
                <w:color w:val="17365D" w:themeColor="text2" w:themeShade="BF"/>
              </w:rPr>
            </w:pPr>
            <w:r w:rsidRPr="00E51452">
              <w:rPr>
                <w:rFonts w:cs="Sylfaen"/>
                <w:color w:val="17365D" w:themeColor="text2" w:themeShade="BF"/>
              </w:rPr>
              <w:t>Spine ტიპის კომუტატორები - 4 (ოთხი) ცალი;</w:t>
            </w:r>
          </w:p>
          <w:p w14:paraId="2DFB97F7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Leaf ტიპის კომუტატორები - 4 (ოთხი) ცალი;</w:t>
            </w:r>
          </w:p>
          <w:p w14:paraId="2801B2A7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lastRenderedPageBreak/>
              <w:t>ფაბრიკის კონტროლერის სერვერი - 4 (ოთხი) ცალი;</w:t>
            </w:r>
          </w:p>
        </w:tc>
      </w:tr>
      <w:tr w:rsidR="00E51452" w:rsidRPr="00E51452" w14:paraId="6A31266E" w14:textId="77777777" w:rsidTr="00E51452">
        <w:tc>
          <w:tcPr>
            <w:tcW w:w="10165" w:type="dxa"/>
          </w:tcPr>
          <w:p w14:paraId="0BA59426" w14:textId="77777777" w:rsidR="00E51452" w:rsidRPr="00E51452" w:rsidRDefault="00E51452" w:rsidP="00CA5023">
            <w:pPr>
              <w:rPr>
                <w:rFonts w:cs="Sylfaen"/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lastRenderedPageBreak/>
              <w:t>ერთი მონაცემთა დამუშავების ფარგლებში, თითოეული Spine კომუტატორი უნდა იყოს მიერთებული ყველა Leaf კომუტატორთან არანაკლებ 100გბ/წმ წარმადობის მქონე არხებით;</w:t>
            </w:r>
          </w:p>
        </w:tc>
      </w:tr>
      <w:tr w:rsidR="00E51452" w:rsidRPr="00E51452" w14:paraId="60AC7C02" w14:textId="77777777" w:rsidTr="00E51452">
        <w:tc>
          <w:tcPr>
            <w:tcW w:w="10165" w:type="dxa"/>
          </w:tcPr>
          <w:p w14:paraId="7A9C45BD" w14:textId="77777777" w:rsidR="00E51452" w:rsidRPr="00E51452" w:rsidRDefault="00E51452" w:rsidP="00CA5023">
            <w:pPr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მოთხოვნები Spine, ტიპის კომუტატორების მიმართ (ოთხი ცალი):</w:t>
            </w:r>
          </w:p>
          <w:p w14:paraId="582C668F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არანაკლებ 28 x 40/100 გბ QSFP28 ტიპის პორტი;</w:t>
            </w:r>
          </w:p>
          <w:p w14:paraId="3A676260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არანაკლებ 8 x 400გბ 400/100 გბ QSFP-DD ტიპის პორტი;</w:t>
            </w:r>
          </w:p>
          <w:p w14:paraId="2B35E254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Out-of-band management port</w:t>
            </w:r>
          </w:p>
          <w:p w14:paraId="4D38881B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Serial management port</w:t>
            </w:r>
          </w:p>
          <w:p w14:paraId="0CCA5A9D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2 x hot-swappable Power-Supply Units</w:t>
            </w:r>
          </w:p>
          <w:p w14:paraId="4A02F49A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Wire-rate L2 and L3 switching</w:t>
            </w:r>
          </w:p>
          <w:p w14:paraId="6E6EA14B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VLAN tagging (IEEE 802.1Q)</w:t>
            </w:r>
          </w:p>
          <w:p w14:paraId="252EA2EC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LACP port channels</w:t>
            </w:r>
          </w:p>
          <w:p w14:paraId="092D0823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Detection of unidirectional links</w:t>
            </w:r>
          </w:p>
          <w:p w14:paraId="1F9DD65F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Port Mirroring მხარდაჭერა;</w:t>
            </w:r>
          </w:p>
          <w:p w14:paraId="0535C212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მარშრუტიზაციის პროტოკოლები: BGP, OSPF, EIGRP</w:t>
            </w:r>
          </w:p>
          <w:p w14:paraId="7A62F1EB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VRF მხარდაჭერა</w:t>
            </w:r>
          </w:p>
          <w:p w14:paraId="40E7CC37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Bidirectional Forwarding Detection (BFD) მხარდაჭერა;</w:t>
            </w:r>
          </w:p>
          <w:p w14:paraId="17923FF6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Native line-rate VXLAN მარშრუტიზაცია;</w:t>
            </w:r>
          </w:p>
        </w:tc>
      </w:tr>
      <w:tr w:rsidR="00E51452" w:rsidRPr="00E51452" w14:paraId="5651D83C" w14:textId="77777777" w:rsidTr="00E51452">
        <w:tc>
          <w:tcPr>
            <w:tcW w:w="10165" w:type="dxa"/>
          </w:tcPr>
          <w:p w14:paraId="541E490B" w14:textId="77777777" w:rsidR="00E51452" w:rsidRPr="00E51452" w:rsidRDefault="00E51452" w:rsidP="00CA5023">
            <w:pPr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მოთხოვნები Leaf, ტიპის კომუტატორების მიმართ (ოთხი ცალი):</w:t>
            </w:r>
          </w:p>
          <w:p w14:paraId="28E50F8D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არანაკლებ 48(ორმოცდარვა) 1/10/25გბ SFP ტიპის პორტი.</w:t>
            </w:r>
          </w:p>
          <w:p w14:paraId="769264EB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არანაკლებ 6(ექვსი) 40/100გბ/წმ QSFP ტიპის პორტი</w:t>
            </w:r>
          </w:p>
          <w:p w14:paraId="69367D43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Out-of-band management port</w:t>
            </w:r>
          </w:p>
          <w:p w14:paraId="6A7050C6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Serial management port</w:t>
            </w:r>
          </w:p>
          <w:p w14:paraId="71D7A92C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2 x hot-swappable Power-Supply Units (AC power)</w:t>
            </w:r>
          </w:p>
          <w:p w14:paraId="7981F6BD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Wire-rate L2 and L3 switching;</w:t>
            </w:r>
          </w:p>
          <w:p w14:paraId="09E3B74F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VLAN tagging (IEEE 802.1Q);</w:t>
            </w:r>
          </w:p>
          <w:p w14:paraId="7FFC14E8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LACP port channels;</w:t>
            </w:r>
          </w:p>
          <w:p w14:paraId="04BB05DD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Detection of unidirectional links;</w:t>
            </w:r>
          </w:p>
          <w:p w14:paraId="15DCB33F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Bidirectional Forwarding Detection (BFD) მხარდაჭერა;</w:t>
            </w:r>
          </w:p>
          <w:p w14:paraId="4ED5480F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Port Mirroring მხარდაჭერა;</w:t>
            </w:r>
          </w:p>
          <w:p w14:paraId="673A4EEC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მარშრუტიზაციის პროტოკოლები: BGP,OSPF,EIGRP</w:t>
            </w:r>
          </w:p>
          <w:p w14:paraId="42F2AE04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IPv4/IPv6 სტატიკური მარშრუტიზაცია</w:t>
            </w:r>
          </w:p>
          <w:p w14:paraId="730ABA13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IGMP (v2 / v3) Snooping, PIM-ASM, PIM-SSM</w:t>
            </w:r>
          </w:p>
          <w:p w14:paraId="7D9156F2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VRF მხარდაჭერა;</w:t>
            </w:r>
          </w:p>
          <w:p w14:paraId="4BC17F6B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Support of Bidirectional Forwarding Detection (BFD)</w:t>
            </w:r>
          </w:p>
          <w:p w14:paraId="59420F4D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Support of port authentication (IEEE 802.1X)</w:t>
            </w:r>
          </w:p>
        </w:tc>
      </w:tr>
      <w:tr w:rsidR="00E51452" w:rsidRPr="00E51452" w14:paraId="11D78ACC" w14:textId="77777777" w:rsidTr="00E51452">
        <w:tc>
          <w:tcPr>
            <w:tcW w:w="10165" w:type="dxa"/>
          </w:tcPr>
          <w:p w14:paraId="1CE158C8" w14:textId="77777777" w:rsidR="00E51452" w:rsidRPr="00E51452" w:rsidRDefault="00E51452" w:rsidP="00CA5023">
            <w:pPr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 xml:space="preserve">მოთხოვნები ფაბრიკის კონტროლერის სერვერის, მიმართ ( </w:t>
            </w:r>
            <w:r w:rsidRPr="00E51452">
              <w:rPr>
                <w:color w:val="17365D" w:themeColor="text2" w:themeShade="BF"/>
                <w:lang w:val="ka-GE"/>
              </w:rPr>
              <w:t xml:space="preserve">ოთხი </w:t>
            </w:r>
            <w:r w:rsidRPr="00E51452">
              <w:rPr>
                <w:color w:val="17365D" w:themeColor="text2" w:themeShade="BF"/>
              </w:rPr>
              <w:t>ცალი):</w:t>
            </w:r>
          </w:p>
          <w:p w14:paraId="0C17A21D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2 x AMD 2.9GHz 7313P 155W 16C/128MB Cache DDR4 3200MHz</w:t>
            </w:r>
          </w:p>
          <w:p w14:paraId="01B2E185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16GB RDIMM SRx4 3200 (8Gb)</w:t>
            </w:r>
          </w:p>
          <w:p w14:paraId="46825A85" w14:textId="77777777" w:rsidR="00E51452" w:rsidRPr="00E51452" w:rsidRDefault="00E51452" w:rsidP="00B036E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jc w:val="left"/>
              <w:rPr>
                <w:color w:val="17365D" w:themeColor="text2" w:themeShade="BF"/>
              </w:rPr>
            </w:pPr>
            <w:r w:rsidRPr="00E51452">
              <w:rPr>
                <w:color w:val="17365D" w:themeColor="text2" w:themeShade="BF"/>
              </w:rPr>
              <w:t>Intel X710T2LOCPV3G1L 2x10GbE RJ45 OCP3.0 NIC</w:t>
            </w:r>
          </w:p>
        </w:tc>
      </w:tr>
      <w:tr w:rsidR="00E51452" w:rsidRPr="00E51452" w14:paraId="7D8D4A4D" w14:textId="77777777" w:rsidTr="00E51452">
        <w:tc>
          <w:tcPr>
            <w:tcW w:w="10165" w:type="dxa"/>
          </w:tcPr>
          <w:p w14:paraId="14F45C80" w14:textId="77777777" w:rsidR="00E51452" w:rsidRPr="00E51452" w:rsidRDefault="00E51452" w:rsidP="00CA5023">
            <w:pPr>
              <w:rPr>
                <w:b/>
                <w:color w:val="17365D" w:themeColor="text2" w:themeShade="BF"/>
                <w:lang w:val="ka-GE"/>
              </w:rPr>
            </w:pPr>
            <w:r w:rsidRPr="00E51452">
              <w:rPr>
                <w:b/>
                <w:color w:val="17365D" w:themeColor="text2" w:themeShade="BF"/>
                <w:lang w:val="ka-GE"/>
              </w:rPr>
              <w:t>გადაწყვეტილებას უნდა გააჩნდეს მწარმოებლის 1 წლიანი გარანტია.</w:t>
            </w:r>
          </w:p>
        </w:tc>
      </w:tr>
    </w:tbl>
    <w:p w14:paraId="306867D5" w14:textId="77777777" w:rsidR="00E51452" w:rsidRPr="00E51452" w:rsidRDefault="00E51452" w:rsidP="00E51452">
      <w:pPr>
        <w:spacing w:after="160" w:line="259" w:lineRule="auto"/>
        <w:contextualSpacing/>
        <w:rPr>
          <w:color w:val="17365D" w:themeColor="text2" w:themeShade="BF"/>
          <w:lang w:val="ka-GE"/>
        </w:rPr>
      </w:pPr>
    </w:p>
    <w:p w14:paraId="30641399" w14:textId="77777777" w:rsidR="00E51452" w:rsidRPr="00E51452" w:rsidRDefault="00E51452" w:rsidP="00B036E8">
      <w:pPr>
        <w:pStyle w:val="ListParagraph"/>
        <w:numPr>
          <w:ilvl w:val="0"/>
          <w:numId w:val="15"/>
        </w:numPr>
        <w:spacing w:after="160" w:line="259" w:lineRule="auto"/>
        <w:jc w:val="left"/>
        <w:rPr>
          <w:color w:val="17365D" w:themeColor="text2" w:themeShade="BF"/>
          <w:lang w:val="ka-GE"/>
        </w:rPr>
      </w:pPr>
      <w:r w:rsidRPr="00E51452">
        <w:rPr>
          <w:color w:val="17365D" w:themeColor="text2" w:themeShade="BF"/>
          <w:lang w:val="ka-GE"/>
        </w:rPr>
        <w:t>ყველა მოთხოვნილ აპარატურაზე მომწოდებელმა უნდა წარმოადგინოს მწარმოებლის ავტორიზაციის წერილი (Manufacturers Authorization Form).</w:t>
      </w:r>
    </w:p>
    <w:p w14:paraId="0A50976C" w14:textId="77777777" w:rsidR="00E51452" w:rsidRPr="00E51452" w:rsidRDefault="00E51452" w:rsidP="00B036E8">
      <w:pPr>
        <w:pStyle w:val="ListParagraph"/>
        <w:numPr>
          <w:ilvl w:val="0"/>
          <w:numId w:val="15"/>
        </w:numPr>
        <w:spacing w:after="160" w:line="259" w:lineRule="auto"/>
        <w:jc w:val="left"/>
        <w:rPr>
          <w:color w:val="17365D" w:themeColor="text2" w:themeShade="BF"/>
          <w:lang w:val="ka-GE"/>
        </w:rPr>
      </w:pPr>
      <w:r w:rsidRPr="00E51452">
        <w:rPr>
          <w:color w:val="17365D" w:themeColor="text2" w:themeShade="BF"/>
          <w:lang w:val="ka-GE"/>
        </w:rPr>
        <w:t>მომწოდებელმა უნდა უზრუნველყოს აპარატურის ფიზიკური დაერთებისთვის საჭირო ყველა პასიური კომპონენტის (ოპტიკური გამსხივებელი, სპილენძის პაჩკორდი, ოპტიკური პაჩკორდი) მოწოდება.</w:t>
      </w:r>
    </w:p>
    <w:p w14:paraId="50CDBE9C" w14:textId="77777777" w:rsidR="00E51452" w:rsidRPr="00E51452" w:rsidRDefault="00E51452" w:rsidP="00B036E8">
      <w:pPr>
        <w:pStyle w:val="ListParagraph"/>
        <w:numPr>
          <w:ilvl w:val="0"/>
          <w:numId w:val="15"/>
        </w:numPr>
        <w:spacing w:after="160" w:line="259" w:lineRule="auto"/>
        <w:jc w:val="left"/>
        <w:rPr>
          <w:color w:val="17365D" w:themeColor="text2" w:themeShade="BF"/>
          <w:lang w:val="ka-GE"/>
        </w:rPr>
      </w:pPr>
      <w:r w:rsidRPr="00E51452">
        <w:rPr>
          <w:color w:val="17365D" w:themeColor="text2" w:themeShade="BF"/>
          <w:lang w:val="ka-GE"/>
        </w:rPr>
        <w:t>მომწოდებელმა უნდა უზრუნველყოს გადაწყვეტილების სრული ინსტალაცია და ინტეგრაცია.</w:t>
      </w:r>
    </w:p>
    <w:p w14:paraId="00163F3E" w14:textId="77777777" w:rsidR="00E51452" w:rsidRDefault="00E51452" w:rsidP="00E51452"/>
    <w:p w14:paraId="74EDDC6C" w14:textId="3993B0AD" w:rsidR="00960C22" w:rsidRDefault="00960C22" w:rsidP="003D248F">
      <w:pPr>
        <w:rPr>
          <w:rFonts w:cs="Sylfaen"/>
          <w:b/>
          <w:color w:val="244061" w:themeColor="accent1" w:themeShade="80"/>
        </w:rPr>
      </w:pPr>
      <w:bookmarkStart w:id="16" w:name="_GoBack"/>
      <w:bookmarkEnd w:id="16"/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DC6FD" w14:textId="77777777" w:rsidR="00B036E8" w:rsidRDefault="00B036E8" w:rsidP="002E7950">
      <w:r>
        <w:separator/>
      </w:r>
    </w:p>
  </w:endnote>
  <w:endnote w:type="continuationSeparator" w:id="0">
    <w:p w14:paraId="14BF969A" w14:textId="77777777" w:rsidR="00B036E8" w:rsidRDefault="00B036E8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7CF278E4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F0EFC">
            <w:rPr>
              <w:caps/>
              <w:noProof/>
              <w:color w:val="808080" w:themeColor="background1" w:themeShade="80"/>
              <w:sz w:val="18"/>
              <w:szCs w:val="18"/>
            </w:rPr>
            <w:t>9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69F79" w14:textId="77777777" w:rsidR="00B036E8" w:rsidRDefault="00B036E8" w:rsidP="002E7950">
      <w:r>
        <w:separator/>
      </w:r>
    </w:p>
  </w:footnote>
  <w:footnote w:type="continuationSeparator" w:id="0">
    <w:p w14:paraId="54857317" w14:textId="77777777" w:rsidR="00B036E8" w:rsidRDefault="00B036E8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0CACA3FD" w:rsidR="00473393" w:rsidRDefault="00B036E8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33CFF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ქსელური ტექნიკის შესყიდვის ტენდერი</w:t>
                              </w:r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0CACA3FD" w:rsidR="00473393" w:rsidRDefault="00B036E8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33CFF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ქსელური ტექნიკის შესყიდვის ტენდერი</w:t>
                        </w:r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0C7"/>
    <w:multiLevelType w:val="multilevel"/>
    <w:tmpl w:val="28DE5B62"/>
    <w:numStyleLink w:val="hierarchy"/>
  </w:abstractNum>
  <w:abstractNum w:abstractNumId="1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178F0"/>
    <w:multiLevelType w:val="hybridMultilevel"/>
    <w:tmpl w:val="DA2E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F3B85"/>
    <w:multiLevelType w:val="hybridMultilevel"/>
    <w:tmpl w:val="474CA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9" w15:restartNumberingAfterBreak="0">
    <w:nsid w:val="645A1D89"/>
    <w:multiLevelType w:val="hybridMultilevel"/>
    <w:tmpl w:val="6D06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C21E3"/>
    <w:multiLevelType w:val="hybridMultilevel"/>
    <w:tmpl w:val="57D6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F7AB7"/>
    <w:multiLevelType w:val="hybridMultilevel"/>
    <w:tmpl w:val="2A88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268CD"/>
    <w:multiLevelType w:val="hybridMultilevel"/>
    <w:tmpl w:val="144E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C4BBC"/>
    <w:multiLevelType w:val="hybridMultilevel"/>
    <w:tmpl w:val="4D7C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6"/>
  </w:num>
  <w:num w:numId="8">
    <w:abstractNumId w:val="2"/>
  </w:num>
  <w:num w:numId="9">
    <w:abstractNumId w:val="9"/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  <w:num w:numId="14">
    <w:abstractNumId w:val="4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551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3CFF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542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31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257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1547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2201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1AFA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15E41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0F0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199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0CA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134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96F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1281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5A4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30B8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AC9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A0C"/>
    <w:rsid w:val="00A05C02"/>
    <w:rsid w:val="00A067A2"/>
    <w:rsid w:val="00A07142"/>
    <w:rsid w:val="00A10F5B"/>
    <w:rsid w:val="00A12451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3F4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594F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4F91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6E8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5E1D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03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A16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0EFC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452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6FDB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7A4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272A31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C42F1C-B0C2-47D8-AEF7-E2DF1D64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Cisco SmartNet</vt:lpstr>
    </vt:vector>
  </TitlesOfParts>
  <Company>სს“საქართველოს ბანკი“</Company>
  <LinksUpToDate>false</LinksUpToDate>
  <CharactersWithSpaces>16291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ქსელური ტექნიკის შესყიდვის ტენდერი</dc:title>
  <dc:subject>მომსახურების შესყიდვის ტენდერი</dc:subject>
  <dc:creator>მარიამ ტაბატაძე</dc:creator>
  <cp:lastModifiedBy>Mariam Tabatadze</cp:lastModifiedBy>
  <cp:revision>25</cp:revision>
  <cp:lastPrinted>2018-12-25T15:48:00Z</cp:lastPrinted>
  <dcterms:created xsi:type="dcterms:W3CDTF">2021-11-10T14:50:00Z</dcterms:created>
  <dcterms:modified xsi:type="dcterms:W3CDTF">2023-05-02T15:50:00Z</dcterms:modified>
</cp:coreProperties>
</file>