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3363F08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4153535</wp:posOffset>
                    </wp:positionV>
                    <wp:extent cx="6254496" cy="1981200"/>
                    <wp:effectExtent l="0" t="0" r="1333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981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73FF1D5F" w:rsidR="00AD6B88" w:rsidRDefault="00AD6B8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bookmarkStart w:id="0" w:name="_GoBack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 </w:t>
                                </w:r>
                                <w:r w:rsidR="00EF00A1" w:rsidRPr="00EF00A1">
                                  <w:rPr>
                                    <w:rFonts w:ascii="BOG 2017" w:hAnsi="BOG 2017"/>
                                    <w:lang w:val="ka-GE"/>
                                  </w:rPr>
                                  <w:t>24 ერთეული</w:t>
                                </w:r>
                                <w:r w:rsidR="003D5FF2" w:rsidRPr="003D5FF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EF00A1" w:rsidRPr="00EF00A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ბანკნოტების </w:t>
                                </w:r>
                                <w:proofErr w:type="spellStart"/>
                                <w:r w:rsidR="00EF00A1" w:rsidRPr="00EF00A1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დასაბანდეროლებელი</w:t>
                                </w:r>
                                <w:proofErr w:type="spellEnd"/>
                                <w:r w:rsidR="00EF00A1" w:rsidRPr="00EF00A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აპარატების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</w:t>
                                </w:r>
                                <w:proofErr w:type="spellStart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1CB0CA2B" w14:textId="77777777" w:rsidR="002A3FBB" w:rsidRPr="002A3FBB" w:rsidRDefault="002A3FBB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2A3FBB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bookmarkEnd w:id="0"/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35pt;margin-top:327.05pt;width:492.5pt;height:15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" fillcolor="white [3201]" strokeweight=".5pt">
                    <v:textbox>
                      <w:txbxContent>
                        <w:p w14:paraId="3BA476B9" w14:textId="73FF1D5F" w:rsidR="00AD6B88" w:rsidRDefault="00AD6B8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bookmarkStart w:id="1" w:name="_GoBack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E15877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E15877" w:rsidRPr="00E15877">
                            <w:rPr>
                              <w:rFonts w:ascii="BOG 2017" w:hAnsi="BOG 2017"/>
                              <w:lang w:val="ka-GE"/>
                            </w:rPr>
                            <w:t xml:space="preserve">ს </w:t>
                          </w:r>
                          <w:r w:rsidR="00EF00A1" w:rsidRPr="00EF00A1">
                            <w:rPr>
                              <w:rFonts w:ascii="BOG 2017" w:hAnsi="BOG 2017"/>
                              <w:lang w:val="ka-GE"/>
                            </w:rPr>
                            <w:t>24 ერთეული</w:t>
                          </w:r>
                          <w:r w:rsidR="003D5FF2" w:rsidRPr="003D5FF2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EF00A1" w:rsidRPr="00EF00A1">
                            <w:rPr>
                              <w:rFonts w:ascii="BOG 2017" w:hAnsi="BOG 2017"/>
                              <w:lang w:val="ka-GE"/>
                            </w:rPr>
                            <w:t xml:space="preserve">ბანკნოტების </w:t>
                          </w:r>
                          <w:proofErr w:type="spellStart"/>
                          <w:r w:rsidR="00EF00A1" w:rsidRPr="00EF00A1">
                            <w:rPr>
                              <w:rFonts w:ascii="BOG 2017" w:hAnsi="BOG 2017"/>
                              <w:lang w:val="ka-GE"/>
                            </w:rPr>
                            <w:t>დასაბანდეროლებელი</w:t>
                          </w:r>
                          <w:proofErr w:type="spellEnd"/>
                          <w:r w:rsidR="00EF00A1" w:rsidRPr="00EF00A1">
                            <w:rPr>
                              <w:rFonts w:ascii="BOG 2017" w:hAnsi="BOG 2017"/>
                              <w:lang w:val="ka-GE"/>
                            </w:rPr>
                            <w:t xml:space="preserve"> აპარატების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</w:t>
                          </w:r>
                          <w:proofErr w:type="spellStart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1CB0CA2B" w14:textId="77777777" w:rsidR="002A3FBB" w:rsidRPr="002A3FBB" w:rsidRDefault="002A3FBB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2A3FBB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bookmarkEnd w:id="1"/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169CBB5C" w:rsidR="006F3955" w:rsidRPr="00EF00A1" w:rsidRDefault="000C56CF" w:rsidP="00B35812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 w:rsidRPr="000C56CF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11 ივლისი </w:t>
                                      </w:r>
                                      <w:r w:rsidR="00EF00A1" w:rsidRPr="00EF00A1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2023 2:00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169CBB5C" w:rsidR="006F3955" w:rsidRPr="00EF00A1" w:rsidRDefault="000C56CF" w:rsidP="00B35812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0C56CF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11 ივლისი </w:t>
                                </w:r>
                                <w:r w:rsidR="00EF00A1" w:rsidRPr="00EF00A1">
                                  <w:rPr>
                                    <w:rFonts w:ascii="BOG 2017" w:hAnsi="BOG 2017"/>
                                    <w:lang w:val="ka-GE"/>
                                  </w:rPr>
                                  <w:t>2023 2:00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3D6FB82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64543" w:rsidRPr="00C64543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EF00A1" w:rsidRPr="00EF00A1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ბანკნოტების </w:t>
                                </w:r>
                                <w:proofErr w:type="spellStart"/>
                                <w:r w:rsidR="00EF00A1" w:rsidRPr="00EF00A1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დასაბანდეროლებელი</w:t>
                                </w:r>
                                <w:proofErr w:type="spellEnd"/>
                                <w:r w:rsidR="00EF00A1" w:rsidRPr="00EF00A1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აპარატების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03D6FB82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64543" w:rsidRPr="00C64543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EF00A1" w:rsidRPr="00EF00A1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ბანკნოტების </w:t>
                          </w:r>
                          <w:proofErr w:type="spellStart"/>
                          <w:r w:rsidR="00EF00A1" w:rsidRPr="00EF00A1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დასაბანდეროლებელი</w:t>
                          </w:r>
                          <w:proofErr w:type="spellEnd"/>
                          <w:r w:rsidR="00EF00A1" w:rsidRPr="00EF00A1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აპარატების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A3FB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A3FB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6CF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3FBB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FF2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0A1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0C743E-A6B0-4D82-85F9-D81BB49A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33</cp:revision>
  <cp:lastPrinted>2019-10-17T14:03:00Z</cp:lastPrinted>
  <dcterms:created xsi:type="dcterms:W3CDTF">2021-10-05T11:23:00Z</dcterms:created>
  <dcterms:modified xsi:type="dcterms:W3CDTF">2023-07-03T13:42:00Z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