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ajorBidi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 w:cstheme="minorBidi"/>
        </w:rPr>
      </w:sdtEndPr>
      <w:sdtContent>
        <w:p w14:paraId="62EAED48" w14:textId="10649A02" w:rsidR="00305561" w:rsidRPr="00DF20A7" w:rsidRDefault="00305561" w:rsidP="00A331E0">
          <w:pPr>
            <w:rPr>
              <w:rFonts w:ascii="BOG 2017" w:hAnsi="BOG 2017"/>
              <w:noProof/>
            </w:rPr>
          </w:pPr>
        </w:p>
        <w:p w14:paraId="6B11F469" w14:textId="76BB5D00" w:rsidR="00D47EEF" w:rsidRPr="00DF20A7" w:rsidRDefault="005E1A54" w:rsidP="002158A2">
          <w:pPr>
            <w:rPr>
              <w:rFonts w:ascii="BOG 2017" w:hAnsi="BOG 2017"/>
            </w:rPr>
          </w:pPr>
          <w:r w:rsidRPr="00DF20A7">
            <w:rPr>
              <w:rFonts w:ascii="BOG 2017" w:hAnsi="BOG 2017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7D2218A2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62B72" w:rsidRPr="00BA393A" w:rsidRDefault="00162B72" w:rsidP="00305561">
                                <w:pPr>
                                  <w:rPr>
                                    <w:rFonts w:ascii="BOG 2017" w:hAnsi="BOG 2017"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BA393A">
                                  <w:rPr>
                                    <w:rFonts w:ascii="BOG 2017" w:hAnsi="BOG 2017"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162B72" w:rsidRPr="00BA393A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162B72" w:rsidRPr="00BA393A" w:rsidRDefault="00162B72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BA393A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162B72" w:rsidRPr="00BA393A" w:rsidRDefault="00162B72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BA393A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0A516677" w14:textId="3DCC6753" w:rsidR="00162B72" w:rsidRPr="00C7431A" w:rsidRDefault="00837F1D" w:rsidP="007C5AE6">
                                      <w:pPr>
                                        <w:rPr>
                                          <w:rFonts w:ascii="BOG 2017" w:hAnsi="BOG 2017"/>
                                        </w:rPr>
                                      </w:pPr>
                                      <w:r w:rsidRPr="00C7431A">
                                        <w:rPr>
                                          <w:rFonts w:ascii="BOG 2017" w:hAnsi="BOG 2017"/>
                                        </w:rPr>
                                        <w:t>10</w:t>
                                      </w:r>
                                      <w:r w:rsidR="007258CC" w:rsidRPr="00C7431A">
                                        <w:rPr>
                                          <w:rFonts w:ascii="BOG 2017" w:hAnsi="BOG 2017"/>
                                        </w:rPr>
                                        <w:t>/07/2023</w:t>
                                      </w:r>
                                    </w:p>
                                    <w:p w14:paraId="5273460A" w14:textId="78E31B69" w:rsidR="00E17EF0" w:rsidRPr="00C7431A" w:rsidRDefault="005663CA" w:rsidP="008A36BD">
                                      <w:pPr>
                                        <w:rPr>
                                          <w:rFonts w:ascii="BOG 2017" w:hAnsi="BOG 2017"/>
                                          <w:b/>
                                        </w:rPr>
                                      </w:pPr>
                                      <w:r w:rsidRPr="00C7431A">
                                        <w:rPr>
                                          <w:rFonts w:ascii="BOG 2017" w:hAnsi="BOG 2017"/>
                                          <w:b/>
                                          <w:color w:val="FF0000"/>
                                        </w:rPr>
                                        <w:t>1</w:t>
                                      </w:r>
                                      <w:r w:rsidR="00837F1D" w:rsidRPr="00C7431A">
                                        <w:rPr>
                                          <w:rFonts w:ascii="BOG 2017" w:hAnsi="BOG 2017"/>
                                          <w:b/>
                                          <w:color w:val="FF0000"/>
                                        </w:rPr>
                                        <w:t>4</w:t>
                                      </w:r>
                                      <w:r w:rsidR="007258CC" w:rsidRPr="00C7431A">
                                        <w:rPr>
                                          <w:rFonts w:ascii="BOG 2017" w:hAnsi="BOG 2017"/>
                                          <w:b/>
                                          <w:color w:val="FF0000"/>
                                        </w:rPr>
                                        <w:t>/07/2023</w:t>
                                      </w:r>
                                    </w:p>
                                  </w:tc>
                                </w:tr>
                                <w:tr w:rsidR="00162B72" w:rsidRPr="00BA393A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162B72" w:rsidRPr="00BA393A" w:rsidRDefault="00162B72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BA393A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0E9B683D" w:rsidR="00162B72" w:rsidRPr="00BA393A" w:rsidRDefault="007258CC" w:rsidP="009E06FA">
                                      <w:pPr>
                                        <w:rPr>
                                          <w:rFonts w:ascii="BOG 2017" w:hAnsi="BOG 2017"/>
                                          <w:color w:val="auto"/>
                                          <w:lang w:val="ka-GE"/>
                                        </w:rPr>
                                      </w:pPr>
                                      <w:r w:rsidRPr="00BA393A">
                                        <w:rPr>
                                          <w:rFonts w:ascii="BOG 2017" w:hAnsi="BOG 2017"/>
                                          <w:color w:val="auto"/>
                                          <w:lang w:val="ka-GE"/>
                                        </w:rPr>
                                        <w:t>ნინო მიქელაძე</w:t>
                                      </w:r>
                                    </w:p>
                                    <w:p w14:paraId="4BE9D3FC" w14:textId="257A0262" w:rsidR="00162B72" w:rsidRPr="00BA393A" w:rsidRDefault="00D14C13" w:rsidP="009E06FA">
                                      <w:pPr>
                                        <w:rPr>
                                          <w:rFonts w:ascii="BOG 2017" w:hAnsi="BOG 2017"/>
                                        </w:rPr>
                                      </w:pPr>
                                      <w:hyperlink r:id="rId9" w:history="1">
                                        <w:r w:rsidR="007258CC" w:rsidRPr="00BA393A">
                                          <w:rPr>
                                            <w:rStyle w:val="Hyperlink"/>
                                            <w:rFonts w:ascii="BOG 2017" w:hAnsi="BOG 2017"/>
                                          </w:rPr>
                                          <w:t>nimikeladze@bog.ge</w:t>
                                        </w:r>
                                      </w:hyperlink>
                                      <w:r w:rsidR="007258CC" w:rsidRPr="00BA393A">
                                        <w:rPr>
                                          <w:rFonts w:ascii="BOG 2017" w:hAnsi="BOG 2017"/>
                                        </w:rPr>
                                        <w:t xml:space="preserve"> </w:t>
                                      </w:r>
                                      <w:hyperlink r:id="rId10" w:history="1"/>
                                    </w:p>
                                    <w:p w14:paraId="2D516649" w14:textId="06108BE8" w:rsidR="00162B72" w:rsidRPr="00BA393A" w:rsidRDefault="007258CC" w:rsidP="007258CC">
                                      <w:pPr>
                                        <w:rPr>
                                          <w:rFonts w:ascii="BOG 2017" w:hAnsi="BOG 2017"/>
                                        </w:rPr>
                                      </w:pPr>
                                      <w:r w:rsidRPr="00BA393A">
                                        <w:rPr>
                                          <w:rFonts w:ascii="BOG 2017" w:hAnsi="BOG 2017"/>
                                        </w:rPr>
                                        <w:t xml:space="preserve">+995 599 88 43 22 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162B72" w:rsidRPr="00BA393A" w:rsidRDefault="00162B72" w:rsidP="00305561">
                                <w:pPr>
                                  <w:rPr>
                                    <w:rFonts w:ascii="BOG 2017" w:hAnsi="BOG 2017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984D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VJfQIAAGM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" filled="f" stroked="f" strokeweight=".5pt">
                    <v:textbox>
                      <w:txbxContent>
                        <w:p w14:paraId="66EFDA41" w14:textId="2AA7E3DE" w:rsidR="00162B72" w:rsidRPr="00BA393A" w:rsidRDefault="00162B72" w:rsidP="00305561">
                          <w:pPr>
                            <w:rPr>
                              <w:rFonts w:ascii="BOG 2017" w:hAnsi="BOG 2017"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BA393A">
                            <w:rPr>
                              <w:rFonts w:ascii="BOG 2017" w:hAnsi="BOG 2017"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162B72" w:rsidRPr="00BA393A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162B72" w:rsidRPr="00BA393A" w:rsidRDefault="00162B72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BA393A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162B72" w:rsidRPr="00BA393A" w:rsidRDefault="00162B72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BA393A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0A516677" w14:textId="3DCC6753" w:rsidR="00162B72" w:rsidRPr="00C7431A" w:rsidRDefault="00837F1D" w:rsidP="007C5AE6">
                                <w:pPr>
                                  <w:rPr>
                                    <w:rFonts w:ascii="BOG 2017" w:hAnsi="BOG 2017"/>
                                  </w:rPr>
                                </w:pPr>
                                <w:r w:rsidRPr="00C7431A">
                                  <w:rPr>
                                    <w:rFonts w:ascii="BOG 2017" w:hAnsi="BOG 2017"/>
                                  </w:rPr>
                                  <w:t>10</w:t>
                                </w:r>
                                <w:r w:rsidR="007258CC" w:rsidRPr="00C7431A">
                                  <w:rPr>
                                    <w:rFonts w:ascii="BOG 2017" w:hAnsi="BOG 2017"/>
                                  </w:rPr>
                                  <w:t>/07/2023</w:t>
                                </w:r>
                              </w:p>
                              <w:p w14:paraId="5273460A" w14:textId="78E31B69" w:rsidR="00E17EF0" w:rsidRPr="00C7431A" w:rsidRDefault="005663CA" w:rsidP="008A36BD">
                                <w:pPr>
                                  <w:rPr>
                                    <w:rFonts w:ascii="BOG 2017" w:hAnsi="BOG 2017"/>
                                    <w:b/>
                                  </w:rPr>
                                </w:pPr>
                                <w:r w:rsidRPr="00C7431A">
                                  <w:rPr>
                                    <w:rFonts w:ascii="BOG 2017" w:hAnsi="BOG 2017"/>
                                    <w:b/>
                                    <w:color w:val="FF0000"/>
                                  </w:rPr>
                                  <w:t>1</w:t>
                                </w:r>
                                <w:r w:rsidR="00837F1D" w:rsidRPr="00C7431A">
                                  <w:rPr>
                                    <w:rFonts w:ascii="BOG 2017" w:hAnsi="BOG 2017"/>
                                    <w:b/>
                                    <w:color w:val="FF0000"/>
                                  </w:rPr>
                                  <w:t>4</w:t>
                                </w:r>
                                <w:r w:rsidR="007258CC" w:rsidRPr="00C7431A">
                                  <w:rPr>
                                    <w:rFonts w:ascii="BOG 2017" w:hAnsi="BOG 2017"/>
                                    <w:b/>
                                    <w:color w:val="FF0000"/>
                                  </w:rPr>
                                  <w:t>/07/2023</w:t>
                                </w:r>
                              </w:p>
                            </w:tc>
                          </w:tr>
                          <w:tr w:rsidR="00162B72" w:rsidRPr="00BA393A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162B72" w:rsidRPr="00BA393A" w:rsidRDefault="00162B72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BA393A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0E9B683D" w:rsidR="00162B72" w:rsidRPr="00BA393A" w:rsidRDefault="007258CC" w:rsidP="009E06FA">
                                <w:pPr>
                                  <w:rPr>
                                    <w:rFonts w:ascii="BOG 2017" w:hAnsi="BOG 2017"/>
                                    <w:color w:val="auto"/>
                                    <w:lang w:val="ka-GE"/>
                                  </w:rPr>
                                </w:pPr>
                                <w:r w:rsidRPr="00BA393A">
                                  <w:rPr>
                                    <w:rFonts w:ascii="BOG 2017" w:hAnsi="BOG 2017"/>
                                    <w:color w:val="auto"/>
                                    <w:lang w:val="ka-GE"/>
                                  </w:rPr>
                                  <w:t>ნინო მიქელაძე</w:t>
                                </w:r>
                              </w:p>
                              <w:p w14:paraId="4BE9D3FC" w14:textId="257A0262" w:rsidR="00162B72" w:rsidRPr="00BA393A" w:rsidRDefault="00D14C13" w:rsidP="009E06FA">
                                <w:pPr>
                                  <w:rPr>
                                    <w:rFonts w:ascii="BOG 2017" w:hAnsi="BOG 2017"/>
                                  </w:rPr>
                                </w:pPr>
                                <w:hyperlink r:id="rId11" w:history="1">
                                  <w:r w:rsidR="007258CC" w:rsidRPr="00BA393A">
                                    <w:rPr>
                                      <w:rStyle w:val="Hyperlink"/>
                                      <w:rFonts w:ascii="BOG 2017" w:hAnsi="BOG 2017"/>
                                    </w:rPr>
                                    <w:t>nimikeladze@bog.ge</w:t>
                                  </w:r>
                                </w:hyperlink>
                                <w:r w:rsidR="007258CC" w:rsidRPr="00BA393A">
                                  <w:rPr>
                                    <w:rFonts w:ascii="BOG 2017" w:hAnsi="BOG 2017"/>
                                  </w:rPr>
                                  <w:t xml:space="preserve"> </w:t>
                                </w:r>
                                <w:hyperlink r:id="rId12" w:history="1"/>
                              </w:p>
                              <w:p w14:paraId="2D516649" w14:textId="06108BE8" w:rsidR="00162B72" w:rsidRPr="00BA393A" w:rsidRDefault="007258CC" w:rsidP="007258CC">
                                <w:pPr>
                                  <w:rPr>
                                    <w:rFonts w:ascii="BOG 2017" w:hAnsi="BOG 2017"/>
                                  </w:rPr>
                                </w:pPr>
                                <w:r w:rsidRPr="00BA393A">
                                  <w:rPr>
                                    <w:rFonts w:ascii="BOG 2017" w:hAnsi="BOG 2017"/>
                                  </w:rPr>
                                  <w:t xml:space="preserve">+995 599 88 43 22 </w:t>
                                </w:r>
                              </w:p>
                            </w:tc>
                          </w:tr>
                        </w:tbl>
                        <w:p w14:paraId="3400B4FE" w14:textId="647652FF" w:rsidR="00162B72" w:rsidRPr="00BA393A" w:rsidRDefault="00162B72" w:rsidP="00305561">
                          <w:pPr>
                            <w:rPr>
                              <w:rFonts w:ascii="BOG 2017" w:hAnsi="BOG 2017"/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40166" w:rsidRPr="00DF20A7">
            <w:rPr>
              <w:rFonts w:ascii="BOG 2017" w:hAnsi="BOG 2017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F401A89">
                    <wp:simplePos x="0" y="0"/>
                    <wp:positionH relativeFrom="margin">
                      <wp:posOffset>-246380</wp:posOffset>
                    </wp:positionH>
                    <wp:positionV relativeFrom="margin">
                      <wp:posOffset>3499257</wp:posOffset>
                    </wp:positionV>
                    <wp:extent cx="6858000" cy="1545336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453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18E4BCC2" w:rsidR="00162B72" w:rsidRDefault="007258CC" w:rsidP="000D1CB3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ტენდერი _ ქონების ყველა რისკის (</w:t>
                                </w:r>
                                <w: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</w:rPr>
                                  <w:t>ALL RISK)</w:t>
                                </w:r>
                                <w:r w:rsidR="00E17EF0"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</w:rPr>
                                  <w:t xml:space="preserve"> სადაზღვევო </w:t>
                                </w:r>
                                <w:proofErr w:type="spellStart"/>
                                <w:r w:rsidR="00E17EF0"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</w:rPr>
                                  <w:t>პოლისის</w:t>
                                </w:r>
                                <w:proofErr w:type="spellEnd"/>
                                <w:r w:rsidR="00E17EF0"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</w:rPr>
                                  <w:t xml:space="preserve"> </w:t>
                                </w:r>
                                <w:proofErr w:type="spellStart"/>
                                <w:r w:rsidR="00E17EF0"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</w:rPr>
                                  <w:t>შესყიდვ</w:t>
                                </w:r>
                                <w:proofErr w:type="spellEnd"/>
                                <w: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ა</w:t>
                                </w:r>
                              </w:p>
                              <w:p w14:paraId="512B7A4B" w14:textId="63662085" w:rsidR="008A6F97" w:rsidRDefault="008A6F97" w:rsidP="000D1CB3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*2023-2024</w:t>
                                </w:r>
                              </w:p>
                              <w:p w14:paraId="0BFF7CDF" w14:textId="77777777" w:rsidR="008A6F97" w:rsidRPr="00A3225B" w:rsidRDefault="008A6F97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7" type="#_x0000_t202" style="position:absolute;left:0;text-align:left;margin-left:-19.4pt;margin-top:275.55pt;width:540pt;height:12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" fillcolor="white [3201]" stroked="f" strokeweight=".5pt">
                    <v:textbox>
                      <w:txbxContent>
                        <w:p w14:paraId="53605974" w14:textId="18E4BCC2" w:rsidR="00162B72" w:rsidRDefault="007258CC" w:rsidP="000D1CB3">
                          <w:pPr>
                            <w:jc w:val="center"/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ტენდერი _ ქონების ყველა რისკის (</w:t>
                          </w:r>
                          <w: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</w:rPr>
                            <w:t>ALL RISK)</w:t>
                          </w:r>
                          <w:r w:rsidR="00E17EF0"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</w:rPr>
                            <w:t xml:space="preserve"> სადაზღვევო </w:t>
                          </w:r>
                          <w:proofErr w:type="spellStart"/>
                          <w:r w:rsidR="00E17EF0"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</w:rPr>
                            <w:t>პოლისის</w:t>
                          </w:r>
                          <w:proofErr w:type="spellEnd"/>
                          <w:r w:rsidR="00E17EF0"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</w:rPr>
                            <w:t xml:space="preserve"> </w:t>
                          </w:r>
                          <w:proofErr w:type="spellStart"/>
                          <w:r w:rsidR="00E17EF0"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</w:rPr>
                            <w:t>შესყიდვ</w:t>
                          </w:r>
                          <w:proofErr w:type="spellEnd"/>
                          <w: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ა</w:t>
                          </w:r>
                        </w:p>
                        <w:p w14:paraId="512B7A4B" w14:textId="63662085" w:rsidR="008A6F97" w:rsidRDefault="008A6F97" w:rsidP="000D1CB3">
                          <w:pPr>
                            <w:jc w:val="center"/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*2023-2024</w:t>
                          </w:r>
                        </w:p>
                        <w:p w14:paraId="0BFF7CDF" w14:textId="77777777" w:rsidR="008A6F97" w:rsidRPr="00A3225B" w:rsidRDefault="008A6F97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DF20A7">
            <w:rPr>
              <w:rFonts w:ascii="BOG 2017" w:hAnsi="BOG 2017"/>
            </w:rPr>
            <w:br w:type="page"/>
          </w:r>
        </w:p>
      </w:sdtContent>
    </w:sdt>
    <w:p w14:paraId="231B3834" w14:textId="419BCCA8" w:rsidR="00361FEF" w:rsidRPr="00DF20A7" w:rsidRDefault="00361FEF" w:rsidP="00EF5A27">
      <w:pPr>
        <w:framePr w:hSpace="180" w:wrap="around" w:vAnchor="text" w:hAnchor="margin" w:y="104"/>
        <w:suppressOverlap/>
        <w:rPr>
          <w:rFonts w:ascii="BOG 2017" w:hAnsi="BOG 2017"/>
          <w:b/>
          <w:sz w:val="28"/>
          <w:szCs w:val="28"/>
          <w:lang w:val="ka-GE"/>
        </w:rPr>
      </w:pPr>
    </w:p>
    <w:p w14:paraId="5176EFB1" w14:textId="77777777" w:rsidR="00971FCA" w:rsidRPr="00DF20A7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rFonts w:ascii="BOG 2017" w:hAnsi="BOG 2017"/>
          <w:color w:val="E36C0A" w:themeColor="accent6" w:themeShade="BF"/>
          <w:sz w:val="32"/>
          <w:szCs w:val="50"/>
          <w:lang w:val="ka-GE" w:eastAsia="en-US"/>
        </w:rPr>
      </w:pPr>
    </w:p>
    <w:bookmarkStart w:id="0" w:name="_Toc456347628" w:displacedByCustomXml="next"/>
    <w:bookmarkStart w:id="1" w:name="_Toc456350217" w:displacedByCustomXml="next"/>
    <w:sdt>
      <w:sdtPr>
        <w:rPr>
          <w:rFonts w:ascii="BOG 2017" w:eastAsiaTheme="minorHAnsi" w:hAnsi="BOG 2017" w:cstheme="minorBidi"/>
          <w:b w:val="0"/>
          <w:bCs w:val="0"/>
          <w:color w:val="auto"/>
          <w:sz w:val="22"/>
          <w:szCs w:val="22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noProof/>
          <w:color w:val="231F20"/>
          <w:sz w:val="20"/>
          <w:szCs w:val="20"/>
        </w:rPr>
      </w:sdtEndPr>
      <w:sdtContent>
        <w:p w14:paraId="6C82D4A3" w14:textId="77777777" w:rsidR="00633247" w:rsidRPr="00DF20A7" w:rsidRDefault="008E3F33" w:rsidP="00B17175">
          <w:pPr>
            <w:pStyle w:val="TOCHeading"/>
            <w:ind w:left="360"/>
            <w:jc w:val="center"/>
            <w:rPr>
              <w:rFonts w:ascii="BOG 2017" w:hAnsi="BOG 2017"/>
              <w:sz w:val="24"/>
              <w:szCs w:val="24"/>
            </w:rPr>
          </w:pPr>
          <w:proofErr w:type="spellStart"/>
          <w:proofErr w:type="gramStart"/>
          <w:r w:rsidRPr="00DF20A7">
            <w:rPr>
              <w:rFonts w:ascii="BOG 2017" w:hAnsi="BOG 2017"/>
              <w:sz w:val="24"/>
              <w:szCs w:val="24"/>
            </w:rPr>
            <w:t>სარჩევი</w:t>
          </w:r>
          <w:proofErr w:type="spellEnd"/>
          <w:proofErr w:type="gramEnd"/>
        </w:p>
        <w:p w14:paraId="330ACA0F" w14:textId="77777777" w:rsidR="00543D36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DF20A7">
            <w:rPr>
              <w:rFonts w:ascii="BOG 2017" w:hAnsi="BOG 2017"/>
            </w:rPr>
            <w:fldChar w:fldCharType="begin"/>
          </w:r>
          <w:r w:rsidRPr="00DF20A7">
            <w:rPr>
              <w:rFonts w:ascii="BOG 2017" w:hAnsi="BOG 2017"/>
            </w:rPr>
            <w:instrText xml:space="preserve"> TOC \o "1-3" \h \z \u </w:instrText>
          </w:r>
          <w:r w:rsidRPr="00DF20A7">
            <w:rPr>
              <w:rFonts w:ascii="BOG 2017" w:hAnsi="BOG 2017"/>
            </w:rPr>
            <w:fldChar w:fldCharType="separate"/>
          </w:r>
          <w:hyperlink w:anchor="_Toc139894542" w:history="1">
            <w:r w:rsidR="00543D36" w:rsidRPr="00D45534">
              <w:rPr>
                <w:rStyle w:val="Hyperlink"/>
                <w:rFonts w:ascii="BOG 2017" w:hAnsi="BOG 2017"/>
                <w:noProof/>
                <w:lang w:val="ka-GE"/>
              </w:rPr>
              <w:t>1.</w:t>
            </w:r>
            <w:r w:rsidR="00543D36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543D36" w:rsidRPr="00D45534">
              <w:rPr>
                <w:rStyle w:val="Hyperlink"/>
                <w:rFonts w:ascii="BOG 2017" w:hAnsi="BOG 2017"/>
                <w:noProof/>
              </w:rPr>
              <w:t>ზოგადი ინფორმაცია</w:t>
            </w:r>
            <w:r w:rsidR="00543D36">
              <w:rPr>
                <w:noProof/>
                <w:webHidden/>
              </w:rPr>
              <w:tab/>
            </w:r>
            <w:r w:rsidR="00543D36">
              <w:rPr>
                <w:noProof/>
                <w:webHidden/>
              </w:rPr>
              <w:fldChar w:fldCharType="begin"/>
            </w:r>
            <w:r w:rsidR="00543D36">
              <w:rPr>
                <w:noProof/>
                <w:webHidden/>
              </w:rPr>
              <w:instrText xml:space="preserve"> PAGEREF _Toc139894542 \h </w:instrText>
            </w:r>
            <w:r w:rsidR="00543D36">
              <w:rPr>
                <w:noProof/>
                <w:webHidden/>
              </w:rPr>
            </w:r>
            <w:r w:rsidR="00543D36">
              <w:rPr>
                <w:noProof/>
                <w:webHidden/>
              </w:rPr>
              <w:fldChar w:fldCharType="separate"/>
            </w:r>
            <w:r w:rsidR="00543D36">
              <w:rPr>
                <w:noProof/>
                <w:webHidden/>
              </w:rPr>
              <w:t>2</w:t>
            </w:r>
            <w:r w:rsidR="00543D36">
              <w:rPr>
                <w:noProof/>
                <w:webHidden/>
              </w:rPr>
              <w:fldChar w:fldCharType="end"/>
            </w:r>
          </w:hyperlink>
        </w:p>
        <w:p w14:paraId="3FF67E36" w14:textId="77777777" w:rsidR="00543D36" w:rsidRDefault="00D14C1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139894543" w:history="1">
            <w:r w:rsidR="00543D36" w:rsidRPr="00D45534">
              <w:rPr>
                <w:rStyle w:val="Hyperlink"/>
                <w:rFonts w:ascii="BOG 2017" w:hAnsi="BOG 2017"/>
                <w:noProof/>
              </w:rPr>
              <w:t>2.</w:t>
            </w:r>
            <w:r w:rsidR="00543D36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543D36" w:rsidRPr="00D45534">
              <w:rPr>
                <w:rStyle w:val="Hyperlink"/>
                <w:rFonts w:ascii="BOG 2017" w:hAnsi="BOG 2017"/>
                <w:noProof/>
              </w:rPr>
              <w:t>ტერმინთა განმარტება</w:t>
            </w:r>
            <w:r w:rsidR="00543D36">
              <w:rPr>
                <w:noProof/>
                <w:webHidden/>
              </w:rPr>
              <w:tab/>
            </w:r>
            <w:r w:rsidR="00543D36">
              <w:rPr>
                <w:noProof/>
                <w:webHidden/>
              </w:rPr>
              <w:fldChar w:fldCharType="begin"/>
            </w:r>
            <w:r w:rsidR="00543D36">
              <w:rPr>
                <w:noProof/>
                <w:webHidden/>
              </w:rPr>
              <w:instrText xml:space="preserve"> PAGEREF _Toc139894543 \h </w:instrText>
            </w:r>
            <w:r w:rsidR="00543D36">
              <w:rPr>
                <w:noProof/>
                <w:webHidden/>
              </w:rPr>
            </w:r>
            <w:r w:rsidR="00543D36">
              <w:rPr>
                <w:noProof/>
                <w:webHidden/>
              </w:rPr>
              <w:fldChar w:fldCharType="separate"/>
            </w:r>
            <w:r w:rsidR="00543D36">
              <w:rPr>
                <w:noProof/>
                <w:webHidden/>
              </w:rPr>
              <w:t>2</w:t>
            </w:r>
            <w:r w:rsidR="00543D36">
              <w:rPr>
                <w:noProof/>
                <w:webHidden/>
              </w:rPr>
              <w:fldChar w:fldCharType="end"/>
            </w:r>
          </w:hyperlink>
        </w:p>
        <w:p w14:paraId="6E54B282" w14:textId="77777777" w:rsidR="00543D36" w:rsidRDefault="00D14C1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139894544" w:history="1">
            <w:r w:rsidR="00543D36" w:rsidRPr="00D45534">
              <w:rPr>
                <w:rStyle w:val="Hyperlink"/>
                <w:rFonts w:ascii="BOG 2017" w:hAnsi="BOG 2017"/>
                <w:noProof/>
              </w:rPr>
              <w:t>3.</w:t>
            </w:r>
            <w:r w:rsidR="00543D36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543D36" w:rsidRPr="00D45534">
              <w:rPr>
                <w:rStyle w:val="Hyperlink"/>
                <w:rFonts w:ascii="BOG 2017" w:hAnsi="BOG 2017"/>
                <w:noProof/>
              </w:rPr>
              <w:t>შესყიდვის საგანი / ინფორმაცია სადაზღვევო ობიექტების შესახებ</w:t>
            </w:r>
            <w:r w:rsidR="00543D36">
              <w:rPr>
                <w:noProof/>
                <w:webHidden/>
              </w:rPr>
              <w:tab/>
            </w:r>
            <w:r w:rsidR="00543D36">
              <w:rPr>
                <w:noProof/>
                <w:webHidden/>
              </w:rPr>
              <w:fldChar w:fldCharType="begin"/>
            </w:r>
            <w:r w:rsidR="00543D36">
              <w:rPr>
                <w:noProof/>
                <w:webHidden/>
              </w:rPr>
              <w:instrText xml:space="preserve"> PAGEREF _Toc139894544 \h </w:instrText>
            </w:r>
            <w:r w:rsidR="00543D36">
              <w:rPr>
                <w:noProof/>
                <w:webHidden/>
              </w:rPr>
            </w:r>
            <w:r w:rsidR="00543D36">
              <w:rPr>
                <w:noProof/>
                <w:webHidden/>
              </w:rPr>
              <w:fldChar w:fldCharType="separate"/>
            </w:r>
            <w:r w:rsidR="00543D36">
              <w:rPr>
                <w:noProof/>
                <w:webHidden/>
              </w:rPr>
              <w:t>2</w:t>
            </w:r>
            <w:r w:rsidR="00543D36">
              <w:rPr>
                <w:noProof/>
                <w:webHidden/>
              </w:rPr>
              <w:fldChar w:fldCharType="end"/>
            </w:r>
          </w:hyperlink>
        </w:p>
        <w:p w14:paraId="42511DB6" w14:textId="77777777" w:rsidR="00543D36" w:rsidRDefault="00D14C1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139894545" w:history="1">
            <w:r w:rsidR="00543D36" w:rsidRPr="00D45534">
              <w:rPr>
                <w:rStyle w:val="Hyperlink"/>
                <w:rFonts w:ascii="BOG 2017" w:hAnsi="BOG 2017"/>
                <w:noProof/>
              </w:rPr>
              <w:t>4.</w:t>
            </w:r>
            <w:r w:rsidR="00543D36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543D36" w:rsidRPr="00D45534">
              <w:rPr>
                <w:rStyle w:val="Hyperlink"/>
                <w:rFonts w:ascii="BOG 2017" w:hAnsi="BOG 2017"/>
                <w:noProof/>
              </w:rPr>
              <w:t>ანგარიშსწორების პირობა</w:t>
            </w:r>
            <w:r w:rsidR="00543D36">
              <w:rPr>
                <w:noProof/>
                <w:webHidden/>
              </w:rPr>
              <w:tab/>
            </w:r>
            <w:r w:rsidR="00543D36">
              <w:rPr>
                <w:noProof/>
                <w:webHidden/>
              </w:rPr>
              <w:fldChar w:fldCharType="begin"/>
            </w:r>
            <w:r w:rsidR="00543D36">
              <w:rPr>
                <w:noProof/>
                <w:webHidden/>
              </w:rPr>
              <w:instrText xml:space="preserve"> PAGEREF _Toc139894545 \h </w:instrText>
            </w:r>
            <w:r w:rsidR="00543D36">
              <w:rPr>
                <w:noProof/>
                <w:webHidden/>
              </w:rPr>
            </w:r>
            <w:r w:rsidR="00543D36">
              <w:rPr>
                <w:noProof/>
                <w:webHidden/>
              </w:rPr>
              <w:fldChar w:fldCharType="separate"/>
            </w:r>
            <w:r w:rsidR="00543D36">
              <w:rPr>
                <w:noProof/>
                <w:webHidden/>
              </w:rPr>
              <w:t>3</w:t>
            </w:r>
            <w:r w:rsidR="00543D36">
              <w:rPr>
                <w:noProof/>
                <w:webHidden/>
              </w:rPr>
              <w:fldChar w:fldCharType="end"/>
            </w:r>
          </w:hyperlink>
        </w:p>
        <w:p w14:paraId="3CEDABF4" w14:textId="77777777" w:rsidR="00543D36" w:rsidRDefault="00D14C1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139894546" w:history="1">
            <w:r w:rsidR="00543D36" w:rsidRPr="00D45534">
              <w:rPr>
                <w:rStyle w:val="Hyperlink"/>
                <w:rFonts w:ascii="BOG 2017" w:hAnsi="BOG 2017"/>
                <w:noProof/>
              </w:rPr>
              <w:t>5.</w:t>
            </w:r>
            <w:r w:rsidR="00543D36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543D36" w:rsidRPr="00D45534">
              <w:rPr>
                <w:rStyle w:val="Hyperlink"/>
                <w:rFonts w:ascii="BOG 2017" w:hAnsi="BOG 2017"/>
                <w:noProof/>
              </w:rPr>
              <w:t>ტენდერში მონაწილეობის პირობები</w:t>
            </w:r>
            <w:r w:rsidR="00543D36">
              <w:rPr>
                <w:noProof/>
                <w:webHidden/>
              </w:rPr>
              <w:tab/>
            </w:r>
            <w:r w:rsidR="00543D36">
              <w:rPr>
                <w:noProof/>
                <w:webHidden/>
              </w:rPr>
              <w:fldChar w:fldCharType="begin"/>
            </w:r>
            <w:r w:rsidR="00543D36">
              <w:rPr>
                <w:noProof/>
                <w:webHidden/>
              </w:rPr>
              <w:instrText xml:space="preserve"> PAGEREF _Toc139894546 \h </w:instrText>
            </w:r>
            <w:r w:rsidR="00543D36">
              <w:rPr>
                <w:noProof/>
                <w:webHidden/>
              </w:rPr>
            </w:r>
            <w:r w:rsidR="00543D36">
              <w:rPr>
                <w:noProof/>
                <w:webHidden/>
              </w:rPr>
              <w:fldChar w:fldCharType="separate"/>
            </w:r>
            <w:r w:rsidR="00543D36">
              <w:rPr>
                <w:noProof/>
                <w:webHidden/>
              </w:rPr>
              <w:t>3</w:t>
            </w:r>
            <w:r w:rsidR="00543D36">
              <w:rPr>
                <w:noProof/>
                <w:webHidden/>
              </w:rPr>
              <w:fldChar w:fldCharType="end"/>
            </w:r>
          </w:hyperlink>
        </w:p>
        <w:p w14:paraId="04EA8B82" w14:textId="77777777" w:rsidR="00543D36" w:rsidRDefault="00D14C1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139894547" w:history="1">
            <w:r w:rsidR="00543D36" w:rsidRPr="00D45534">
              <w:rPr>
                <w:rStyle w:val="Hyperlink"/>
                <w:rFonts w:ascii="BOG 2017" w:hAnsi="BOG 2017"/>
                <w:noProof/>
              </w:rPr>
              <w:t>6.</w:t>
            </w:r>
            <w:r w:rsidR="00543D36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543D36" w:rsidRPr="00D45534">
              <w:rPr>
                <w:rStyle w:val="Hyperlink"/>
                <w:rFonts w:ascii="BOG 2017" w:hAnsi="BOG 2017"/>
                <w:noProof/>
              </w:rPr>
              <w:t>გამარჯვებულის გამოვლენა</w:t>
            </w:r>
            <w:r w:rsidR="00543D36">
              <w:rPr>
                <w:noProof/>
                <w:webHidden/>
              </w:rPr>
              <w:tab/>
            </w:r>
            <w:r w:rsidR="00543D36">
              <w:rPr>
                <w:noProof/>
                <w:webHidden/>
              </w:rPr>
              <w:fldChar w:fldCharType="begin"/>
            </w:r>
            <w:r w:rsidR="00543D36">
              <w:rPr>
                <w:noProof/>
                <w:webHidden/>
              </w:rPr>
              <w:instrText xml:space="preserve"> PAGEREF _Toc139894547 \h </w:instrText>
            </w:r>
            <w:r w:rsidR="00543D36">
              <w:rPr>
                <w:noProof/>
                <w:webHidden/>
              </w:rPr>
            </w:r>
            <w:r w:rsidR="00543D36">
              <w:rPr>
                <w:noProof/>
                <w:webHidden/>
              </w:rPr>
              <w:fldChar w:fldCharType="separate"/>
            </w:r>
            <w:r w:rsidR="00543D36">
              <w:rPr>
                <w:noProof/>
                <w:webHidden/>
              </w:rPr>
              <w:t>3</w:t>
            </w:r>
            <w:r w:rsidR="00543D36">
              <w:rPr>
                <w:noProof/>
                <w:webHidden/>
              </w:rPr>
              <w:fldChar w:fldCharType="end"/>
            </w:r>
          </w:hyperlink>
        </w:p>
        <w:p w14:paraId="34F6A1DD" w14:textId="77777777" w:rsidR="00543D36" w:rsidRDefault="00D14C1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139894548" w:history="1">
            <w:r w:rsidR="00543D36" w:rsidRPr="00D45534">
              <w:rPr>
                <w:rStyle w:val="Hyperlink"/>
                <w:rFonts w:ascii="BOG 2017" w:hAnsi="BOG 2017"/>
                <w:noProof/>
              </w:rPr>
              <w:t>7.</w:t>
            </w:r>
            <w:r w:rsidR="00543D36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543D36" w:rsidRPr="00D45534">
              <w:rPr>
                <w:rStyle w:val="Hyperlink"/>
                <w:rFonts w:ascii="BOG 2017" w:hAnsi="BOG 2017"/>
                <w:noProof/>
              </w:rPr>
              <w:t>დამატებითი ინფორმაცია</w:t>
            </w:r>
            <w:r w:rsidR="00543D36">
              <w:rPr>
                <w:noProof/>
                <w:webHidden/>
              </w:rPr>
              <w:tab/>
            </w:r>
            <w:r w:rsidR="00543D36">
              <w:rPr>
                <w:noProof/>
                <w:webHidden/>
              </w:rPr>
              <w:fldChar w:fldCharType="begin"/>
            </w:r>
            <w:r w:rsidR="00543D36">
              <w:rPr>
                <w:noProof/>
                <w:webHidden/>
              </w:rPr>
              <w:instrText xml:space="preserve"> PAGEREF _Toc139894548 \h </w:instrText>
            </w:r>
            <w:r w:rsidR="00543D36">
              <w:rPr>
                <w:noProof/>
                <w:webHidden/>
              </w:rPr>
            </w:r>
            <w:r w:rsidR="00543D36">
              <w:rPr>
                <w:noProof/>
                <w:webHidden/>
              </w:rPr>
              <w:fldChar w:fldCharType="separate"/>
            </w:r>
            <w:r w:rsidR="00543D36">
              <w:rPr>
                <w:noProof/>
                <w:webHidden/>
              </w:rPr>
              <w:t>4</w:t>
            </w:r>
            <w:r w:rsidR="00543D36">
              <w:rPr>
                <w:noProof/>
                <w:webHidden/>
              </w:rPr>
              <w:fldChar w:fldCharType="end"/>
            </w:r>
          </w:hyperlink>
        </w:p>
        <w:p w14:paraId="74AC787E" w14:textId="77777777" w:rsidR="00543D36" w:rsidRDefault="00D14C1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139894549" w:history="1">
            <w:r w:rsidR="00543D36" w:rsidRPr="00D45534">
              <w:rPr>
                <w:rStyle w:val="Hyperlink"/>
                <w:rFonts w:ascii="BOG 2017" w:hAnsi="BOG 2017"/>
                <w:noProof/>
              </w:rPr>
              <w:t>8.</w:t>
            </w:r>
            <w:r w:rsidR="00543D36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543D36" w:rsidRPr="00D45534">
              <w:rPr>
                <w:rStyle w:val="Hyperlink"/>
                <w:rFonts w:ascii="BOG 2017" w:hAnsi="BOG 2017"/>
                <w:noProof/>
              </w:rPr>
              <w:t>თანდართული დოკუმენტაცია</w:t>
            </w:r>
            <w:r w:rsidR="00543D36">
              <w:rPr>
                <w:noProof/>
                <w:webHidden/>
              </w:rPr>
              <w:tab/>
            </w:r>
            <w:r w:rsidR="00543D36">
              <w:rPr>
                <w:noProof/>
                <w:webHidden/>
              </w:rPr>
              <w:fldChar w:fldCharType="begin"/>
            </w:r>
            <w:r w:rsidR="00543D36">
              <w:rPr>
                <w:noProof/>
                <w:webHidden/>
              </w:rPr>
              <w:instrText xml:space="preserve"> PAGEREF _Toc139894549 \h </w:instrText>
            </w:r>
            <w:r w:rsidR="00543D36">
              <w:rPr>
                <w:noProof/>
                <w:webHidden/>
              </w:rPr>
            </w:r>
            <w:r w:rsidR="00543D36">
              <w:rPr>
                <w:noProof/>
                <w:webHidden/>
              </w:rPr>
              <w:fldChar w:fldCharType="separate"/>
            </w:r>
            <w:r w:rsidR="00543D36">
              <w:rPr>
                <w:noProof/>
                <w:webHidden/>
              </w:rPr>
              <w:t>4</w:t>
            </w:r>
            <w:r w:rsidR="00543D36">
              <w:rPr>
                <w:noProof/>
                <w:webHidden/>
              </w:rPr>
              <w:fldChar w:fldCharType="end"/>
            </w:r>
          </w:hyperlink>
        </w:p>
        <w:p w14:paraId="1797787B" w14:textId="77777777" w:rsidR="00543D36" w:rsidRDefault="00D14C1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139894550" w:history="1">
            <w:r w:rsidR="00543D36" w:rsidRPr="00D45534">
              <w:rPr>
                <w:rStyle w:val="Hyperlink"/>
                <w:rFonts w:ascii="BOG 2017" w:hAnsi="BOG 2017"/>
                <w:noProof/>
              </w:rPr>
              <w:t>დანართი 1: ფასების ცხრილი</w:t>
            </w:r>
            <w:r w:rsidR="00543D36">
              <w:rPr>
                <w:noProof/>
                <w:webHidden/>
              </w:rPr>
              <w:tab/>
            </w:r>
            <w:r w:rsidR="00543D36">
              <w:rPr>
                <w:noProof/>
                <w:webHidden/>
              </w:rPr>
              <w:fldChar w:fldCharType="begin"/>
            </w:r>
            <w:r w:rsidR="00543D36">
              <w:rPr>
                <w:noProof/>
                <w:webHidden/>
              </w:rPr>
              <w:instrText xml:space="preserve"> PAGEREF _Toc139894550 \h </w:instrText>
            </w:r>
            <w:r w:rsidR="00543D36">
              <w:rPr>
                <w:noProof/>
                <w:webHidden/>
              </w:rPr>
            </w:r>
            <w:r w:rsidR="00543D36">
              <w:rPr>
                <w:noProof/>
                <w:webHidden/>
              </w:rPr>
              <w:fldChar w:fldCharType="separate"/>
            </w:r>
            <w:r w:rsidR="00543D36">
              <w:rPr>
                <w:noProof/>
                <w:webHidden/>
              </w:rPr>
              <w:t>4</w:t>
            </w:r>
            <w:r w:rsidR="00543D36">
              <w:rPr>
                <w:noProof/>
                <w:webHidden/>
              </w:rPr>
              <w:fldChar w:fldCharType="end"/>
            </w:r>
          </w:hyperlink>
        </w:p>
        <w:p w14:paraId="28F5C028" w14:textId="77777777" w:rsidR="00543D36" w:rsidRDefault="00D14C1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139894551" w:history="1">
            <w:r w:rsidR="00543D36" w:rsidRPr="00D45534">
              <w:rPr>
                <w:rStyle w:val="Hyperlink"/>
                <w:rFonts w:ascii="BOG 2017" w:hAnsi="BOG 2017"/>
                <w:noProof/>
              </w:rPr>
              <w:t>დანართი 2:  დასაზღვევი ქონების დეტალური აღწერა</w:t>
            </w:r>
            <w:r w:rsidR="00543D36">
              <w:rPr>
                <w:noProof/>
                <w:webHidden/>
              </w:rPr>
              <w:tab/>
            </w:r>
            <w:r w:rsidR="00543D36">
              <w:rPr>
                <w:noProof/>
                <w:webHidden/>
              </w:rPr>
              <w:fldChar w:fldCharType="begin"/>
            </w:r>
            <w:r w:rsidR="00543D36">
              <w:rPr>
                <w:noProof/>
                <w:webHidden/>
              </w:rPr>
              <w:instrText xml:space="preserve"> PAGEREF _Toc139894551 \h </w:instrText>
            </w:r>
            <w:r w:rsidR="00543D36">
              <w:rPr>
                <w:noProof/>
                <w:webHidden/>
              </w:rPr>
            </w:r>
            <w:r w:rsidR="00543D36">
              <w:rPr>
                <w:noProof/>
                <w:webHidden/>
              </w:rPr>
              <w:fldChar w:fldCharType="separate"/>
            </w:r>
            <w:r w:rsidR="00543D36">
              <w:rPr>
                <w:noProof/>
                <w:webHidden/>
              </w:rPr>
              <w:t>5</w:t>
            </w:r>
            <w:r w:rsidR="00543D36">
              <w:rPr>
                <w:noProof/>
                <w:webHidden/>
              </w:rPr>
              <w:fldChar w:fldCharType="end"/>
            </w:r>
          </w:hyperlink>
        </w:p>
        <w:p w14:paraId="60752384" w14:textId="5CA6A9BF" w:rsidR="001665D6" w:rsidRPr="00DF20A7" w:rsidRDefault="00633247" w:rsidP="00534B11">
          <w:pPr>
            <w:rPr>
              <w:rFonts w:ascii="BOG 2017" w:hAnsi="BOG 2017"/>
            </w:rPr>
          </w:pPr>
          <w:r w:rsidRPr="00DF20A7">
            <w:rPr>
              <w:rFonts w:ascii="BOG 2017" w:hAnsi="BOG 2017"/>
              <w:b/>
              <w:bCs/>
              <w:noProof/>
            </w:rPr>
            <w:fldChar w:fldCharType="end"/>
          </w:r>
        </w:p>
      </w:sdtContent>
    </w:sdt>
    <w:p w14:paraId="54ED23B9" w14:textId="77777777" w:rsidR="00533CA6" w:rsidRPr="00DF20A7" w:rsidRDefault="00533CA6">
      <w:pPr>
        <w:jc w:val="left"/>
        <w:rPr>
          <w:rFonts w:ascii="BOG 2017" w:eastAsiaTheme="majorEastAsia" w:hAnsi="BOG 2017" w:cstheme="majorBidi"/>
          <w:b/>
          <w:bCs/>
          <w:color w:val="FF671B"/>
          <w:sz w:val="28"/>
          <w:szCs w:val="28"/>
          <w:lang w:eastAsia="ja-JP"/>
        </w:rPr>
      </w:pPr>
      <w:r w:rsidRPr="00DF20A7">
        <w:rPr>
          <w:rFonts w:ascii="BOG 2017" w:hAnsi="BOG 2017"/>
        </w:rPr>
        <w:br w:type="page"/>
      </w:r>
    </w:p>
    <w:p w14:paraId="5C31A0D5" w14:textId="225FEBFE" w:rsidR="00FB6167" w:rsidRPr="00DF20A7" w:rsidRDefault="00FB6167" w:rsidP="00C7431A">
      <w:pPr>
        <w:pStyle w:val="Heading1"/>
        <w:numPr>
          <w:ilvl w:val="0"/>
          <w:numId w:val="30"/>
        </w:numPr>
        <w:rPr>
          <w:rFonts w:ascii="BOG 2017" w:eastAsiaTheme="minorEastAsia" w:hAnsi="BOG 2017"/>
          <w:sz w:val="20"/>
          <w:szCs w:val="20"/>
          <w:lang w:val="ka-GE"/>
        </w:rPr>
      </w:pPr>
      <w:bookmarkStart w:id="2" w:name="_Toc139894542"/>
      <w:proofErr w:type="spellStart"/>
      <w:proofErr w:type="gramStart"/>
      <w:r w:rsidRPr="00DF20A7">
        <w:rPr>
          <w:rFonts w:ascii="BOG 2017" w:hAnsi="BOG 2017"/>
          <w:sz w:val="20"/>
          <w:szCs w:val="20"/>
        </w:rPr>
        <w:lastRenderedPageBreak/>
        <w:t>ზოგადი</w:t>
      </w:r>
      <w:proofErr w:type="spellEnd"/>
      <w:proofErr w:type="gramEnd"/>
      <w:r w:rsidRPr="00DF20A7">
        <w:rPr>
          <w:rFonts w:ascii="BOG 2017" w:hAnsi="BOG 2017"/>
          <w:sz w:val="20"/>
          <w:szCs w:val="20"/>
        </w:rPr>
        <w:t xml:space="preserve"> </w:t>
      </w:r>
      <w:proofErr w:type="spellStart"/>
      <w:r w:rsidRPr="00DF20A7">
        <w:rPr>
          <w:rFonts w:ascii="BOG 2017" w:hAnsi="BOG 2017"/>
          <w:sz w:val="20"/>
          <w:szCs w:val="20"/>
        </w:rPr>
        <w:t>ინფორმაცია</w:t>
      </w:r>
      <w:bookmarkEnd w:id="1"/>
      <w:bookmarkEnd w:id="0"/>
      <w:bookmarkEnd w:id="2"/>
      <w:proofErr w:type="spellEnd"/>
      <w:r w:rsidR="007E0755" w:rsidRPr="00DF20A7">
        <w:rPr>
          <w:rFonts w:ascii="BOG 2017" w:eastAsiaTheme="minorEastAsia" w:hAnsi="BOG 2017"/>
          <w:sz w:val="20"/>
          <w:szCs w:val="20"/>
          <w:lang w:val="ka-GE"/>
        </w:rPr>
        <w:tab/>
      </w:r>
    </w:p>
    <w:p w14:paraId="0CF03400" w14:textId="75FB8E2C" w:rsidR="000D19A9" w:rsidRPr="00DF20A7" w:rsidRDefault="000D19A9" w:rsidP="0038278C">
      <w:pPr>
        <w:rPr>
          <w:rFonts w:ascii="BOG 2017" w:eastAsiaTheme="minorEastAsia" w:hAnsi="BOG 2017"/>
          <w:color w:val="auto"/>
          <w:lang w:val="ka-GE" w:eastAsia="ja-JP"/>
        </w:rPr>
      </w:pPr>
      <w:r w:rsidRPr="00DF20A7">
        <w:rPr>
          <w:rFonts w:ascii="BOG 2017" w:eastAsiaTheme="minorEastAsia" w:hAnsi="BOG 2017"/>
          <w:color w:val="auto"/>
          <w:lang w:val="ka-GE" w:eastAsia="ja-JP"/>
        </w:rPr>
        <w:t xml:space="preserve">სს საქართველოს ბანკი </w:t>
      </w:r>
      <w:r w:rsidR="005663CA" w:rsidRPr="00DF20A7">
        <w:rPr>
          <w:rFonts w:ascii="BOG 2017" w:eastAsiaTheme="minorEastAsia" w:hAnsi="BOG 2017"/>
          <w:color w:val="auto"/>
          <w:lang w:eastAsia="ja-JP"/>
        </w:rPr>
        <w:t>(</w:t>
      </w:r>
      <w:r w:rsidR="005663CA" w:rsidRPr="00DF20A7">
        <w:rPr>
          <w:rFonts w:ascii="BOG 2017" w:eastAsiaTheme="minorEastAsia" w:hAnsi="BOG 2017"/>
          <w:color w:val="auto"/>
          <w:lang w:val="ka-GE" w:eastAsia="ja-JP"/>
        </w:rPr>
        <w:t xml:space="preserve">შემდგომში ბანკი) </w:t>
      </w:r>
      <w:r w:rsidRPr="00DF20A7">
        <w:rPr>
          <w:rFonts w:ascii="BOG 2017" w:eastAsiaTheme="minorEastAsia" w:hAnsi="BOG 2017"/>
          <w:color w:val="auto"/>
          <w:lang w:val="ka-GE" w:eastAsia="ja-JP"/>
        </w:rPr>
        <w:t xml:space="preserve">აცხადებს </w:t>
      </w:r>
      <w:r w:rsidR="007258CC" w:rsidRPr="00DF20A7">
        <w:rPr>
          <w:rFonts w:ascii="BOG 2017" w:eastAsiaTheme="minorEastAsia" w:hAnsi="BOG 2017"/>
          <w:color w:val="auto"/>
          <w:lang w:val="ka-GE" w:eastAsia="ja-JP"/>
        </w:rPr>
        <w:t>ტენდერს</w:t>
      </w:r>
      <w:r w:rsidR="00F43D82" w:rsidRPr="00DF20A7">
        <w:rPr>
          <w:rFonts w:ascii="BOG 2017" w:eastAsiaTheme="minorEastAsia" w:hAnsi="BOG 2017"/>
          <w:color w:val="auto"/>
          <w:lang w:val="ka-GE" w:eastAsia="ja-JP"/>
        </w:rPr>
        <w:t xml:space="preserve"> ბანკის საკუთრებაში არსებული და იჯარით აღებული უძრავი და მოძრავი</w:t>
      </w:r>
      <w:r w:rsidR="008A6922" w:rsidRPr="00DF20A7">
        <w:rPr>
          <w:rFonts w:ascii="BOG 2017" w:eastAsiaTheme="minorEastAsia" w:hAnsi="BOG 2017"/>
          <w:color w:val="auto"/>
          <w:lang w:val="ka-GE" w:eastAsia="ja-JP"/>
        </w:rPr>
        <w:t xml:space="preserve"> </w:t>
      </w:r>
      <w:r w:rsidR="007258CC" w:rsidRPr="00DF20A7">
        <w:rPr>
          <w:rFonts w:ascii="BOG 2017" w:eastAsiaTheme="minorEastAsia" w:hAnsi="BOG 2017"/>
          <w:color w:val="auto"/>
          <w:lang w:val="ka-GE" w:eastAsia="ja-JP"/>
        </w:rPr>
        <w:t>ქონებ</w:t>
      </w:r>
      <w:r w:rsidR="00F43D82" w:rsidRPr="00DF20A7">
        <w:rPr>
          <w:rFonts w:ascii="BOG 2017" w:eastAsiaTheme="minorEastAsia" w:hAnsi="BOG 2017"/>
          <w:color w:val="auto"/>
          <w:lang w:val="ka-GE" w:eastAsia="ja-JP"/>
        </w:rPr>
        <w:t>ებ</w:t>
      </w:r>
      <w:r w:rsidR="007258CC" w:rsidRPr="00DF20A7">
        <w:rPr>
          <w:rFonts w:ascii="BOG 2017" w:eastAsiaTheme="minorEastAsia" w:hAnsi="BOG 2017"/>
          <w:color w:val="auto"/>
          <w:lang w:val="ka-GE" w:eastAsia="ja-JP"/>
        </w:rPr>
        <w:t>ის</w:t>
      </w:r>
      <w:r w:rsidR="00F43D82" w:rsidRPr="00DF20A7">
        <w:rPr>
          <w:rFonts w:ascii="BOG 2017" w:eastAsiaTheme="minorEastAsia" w:hAnsi="BOG 2017"/>
          <w:color w:val="auto"/>
          <w:lang w:val="ka-GE" w:eastAsia="ja-JP"/>
        </w:rPr>
        <w:t>თვის</w:t>
      </w:r>
      <w:r w:rsidR="007258CC" w:rsidRPr="00DF20A7">
        <w:rPr>
          <w:rFonts w:ascii="BOG 2017" w:eastAsiaTheme="minorEastAsia" w:hAnsi="BOG 2017"/>
          <w:color w:val="auto"/>
          <w:lang w:val="ka-GE" w:eastAsia="ja-JP"/>
        </w:rPr>
        <w:t xml:space="preserve"> ყველა რისკის (</w:t>
      </w:r>
      <w:proofErr w:type="spellStart"/>
      <w:r w:rsidR="00BA393A" w:rsidRPr="00DF20A7">
        <w:rPr>
          <w:rFonts w:ascii="BOG 2017" w:eastAsiaTheme="minorEastAsia" w:hAnsi="BOG 2017"/>
          <w:color w:val="auto"/>
          <w:lang w:eastAsia="ja-JP"/>
        </w:rPr>
        <w:t>შემდგომში</w:t>
      </w:r>
      <w:proofErr w:type="spellEnd"/>
      <w:r w:rsidR="00BA393A" w:rsidRPr="00DF20A7">
        <w:rPr>
          <w:rFonts w:ascii="BOG 2017" w:eastAsiaTheme="minorEastAsia" w:hAnsi="BOG 2017"/>
          <w:color w:val="auto"/>
          <w:lang w:eastAsia="ja-JP"/>
        </w:rPr>
        <w:t xml:space="preserve"> </w:t>
      </w:r>
      <w:r w:rsidR="007258CC" w:rsidRPr="00DF20A7">
        <w:rPr>
          <w:rFonts w:ascii="BOG 2017" w:eastAsiaTheme="minorEastAsia" w:hAnsi="BOG 2017"/>
          <w:color w:val="auto"/>
          <w:lang w:val="ka-GE" w:eastAsia="ja-JP"/>
        </w:rPr>
        <w:t>ALL RISK) სადაზღვევო პოლისის შესყიდვასთან დაკავშირებით.</w:t>
      </w:r>
    </w:p>
    <w:p w14:paraId="469EA7CE" w14:textId="77777777" w:rsidR="004C5DC1" w:rsidRPr="00DF20A7" w:rsidRDefault="004C5DC1" w:rsidP="0038278C">
      <w:pPr>
        <w:rPr>
          <w:rFonts w:ascii="BOG 2017" w:eastAsiaTheme="minorEastAsia" w:hAnsi="BOG 2017"/>
          <w:color w:val="auto"/>
          <w:lang w:val="ka-GE" w:eastAsia="ja-JP"/>
        </w:rPr>
      </w:pPr>
    </w:p>
    <w:p w14:paraId="4EC87EB1" w14:textId="44B73B41" w:rsidR="0047356C" w:rsidRPr="00DF20A7" w:rsidRDefault="007258CC" w:rsidP="0082350A">
      <w:pPr>
        <w:rPr>
          <w:rFonts w:ascii="BOG 2017" w:hAnsi="BOG 2017"/>
          <w:lang w:val="ka-GE"/>
        </w:rPr>
      </w:pPr>
      <w:bookmarkStart w:id="3" w:name="_Toc462407871"/>
      <w:r w:rsidRPr="00DF20A7">
        <w:rPr>
          <w:rFonts w:ascii="BOG 2017" w:hAnsi="BOG 2017"/>
          <w:lang w:val="ka-GE"/>
        </w:rPr>
        <w:t>ტენდერი</w:t>
      </w:r>
      <w:r w:rsidR="0082350A" w:rsidRPr="00DF20A7">
        <w:rPr>
          <w:rFonts w:ascii="BOG 2017" w:hAnsi="BOG 2017"/>
          <w:lang w:val="ka-GE"/>
        </w:rPr>
        <w:t xml:space="preserve"> ცხა</w:t>
      </w:r>
      <w:r w:rsidR="001140C1" w:rsidRPr="00DF20A7">
        <w:rPr>
          <w:rFonts w:ascii="BOG 2017" w:hAnsi="BOG 2017"/>
          <w:lang w:val="ka-GE"/>
        </w:rPr>
        <w:t>დ</w:t>
      </w:r>
      <w:r w:rsidR="0082350A" w:rsidRPr="00DF20A7">
        <w:rPr>
          <w:rFonts w:ascii="BOG 2017" w:hAnsi="BOG 2017"/>
          <w:lang w:val="ka-GE"/>
        </w:rPr>
        <w:t>დება გამარჯვებულ</w:t>
      </w:r>
      <w:r w:rsidR="009F0884" w:rsidRPr="00DF20A7">
        <w:rPr>
          <w:rFonts w:ascii="BOG 2017" w:hAnsi="BOG 2017"/>
          <w:lang w:val="ka-GE"/>
        </w:rPr>
        <w:t xml:space="preserve"> სადაზღვევო კომპანიასთან</w:t>
      </w:r>
      <w:r w:rsidR="0082350A" w:rsidRPr="00DF20A7">
        <w:rPr>
          <w:rFonts w:ascii="BOG 2017" w:hAnsi="BOG 2017"/>
          <w:lang w:val="ka-GE"/>
        </w:rPr>
        <w:t xml:space="preserve"> </w:t>
      </w:r>
      <w:r w:rsidR="00723E2C" w:rsidRPr="00DF20A7">
        <w:rPr>
          <w:rFonts w:ascii="BOG 2017" w:hAnsi="BOG 2017"/>
          <w:lang w:val="ka-GE"/>
        </w:rPr>
        <w:t xml:space="preserve">1 წლიანი </w:t>
      </w:r>
      <w:r w:rsidR="0082350A" w:rsidRPr="00DF20A7">
        <w:rPr>
          <w:rFonts w:ascii="BOG 2017" w:hAnsi="BOG 2017"/>
          <w:lang w:val="ka-GE"/>
        </w:rPr>
        <w:t>გენერალური ხელშეკრულების გაფორმების მიზნით</w:t>
      </w:r>
      <w:r w:rsidR="00723E2C" w:rsidRPr="00DF20A7">
        <w:rPr>
          <w:rFonts w:ascii="BOG 2017" w:hAnsi="BOG 2017"/>
          <w:lang w:val="ka-GE"/>
        </w:rPr>
        <w:t>.</w:t>
      </w:r>
    </w:p>
    <w:p w14:paraId="7D780C30" w14:textId="77777777" w:rsidR="004C5DC1" w:rsidRPr="00DF20A7" w:rsidRDefault="004C5DC1" w:rsidP="0082350A">
      <w:pPr>
        <w:rPr>
          <w:rFonts w:ascii="BOG 2017" w:hAnsi="BOG 2017"/>
          <w:lang w:val="ka-GE"/>
        </w:rPr>
      </w:pPr>
    </w:p>
    <w:p w14:paraId="2E7B373E" w14:textId="77777777" w:rsidR="00C44F4E" w:rsidRDefault="004C5DC1" w:rsidP="0082350A">
      <w:pPr>
        <w:rPr>
          <w:rFonts w:asciiTheme="minorHAnsi" w:hAnsiTheme="minorHAnsi"/>
          <w:lang w:val="ka-GE"/>
        </w:rPr>
      </w:pPr>
      <w:r w:rsidRPr="00DF20A7">
        <w:rPr>
          <w:rFonts w:ascii="BOG 2017" w:hAnsi="BOG 2017"/>
          <w:lang w:val="ka-GE"/>
        </w:rPr>
        <w:t>ტენდერი ცხადდება 1 კონვერტის პრინციპით.</w:t>
      </w:r>
      <w:r w:rsidR="005663CA" w:rsidRPr="00DF20A7">
        <w:rPr>
          <w:rFonts w:ascii="BOG 2017" w:hAnsi="BOG 2017"/>
          <w:lang w:val="ka-GE"/>
        </w:rPr>
        <w:t xml:space="preserve"> </w:t>
      </w:r>
    </w:p>
    <w:p w14:paraId="37870A9C" w14:textId="77777777" w:rsidR="00C44F4E" w:rsidRDefault="00C44F4E" w:rsidP="0082350A">
      <w:pPr>
        <w:rPr>
          <w:rFonts w:asciiTheme="minorHAnsi" w:hAnsiTheme="minorHAnsi"/>
          <w:lang w:val="ka-GE"/>
        </w:rPr>
      </w:pPr>
    </w:p>
    <w:p w14:paraId="4E8A1CA7" w14:textId="48030942" w:rsidR="005663CA" w:rsidRPr="00DF20A7" w:rsidRDefault="005663CA" w:rsidP="0082350A">
      <w:pPr>
        <w:rPr>
          <w:rFonts w:ascii="BOG 2017" w:hAnsi="BOG 2017"/>
          <w:lang w:val="ka-GE"/>
        </w:rPr>
      </w:pPr>
      <w:r w:rsidRPr="00DF20A7">
        <w:rPr>
          <w:rFonts w:ascii="BOG 2017" w:hAnsi="BOG 2017"/>
          <w:lang w:val="ka-GE"/>
        </w:rPr>
        <w:t>ბანკი იტოვებს უფლებას შერჩევის დასასრულებლად გამოაცხადოს შესყიდვის დამატებითი ეტაპი - აუქციონის სახით</w:t>
      </w:r>
      <w:r w:rsidR="00683BA3" w:rsidRPr="00DF20A7">
        <w:rPr>
          <w:rFonts w:ascii="BOG 2017" w:hAnsi="BOG 2017"/>
          <w:lang w:val="ka-GE"/>
        </w:rPr>
        <w:t>.</w:t>
      </w:r>
    </w:p>
    <w:p w14:paraId="7EB6DC9F" w14:textId="77777777" w:rsidR="004C5DC1" w:rsidRPr="00DF20A7" w:rsidRDefault="004C5DC1" w:rsidP="0082350A">
      <w:pPr>
        <w:rPr>
          <w:rFonts w:ascii="BOG 2017" w:hAnsi="BOG 2017"/>
          <w:lang w:val="ka-GE"/>
        </w:rPr>
      </w:pPr>
    </w:p>
    <w:p w14:paraId="7E538802" w14:textId="6595AFE8" w:rsidR="009F0884" w:rsidRPr="00DF20A7" w:rsidRDefault="009F0884" w:rsidP="00C7431A">
      <w:pPr>
        <w:pStyle w:val="Heading1"/>
        <w:numPr>
          <w:ilvl w:val="0"/>
          <w:numId w:val="30"/>
        </w:numPr>
        <w:rPr>
          <w:rFonts w:ascii="BOG 2017" w:hAnsi="BOG 2017"/>
          <w:sz w:val="20"/>
          <w:szCs w:val="20"/>
        </w:rPr>
      </w:pPr>
      <w:bookmarkStart w:id="4" w:name="_Toc139894543"/>
      <w:proofErr w:type="spellStart"/>
      <w:proofErr w:type="gramStart"/>
      <w:r w:rsidRPr="00DF20A7">
        <w:rPr>
          <w:rFonts w:ascii="BOG 2017" w:hAnsi="BOG 2017"/>
          <w:sz w:val="20"/>
          <w:szCs w:val="20"/>
        </w:rPr>
        <w:t>ტერმინთა</w:t>
      </w:r>
      <w:proofErr w:type="spellEnd"/>
      <w:proofErr w:type="gramEnd"/>
      <w:r w:rsidRPr="00DF20A7">
        <w:rPr>
          <w:rFonts w:ascii="BOG 2017" w:hAnsi="BOG 2017"/>
          <w:sz w:val="20"/>
          <w:szCs w:val="20"/>
        </w:rPr>
        <w:t xml:space="preserve"> </w:t>
      </w:r>
      <w:proofErr w:type="spellStart"/>
      <w:r w:rsidRPr="00DF20A7">
        <w:rPr>
          <w:rFonts w:ascii="BOG 2017" w:hAnsi="BOG 2017"/>
          <w:sz w:val="20"/>
          <w:szCs w:val="20"/>
        </w:rPr>
        <w:t>განმარტება</w:t>
      </w:r>
      <w:bookmarkEnd w:id="4"/>
      <w:proofErr w:type="spellEnd"/>
    </w:p>
    <w:p w14:paraId="09022B17" w14:textId="77777777" w:rsidR="009F0884" w:rsidRPr="00DF20A7" w:rsidRDefault="009F0884" w:rsidP="0038278C">
      <w:pPr>
        <w:rPr>
          <w:rFonts w:ascii="BOG 2017" w:hAnsi="BOG 2017"/>
          <w:lang w:val="ka-GE"/>
        </w:rPr>
      </w:pPr>
    </w:p>
    <w:p w14:paraId="7FB251DD" w14:textId="77777777" w:rsidR="009F0884" w:rsidRPr="00DF20A7" w:rsidRDefault="009F0884" w:rsidP="009F0884">
      <w:pPr>
        <w:pStyle w:val="ListParagraph"/>
        <w:numPr>
          <w:ilvl w:val="0"/>
          <w:numId w:val="23"/>
        </w:numPr>
        <w:rPr>
          <w:rFonts w:ascii="BOG 2017" w:hAnsi="BOG 2017"/>
          <w:lang w:val="ka-GE"/>
        </w:rPr>
      </w:pPr>
      <w:r w:rsidRPr="00DF20A7">
        <w:rPr>
          <w:rFonts w:ascii="BOG 2017" w:hAnsi="BOG 2017"/>
          <w:b/>
          <w:lang w:val="ka-GE"/>
        </w:rPr>
        <w:t>დამზღვევი</w:t>
      </w:r>
      <w:r w:rsidRPr="00DF20A7">
        <w:rPr>
          <w:rFonts w:ascii="BOG 2017" w:hAnsi="BOG 2017"/>
          <w:lang w:val="ka-GE"/>
        </w:rPr>
        <w:t xml:space="preserve"> - სს საქართველოს ბანკი;</w:t>
      </w:r>
    </w:p>
    <w:p w14:paraId="42094B4D" w14:textId="241C13D7" w:rsidR="009F0884" w:rsidRPr="00DF20A7" w:rsidRDefault="009F0884" w:rsidP="009F0884">
      <w:pPr>
        <w:pStyle w:val="ListParagraph"/>
        <w:numPr>
          <w:ilvl w:val="0"/>
          <w:numId w:val="23"/>
        </w:numPr>
        <w:rPr>
          <w:rFonts w:ascii="BOG 2017" w:hAnsi="BOG 2017"/>
          <w:lang w:val="ka-GE"/>
        </w:rPr>
      </w:pPr>
      <w:r w:rsidRPr="00DF20A7">
        <w:rPr>
          <w:rFonts w:ascii="BOG 2017" w:hAnsi="BOG 2017"/>
          <w:b/>
          <w:lang w:val="ka-GE"/>
        </w:rPr>
        <w:t>მზღვეველი</w:t>
      </w:r>
      <w:r w:rsidRPr="00DF20A7">
        <w:rPr>
          <w:rFonts w:ascii="BOG 2017" w:hAnsi="BOG 2017"/>
          <w:lang w:val="ka-GE"/>
        </w:rPr>
        <w:t xml:space="preserve"> - </w:t>
      </w:r>
      <w:r w:rsidR="005F1F7B" w:rsidRPr="00DF20A7">
        <w:rPr>
          <w:rFonts w:ascii="BOG 2017" w:hAnsi="BOG 2017"/>
          <w:lang w:val="ka-GE"/>
        </w:rPr>
        <w:t>ტენდერში</w:t>
      </w:r>
      <w:r w:rsidRPr="00DF20A7">
        <w:rPr>
          <w:rFonts w:ascii="BOG 2017" w:hAnsi="BOG 2017"/>
          <w:lang w:val="ka-GE"/>
        </w:rPr>
        <w:t xml:space="preserve"> გამარჯვებული ორგანიზაცია, რომელთანაც გაფორმდება ხელშეკრულება;</w:t>
      </w:r>
    </w:p>
    <w:p w14:paraId="0A9ECAE2" w14:textId="77777777" w:rsidR="009F0884" w:rsidRPr="00DF20A7" w:rsidRDefault="009F0884" w:rsidP="009F0884">
      <w:pPr>
        <w:pStyle w:val="ListParagraph"/>
        <w:numPr>
          <w:ilvl w:val="0"/>
          <w:numId w:val="23"/>
        </w:numPr>
        <w:rPr>
          <w:rFonts w:ascii="BOG 2017" w:hAnsi="BOG 2017"/>
          <w:lang w:val="ka-GE"/>
        </w:rPr>
      </w:pPr>
      <w:r w:rsidRPr="00DF20A7">
        <w:rPr>
          <w:rFonts w:ascii="BOG 2017" w:hAnsi="BOG 2017"/>
          <w:b/>
          <w:lang w:val="ka-GE"/>
        </w:rPr>
        <w:t>სადაზღვევო შემთხვევა</w:t>
      </w:r>
      <w:r w:rsidRPr="00DF20A7">
        <w:rPr>
          <w:rFonts w:ascii="BOG 2017" w:hAnsi="BOG 2017"/>
          <w:lang w:val="ka-GE"/>
        </w:rPr>
        <w:t xml:space="preserve"> - მოვლენა, რომლის დადგომის შედეგად წარმოიშობა მზღვეველის ვალდებულება, გასცეს სადაზღვევო ანაზღაურება წინამდებარე ხელშეკრულების პირობების შესაბამისად;</w:t>
      </w:r>
    </w:p>
    <w:p w14:paraId="2CDB0102" w14:textId="77777777" w:rsidR="009F0884" w:rsidRPr="00DF20A7" w:rsidRDefault="009F0884" w:rsidP="009F0884">
      <w:pPr>
        <w:pStyle w:val="ListParagraph"/>
        <w:numPr>
          <w:ilvl w:val="0"/>
          <w:numId w:val="23"/>
        </w:numPr>
        <w:rPr>
          <w:rFonts w:ascii="BOG 2017" w:hAnsi="BOG 2017"/>
          <w:lang w:val="ka-GE"/>
        </w:rPr>
      </w:pPr>
      <w:r w:rsidRPr="00DF20A7">
        <w:rPr>
          <w:rFonts w:ascii="BOG 2017" w:hAnsi="BOG 2017"/>
          <w:b/>
          <w:lang w:val="ka-GE"/>
        </w:rPr>
        <w:t>სადაზღვევო პოლისი / პოლისი</w:t>
      </w:r>
      <w:r w:rsidRPr="00DF20A7">
        <w:rPr>
          <w:rFonts w:ascii="BOG 2017" w:hAnsi="BOG 2017"/>
          <w:lang w:val="ka-GE"/>
        </w:rPr>
        <w:t xml:space="preserve"> - ხელშეკრულების საფუძველზე განხორციელებული დაზღვევის დამადასტურებელი დოკუმენტი;</w:t>
      </w:r>
    </w:p>
    <w:p w14:paraId="063BC603" w14:textId="77777777" w:rsidR="009F0884" w:rsidRPr="00DF20A7" w:rsidRDefault="009F0884" w:rsidP="009F0884">
      <w:pPr>
        <w:pStyle w:val="ListParagraph"/>
        <w:numPr>
          <w:ilvl w:val="0"/>
          <w:numId w:val="23"/>
        </w:numPr>
        <w:rPr>
          <w:rFonts w:ascii="BOG 2017" w:hAnsi="BOG 2017"/>
          <w:lang w:val="ka-GE"/>
        </w:rPr>
      </w:pPr>
      <w:r w:rsidRPr="00DF20A7">
        <w:rPr>
          <w:rFonts w:ascii="BOG 2017" w:hAnsi="BOG 2017"/>
          <w:b/>
          <w:lang w:val="ka-GE"/>
        </w:rPr>
        <w:t>სადაზღვევო ლიმიტი / ლიმიტი</w:t>
      </w:r>
      <w:r w:rsidRPr="00DF20A7">
        <w:rPr>
          <w:rFonts w:ascii="BOG 2017" w:hAnsi="BOG 2017"/>
          <w:lang w:val="ka-GE"/>
        </w:rPr>
        <w:t xml:space="preserve"> - თანხა, რომლის ფარგლებშიც გაიცემა სადაზღვევო ანაზღაურება;</w:t>
      </w:r>
    </w:p>
    <w:p w14:paraId="21621F18" w14:textId="77777777" w:rsidR="009F0884" w:rsidRPr="00DF20A7" w:rsidRDefault="009F0884" w:rsidP="009F0884">
      <w:pPr>
        <w:pStyle w:val="ListParagraph"/>
        <w:numPr>
          <w:ilvl w:val="0"/>
          <w:numId w:val="23"/>
        </w:numPr>
        <w:rPr>
          <w:rFonts w:ascii="BOG 2017" w:hAnsi="BOG 2017"/>
          <w:lang w:val="ka-GE"/>
        </w:rPr>
      </w:pPr>
      <w:r w:rsidRPr="00DF20A7">
        <w:rPr>
          <w:rFonts w:ascii="BOG 2017" w:hAnsi="BOG 2017"/>
          <w:b/>
          <w:lang w:val="ka-GE"/>
        </w:rPr>
        <w:t>სადაზღვევო ანაზღაურება</w:t>
      </w:r>
      <w:r w:rsidRPr="00DF20A7">
        <w:rPr>
          <w:rFonts w:ascii="BOG 2017" w:hAnsi="BOG 2017"/>
          <w:lang w:val="ka-GE"/>
        </w:rPr>
        <w:t xml:space="preserve"> - თანხა, რომელიც სადაზღვევო შემთხვევის დადგომისას გაიცემა მზღვეველის მიერ მოსარგებლის სახელზე;</w:t>
      </w:r>
    </w:p>
    <w:p w14:paraId="136166E0" w14:textId="248E3352" w:rsidR="009F0884" w:rsidRPr="00DF20A7" w:rsidRDefault="009F0884" w:rsidP="009F0884">
      <w:pPr>
        <w:pStyle w:val="ListParagraph"/>
        <w:numPr>
          <w:ilvl w:val="0"/>
          <w:numId w:val="23"/>
        </w:numPr>
        <w:rPr>
          <w:rFonts w:ascii="BOG 2017" w:hAnsi="BOG 2017"/>
          <w:lang w:val="ka-GE"/>
        </w:rPr>
      </w:pPr>
      <w:r w:rsidRPr="00DF20A7">
        <w:rPr>
          <w:rFonts w:ascii="BOG 2017" w:hAnsi="BOG 2017"/>
          <w:b/>
          <w:lang w:val="ka-GE"/>
        </w:rPr>
        <w:t xml:space="preserve">ფრანშიზა </w:t>
      </w:r>
      <w:r w:rsidRPr="00DF20A7">
        <w:rPr>
          <w:rFonts w:ascii="BOG 2017" w:hAnsi="BOG 2017"/>
          <w:lang w:val="ka-GE"/>
        </w:rPr>
        <w:t>- შესაბამის სადაზღვევო პოლისში მითითებული არანაზღაურებადი მინიმუმი, რომელზეც მზღვეველი არ არის პასუხისმგებელი და რომელიც აკლდება ზარალის ოდენობას;</w:t>
      </w:r>
    </w:p>
    <w:p w14:paraId="1AB44E5C" w14:textId="77777777" w:rsidR="009F0884" w:rsidRPr="00DF20A7" w:rsidRDefault="009F0884" w:rsidP="0038278C">
      <w:pPr>
        <w:rPr>
          <w:rFonts w:ascii="BOG 2017" w:hAnsi="BOG 2017"/>
          <w:lang w:val="ka-GE"/>
        </w:rPr>
      </w:pPr>
    </w:p>
    <w:p w14:paraId="17768B7E" w14:textId="7B222BCE" w:rsidR="009F0884" w:rsidRPr="00DF20A7" w:rsidRDefault="00C54132" w:rsidP="00C7431A">
      <w:pPr>
        <w:pStyle w:val="Heading1"/>
        <w:numPr>
          <w:ilvl w:val="0"/>
          <w:numId w:val="30"/>
        </w:numPr>
        <w:rPr>
          <w:rFonts w:ascii="BOG 2017" w:hAnsi="BOG 2017"/>
          <w:sz w:val="20"/>
          <w:szCs w:val="20"/>
        </w:rPr>
      </w:pPr>
      <w:bookmarkStart w:id="5" w:name="_Toc139894544"/>
      <w:proofErr w:type="spellStart"/>
      <w:r w:rsidRPr="00C7431A">
        <w:rPr>
          <w:rFonts w:ascii="BOG 2017" w:hAnsi="BOG 2017"/>
          <w:sz w:val="20"/>
          <w:szCs w:val="20"/>
        </w:rPr>
        <w:t>შესყიდვის</w:t>
      </w:r>
      <w:proofErr w:type="spellEnd"/>
      <w:r w:rsidRPr="00C7431A">
        <w:rPr>
          <w:rFonts w:ascii="BOG 2017" w:hAnsi="BOG 2017"/>
          <w:sz w:val="20"/>
          <w:szCs w:val="20"/>
        </w:rPr>
        <w:t xml:space="preserve"> </w:t>
      </w:r>
      <w:proofErr w:type="spellStart"/>
      <w:r w:rsidRPr="00C7431A">
        <w:rPr>
          <w:rFonts w:ascii="BOG 2017" w:hAnsi="BOG 2017"/>
          <w:sz w:val="20"/>
          <w:szCs w:val="20"/>
        </w:rPr>
        <w:t>საგანი</w:t>
      </w:r>
      <w:proofErr w:type="spellEnd"/>
      <w:r w:rsidRPr="00C7431A">
        <w:rPr>
          <w:rFonts w:ascii="BOG 2017" w:hAnsi="BOG 2017"/>
          <w:sz w:val="20"/>
          <w:szCs w:val="20"/>
        </w:rPr>
        <w:t xml:space="preserve"> / </w:t>
      </w:r>
      <w:proofErr w:type="spellStart"/>
      <w:r w:rsidR="009F0884" w:rsidRPr="00DF20A7">
        <w:rPr>
          <w:rFonts w:ascii="BOG 2017" w:hAnsi="BOG 2017"/>
          <w:sz w:val="20"/>
          <w:szCs w:val="20"/>
        </w:rPr>
        <w:t>ინფორმაცია</w:t>
      </w:r>
      <w:proofErr w:type="spellEnd"/>
      <w:r w:rsidR="009F0884" w:rsidRPr="00DF20A7">
        <w:rPr>
          <w:rFonts w:ascii="BOG 2017" w:hAnsi="BOG 2017"/>
          <w:sz w:val="20"/>
          <w:szCs w:val="20"/>
        </w:rPr>
        <w:t xml:space="preserve"> სადაზღვევო </w:t>
      </w:r>
      <w:proofErr w:type="spellStart"/>
      <w:r w:rsidRPr="00DF20A7">
        <w:rPr>
          <w:rFonts w:ascii="BOG 2017" w:hAnsi="BOG 2017"/>
          <w:sz w:val="20"/>
          <w:szCs w:val="20"/>
        </w:rPr>
        <w:t>ობიექტები</w:t>
      </w:r>
      <w:r w:rsidR="009F0884" w:rsidRPr="00DF20A7">
        <w:rPr>
          <w:rFonts w:ascii="BOG 2017" w:hAnsi="BOG 2017"/>
          <w:sz w:val="20"/>
          <w:szCs w:val="20"/>
        </w:rPr>
        <w:t>ს</w:t>
      </w:r>
      <w:proofErr w:type="spellEnd"/>
      <w:r w:rsidR="009F0884" w:rsidRPr="00DF20A7">
        <w:rPr>
          <w:rFonts w:ascii="BOG 2017" w:hAnsi="BOG 2017"/>
          <w:sz w:val="20"/>
          <w:szCs w:val="20"/>
        </w:rPr>
        <w:t xml:space="preserve"> შესახებ</w:t>
      </w:r>
      <w:bookmarkEnd w:id="5"/>
    </w:p>
    <w:p w14:paraId="1014C59B" w14:textId="77777777" w:rsidR="00DE6913" w:rsidRPr="00DF20A7" w:rsidRDefault="00DE6913" w:rsidP="00DE6913">
      <w:pPr>
        <w:pStyle w:val="NoSpacing"/>
        <w:rPr>
          <w:rFonts w:ascii="BOG 2017" w:hAnsi="BOG 2017"/>
        </w:rPr>
      </w:pPr>
    </w:p>
    <w:p w14:paraId="3DEEEDA4" w14:textId="77777777" w:rsidR="00DE6913" w:rsidRPr="00DF20A7" w:rsidRDefault="00DE6913" w:rsidP="00DE6913">
      <w:pPr>
        <w:rPr>
          <w:rFonts w:ascii="BOG 2017" w:hAnsi="BOG 2017"/>
          <w:lang w:val="ka-GE"/>
        </w:rPr>
      </w:pPr>
      <w:r w:rsidRPr="00DF20A7">
        <w:rPr>
          <w:rFonts w:ascii="BOG 2017" w:hAnsi="BOG 2017"/>
          <w:lang w:val="ka-GE"/>
        </w:rPr>
        <w:t xml:space="preserve">ბანკის ბალანსზე არსებული უძრავი და მოძრავი ქონების დაზღვევა უნდა  ითვალისწინებდეს შემდეგი სადაზღვევო შემთხვევების ანაზღაურებას: </w:t>
      </w:r>
    </w:p>
    <w:p w14:paraId="121F720A" w14:textId="77777777" w:rsidR="00DE6913" w:rsidRPr="00DF20A7" w:rsidRDefault="00DE6913" w:rsidP="00DE6913">
      <w:pPr>
        <w:pStyle w:val="ListParagraph"/>
        <w:numPr>
          <w:ilvl w:val="0"/>
          <w:numId w:val="23"/>
        </w:numPr>
        <w:rPr>
          <w:rFonts w:ascii="BOG 2017" w:hAnsi="BOG 2017"/>
          <w:lang w:val="ka-GE"/>
        </w:rPr>
      </w:pPr>
      <w:r w:rsidRPr="00DF20A7">
        <w:rPr>
          <w:rFonts w:ascii="BOG 2017" w:hAnsi="BOG 2017"/>
          <w:lang w:val="ka-GE"/>
        </w:rPr>
        <w:t>ქონების განადგურება ხანძრით, აფეთქებით და მეხის დაცემით;</w:t>
      </w:r>
    </w:p>
    <w:p w14:paraId="5B66ABB8" w14:textId="77777777" w:rsidR="00DE6913" w:rsidRPr="00DF20A7" w:rsidRDefault="00DE6913" w:rsidP="00DE6913">
      <w:pPr>
        <w:pStyle w:val="ListParagraph"/>
        <w:numPr>
          <w:ilvl w:val="0"/>
          <w:numId w:val="23"/>
        </w:numPr>
        <w:rPr>
          <w:rFonts w:ascii="BOG 2017" w:hAnsi="BOG 2017"/>
          <w:lang w:val="ka-GE"/>
        </w:rPr>
      </w:pPr>
      <w:r w:rsidRPr="00DF20A7">
        <w:rPr>
          <w:rFonts w:ascii="BOG 2017" w:hAnsi="BOG 2017"/>
          <w:lang w:val="ka-GE"/>
        </w:rPr>
        <w:t>ბუნებრივი კატაკლიზმები: მიწისძვრა, წყალდიდობა, მეწყერი და ა.შ.</w:t>
      </w:r>
    </w:p>
    <w:p w14:paraId="0CD693A1" w14:textId="77777777" w:rsidR="00DE6913" w:rsidRPr="00DF20A7" w:rsidRDefault="00DE6913" w:rsidP="00DE6913">
      <w:pPr>
        <w:pStyle w:val="ListParagraph"/>
        <w:numPr>
          <w:ilvl w:val="0"/>
          <w:numId w:val="23"/>
        </w:numPr>
        <w:rPr>
          <w:rFonts w:ascii="BOG 2017" w:hAnsi="BOG 2017"/>
          <w:lang w:val="ka-GE"/>
        </w:rPr>
      </w:pPr>
      <w:r w:rsidRPr="00DF20A7">
        <w:rPr>
          <w:rFonts w:ascii="BOG 2017" w:hAnsi="BOG 2017"/>
          <w:lang w:val="ka-GE"/>
        </w:rPr>
        <w:t>მესამე პირების მიერ განზრახ მიყენებული ზიანი;</w:t>
      </w:r>
    </w:p>
    <w:p w14:paraId="1EEA3C8A" w14:textId="77777777" w:rsidR="00DE6913" w:rsidRPr="00DF20A7" w:rsidRDefault="00DE6913" w:rsidP="00DE6913">
      <w:pPr>
        <w:pStyle w:val="ListParagraph"/>
        <w:numPr>
          <w:ilvl w:val="0"/>
          <w:numId w:val="23"/>
        </w:numPr>
        <w:rPr>
          <w:rFonts w:ascii="BOG 2017" w:hAnsi="BOG 2017"/>
          <w:lang w:val="ka-GE"/>
        </w:rPr>
      </w:pPr>
      <w:r w:rsidRPr="00DF20A7">
        <w:rPr>
          <w:rFonts w:ascii="BOG 2017" w:hAnsi="BOG 2017"/>
          <w:lang w:val="ka-GE"/>
        </w:rPr>
        <w:t>ძარცვა და ყაჩაღობა ჩადენილი შენობაში და მის გარეთ;</w:t>
      </w:r>
    </w:p>
    <w:p w14:paraId="07ED8408" w14:textId="77777777" w:rsidR="00DE6913" w:rsidRPr="00DF20A7" w:rsidRDefault="00DE6913" w:rsidP="00DE6913">
      <w:pPr>
        <w:rPr>
          <w:rFonts w:ascii="BOG 2017" w:hAnsi="BOG 2017"/>
          <w:lang w:eastAsia="ja-JP"/>
        </w:rPr>
      </w:pPr>
    </w:p>
    <w:p w14:paraId="122148D9" w14:textId="77777777" w:rsidR="009F0884" w:rsidRPr="00DF20A7" w:rsidRDefault="009F0884" w:rsidP="0038278C">
      <w:pPr>
        <w:rPr>
          <w:rFonts w:ascii="BOG 2017" w:eastAsiaTheme="majorEastAsia" w:hAnsi="BOG 2017" w:cstheme="majorBidi"/>
          <w:b/>
          <w:color w:val="FF671B"/>
          <w:lang w:val="ka-GE" w:eastAsia="ja-JP"/>
        </w:rPr>
      </w:pPr>
    </w:p>
    <w:p w14:paraId="3389D485" w14:textId="62926385" w:rsidR="005E5973" w:rsidRPr="007949EE" w:rsidRDefault="005E5973" w:rsidP="007949EE">
      <w:pPr>
        <w:rPr>
          <w:rFonts w:ascii="BOG 2017" w:hAnsi="BOG 2017"/>
          <w:lang w:val="ka-GE" w:eastAsia="ja-JP"/>
        </w:rPr>
      </w:pPr>
      <w:r w:rsidRPr="007949EE">
        <w:rPr>
          <w:rFonts w:ascii="BOG 2017" w:hAnsi="BOG 2017"/>
          <w:lang w:val="ka-GE" w:eastAsia="ja-JP"/>
        </w:rPr>
        <w:t>დასაზღვევი ქონება  კლასიფიცირებულია შემდეგი კატეგორიების ქვეშ</w:t>
      </w:r>
      <w:r w:rsidR="00F452C7" w:rsidRPr="007949EE">
        <w:rPr>
          <w:rFonts w:ascii="BOG 2017" w:hAnsi="BOG 2017"/>
          <w:lang w:val="ka-GE" w:eastAsia="ja-JP"/>
        </w:rPr>
        <w:t xml:space="preserve"> და </w:t>
      </w:r>
      <w:r w:rsidR="007949EE" w:rsidRPr="007949EE">
        <w:rPr>
          <w:rFonts w:ascii="BOG 2017" w:hAnsi="BOG 2017"/>
          <w:lang w:val="ka-GE" w:eastAsia="ja-JP"/>
        </w:rPr>
        <w:t>მითითებული</w:t>
      </w:r>
      <w:r w:rsidR="00F452C7" w:rsidRPr="007949EE">
        <w:rPr>
          <w:rFonts w:ascii="BOG 2017" w:hAnsi="BOG 2017"/>
          <w:lang w:val="ka-GE" w:eastAsia="ja-JP"/>
        </w:rPr>
        <w:t xml:space="preserve"> ლიმიტებით:</w:t>
      </w:r>
    </w:p>
    <w:p w14:paraId="6B27B35E" w14:textId="77777777" w:rsidR="005E5973" w:rsidRPr="00DF20A7" w:rsidRDefault="005E5973" w:rsidP="005E5973">
      <w:pPr>
        <w:spacing w:line="360" w:lineRule="auto"/>
        <w:rPr>
          <w:rFonts w:ascii="BOG 2017" w:hAnsi="BOG 2017"/>
          <w:lang w:val="ka-GE" w:eastAsia="ja-JP"/>
        </w:rPr>
      </w:pPr>
    </w:p>
    <w:tbl>
      <w:tblPr>
        <w:tblW w:w="10058" w:type="dxa"/>
        <w:tblLook w:val="04A0" w:firstRow="1" w:lastRow="0" w:firstColumn="1" w:lastColumn="0" w:noHBand="0" w:noVBand="1"/>
      </w:tblPr>
      <w:tblGrid>
        <w:gridCol w:w="3297"/>
        <w:gridCol w:w="2406"/>
        <w:gridCol w:w="4355"/>
      </w:tblGrid>
      <w:tr w:rsidR="00AA5F99" w:rsidRPr="00DF20A7" w14:paraId="5D12A39B" w14:textId="77777777" w:rsidTr="007949EE">
        <w:trPr>
          <w:trHeight w:val="551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E3CA2" w14:textId="77777777" w:rsidR="00AA5F99" w:rsidRPr="00DF20A7" w:rsidRDefault="00AA5F99" w:rsidP="00AA5F99">
            <w:pPr>
              <w:jc w:val="center"/>
              <w:rPr>
                <w:rFonts w:ascii="BOG 2017" w:eastAsia="Times New Roman" w:hAnsi="BOG 2017" w:cs="Calibri"/>
                <w:b/>
                <w:bCs/>
                <w:color w:val="000000"/>
              </w:rPr>
            </w:pPr>
            <w:proofErr w:type="spellStart"/>
            <w:r w:rsidRPr="00DF20A7">
              <w:rPr>
                <w:rFonts w:ascii="BOG 2017" w:eastAsia="Times New Roman" w:hAnsi="BOG 2017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8C1AF" w14:textId="171A1871" w:rsidR="00AA5F99" w:rsidRPr="00DF20A7" w:rsidRDefault="00AA5F99" w:rsidP="00AA5F99">
            <w:pPr>
              <w:jc w:val="center"/>
              <w:rPr>
                <w:rFonts w:ascii="BOG 2017" w:eastAsia="Times New Roman" w:hAnsi="BOG 2017" w:cs="Calibri"/>
                <w:b/>
                <w:bCs/>
                <w:color w:val="000000"/>
              </w:rPr>
            </w:pPr>
            <w:r w:rsidRPr="00DF20A7">
              <w:rPr>
                <w:rFonts w:ascii="BOG 2017" w:eastAsia="Times New Roman" w:hAnsi="BOG 2017" w:cs="Calibri"/>
                <w:b/>
                <w:bCs/>
                <w:color w:val="000000"/>
              </w:rPr>
              <w:t xml:space="preserve">სადაზღვევო </w:t>
            </w:r>
            <w:r w:rsidR="00DF20A7" w:rsidRPr="00DF20A7">
              <w:rPr>
                <w:rFonts w:ascii="BOG 2017" w:eastAsia="Times New Roman" w:hAnsi="BOG 2017" w:cs="Calibri"/>
                <w:b/>
                <w:bCs/>
                <w:color w:val="000000"/>
                <w:lang w:val="ka-GE"/>
              </w:rPr>
              <w:t xml:space="preserve">საორიენტაციო </w:t>
            </w:r>
            <w:proofErr w:type="spellStart"/>
            <w:r w:rsidRPr="00DF20A7">
              <w:rPr>
                <w:rFonts w:ascii="BOG 2017" w:eastAsia="Times New Roman" w:hAnsi="BOG 2017" w:cs="Calibri"/>
                <w:b/>
                <w:bCs/>
                <w:color w:val="000000"/>
              </w:rPr>
              <w:t>ლიმიტი</w:t>
            </w:r>
            <w:proofErr w:type="spellEnd"/>
            <w:r w:rsidRPr="00DF20A7">
              <w:rPr>
                <w:rFonts w:ascii="BOG 2017" w:eastAsia="Times New Roman" w:hAnsi="BOG 2017" w:cs="Calibri"/>
                <w:b/>
                <w:bCs/>
                <w:color w:val="000000"/>
              </w:rPr>
              <w:t xml:space="preserve"> (</w:t>
            </w:r>
            <w:proofErr w:type="spellStart"/>
            <w:r w:rsidRPr="00DF20A7">
              <w:rPr>
                <w:rFonts w:ascii="BOG 2017" w:eastAsia="Times New Roman" w:hAnsi="BOG 2017" w:cs="Calibri"/>
                <w:b/>
                <w:bCs/>
                <w:color w:val="000000"/>
              </w:rPr>
              <w:t>ლარი</w:t>
            </w:r>
            <w:proofErr w:type="spellEnd"/>
            <w:r w:rsidRPr="00DF20A7">
              <w:rPr>
                <w:rFonts w:ascii="BOG 2017" w:eastAsia="Times New Roman" w:hAnsi="BOG 2017" w:cs="Calibri"/>
                <w:b/>
                <w:bCs/>
                <w:color w:val="000000"/>
              </w:rPr>
              <w:t>)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B1E34" w14:textId="77777777" w:rsidR="00AA5F99" w:rsidRPr="00DF20A7" w:rsidRDefault="00AA5F99" w:rsidP="00AA5F99">
            <w:pPr>
              <w:jc w:val="center"/>
              <w:rPr>
                <w:rFonts w:ascii="BOG 2017" w:eastAsia="Times New Roman" w:hAnsi="BOG 2017" w:cs="Calibri"/>
                <w:b/>
                <w:bCs/>
                <w:color w:val="000000"/>
              </w:rPr>
            </w:pPr>
            <w:r w:rsidRPr="00DF20A7">
              <w:rPr>
                <w:rFonts w:ascii="BOG 2017" w:eastAsia="Times New Roman" w:hAnsi="BOG 2017" w:cs="Calibri"/>
                <w:b/>
                <w:bCs/>
                <w:color w:val="000000"/>
              </w:rPr>
              <w:t xml:space="preserve">სადაზღვევო </w:t>
            </w:r>
            <w:proofErr w:type="spellStart"/>
            <w:r w:rsidRPr="00DF20A7">
              <w:rPr>
                <w:rFonts w:ascii="BOG 2017" w:eastAsia="Times New Roman" w:hAnsi="BOG 2017" w:cs="Calibri"/>
                <w:b/>
                <w:bCs/>
                <w:color w:val="000000"/>
              </w:rPr>
              <w:t>ობიექტის</w:t>
            </w:r>
            <w:proofErr w:type="spellEnd"/>
            <w:r w:rsidRPr="00DF20A7">
              <w:rPr>
                <w:rFonts w:ascii="BOG 2017" w:eastAsia="Times New Roman" w:hAnsi="BOG 2017" w:cs="Calibri"/>
                <w:b/>
                <w:bCs/>
                <w:color w:val="000000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b/>
                <w:bCs/>
                <w:color w:val="000000"/>
              </w:rPr>
              <w:t>აღწერა</w:t>
            </w:r>
            <w:proofErr w:type="spellEnd"/>
          </w:p>
        </w:tc>
      </w:tr>
      <w:tr w:rsidR="00AA5F99" w:rsidRPr="00DF20A7" w14:paraId="6B0C6D13" w14:textId="77777777" w:rsidTr="007949EE">
        <w:trPr>
          <w:trHeight w:val="456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4EBF" w14:textId="0947E398" w:rsidR="00AA5F99" w:rsidRPr="00C7431A" w:rsidRDefault="00AA5F99" w:rsidP="00AA5F99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  <w:lang w:val="ka-GE"/>
              </w:rPr>
            </w:pPr>
            <w:proofErr w:type="spellStart"/>
            <w:r w:rsidRPr="00C7431A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სათავო</w:t>
            </w:r>
            <w:proofErr w:type="spellEnd"/>
            <w:r w:rsidRPr="00C7431A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431A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ოფისი</w:t>
            </w:r>
            <w:proofErr w:type="spellEnd"/>
            <w:r w:rsidR="00C7431A" w:rsidRPr="00C7431A">
              <w:rPr>
                <w:rFonts w:ascii="BOG 2017" w:eastAsia="Times New Roman" w:hAnsi="BOG 2017" w:cs="Calibri"/>
                <w:color w:val="000000"/>
                <w:sz w:val="18"/>
                <w:szCs w:val="18"/>
                <w:lang w:val="ka-GE"/>
              </w:rPr>
              <w:t xml:space="preserve"> (მათ შორის შუშის კუბი)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8BC45" w14:textId="6DBD5785" w:rsidR="00AA5F99" w:rsidRPr="00DF20A7" w:rsidRDefault="00AA5F99" w:rsidP="00AA5F99">
            <w:pPr>
              <w:jc w:val="right"/>
              <w:rPr>
                <w:rFonts w:ascii="BOG 2017" w:eastAsia="Times New Roman" w:hAnsi="BOG 2017" w:cs="Calibri"/>
                <w:color w:val="000000"/>
              </w:rPr>
            </w:pPr>
            <w:r w:rsidRPr="00DF20A7">
              <w:rPr>
                <w:rFonts w:ascii="BOG 2017" w:eastAsia="Times New Roman" w:hAnsi="BOG 2017" w:cs="Calibri"/>
                <w:color w:val="000000"/>
              </w:rPr>
              <w:t>41,000,000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B7675" w14:textId="32B4CD1C" w:rsidR="00AA5F99" w:rsidRPr="00A3225B" w:rsidRDefault="00F452C7" w:rsidP="00AA5F99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  <w:lang w:val="ka-GE"/>
              </w:rPr>
            </w:pPr>
            <w:r w:rsidRPr="00A3225B">
              <w:rPr>
                <w:rFonts w:ascii="BOG 2017" w:eastAsia="Times New Roman" w:hAnsi="BOG 2017" w:cs="Calibri"/>
                <w:color w:val="000000"/>
                <w:sz w:val="18"/>
                <w:szCs w:val="18"/>
                <w:lang w:val="ka-GE"/>
              </w:rPr>
              <w:t>*</w:t>
            </w:r>
            <w:proofErr w:type="spellStart"/>
            <w:r w:rsidR="00AA5F99" w:rsidRPr="00A3225B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შენობა-ნაგებობის</w:t>
            </w:r>
            <w:proofErr w:type="spellEnd"/>
            <w:r w:rsidR="00AA5F99" w:rsidRPr="00A3225B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r w:rsidR="00A3225B" w:rsidRPr="00A3225B">
              <w:rPr>
                <w:rFonts w:ascii="BOG 2017" w:eastAsia="Times New Roman" w:hAnsi="BOG 2017" w:cs="Calibri"/>
                <w:color w:val="000000"/>
                <w:sz w:val="18"/>
                <w:szCs w:val="18"/>
                <w:lang w:val="ka-GE"/>
              </w:rPr>
              <w:t xml:space="preserve">საბალანსო </w:t>
            </w:r>
            <w:proofErr w:type="spellStart"/>
            <w:r w:rsidR="00AA5F99" w:rsidRPr="00A3225B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ნარჩენი</w:t>
            </w:r>
            <w:proofErr w:type="spellEnd"/>
            <w:r w:rsidR="00AA5F99" w:rsidRPr="00A3225B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A5F99" w:rsidRPr="00A3225B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ღირებულება</w:t>
            </w:r>
            <w:proofErr w:type="spellEnd"/>
            <w:r w:rsidR="00AA5F99" w:rsidRPr="00A3225B">
              <w:rPr>
                <w:rFonts w:ascii="BOG 2017" w:eastAsia="Times New Roman" w:hAnsi="BOG 2017" w:cs="Calibri"/>
                <w:color w:val="000000"/>
                <w:sz w:val="18"/>
                <w:szCs w:val="18"/>
                <w:lang w:val="ka-GE"/>
              </w:rPr>
              <w:t>;</w:t>
            </w:r>
            <w:r w:rsidR="00AA5F99" w:rsidRPr="00A3225B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br/>
            </w:r>
            <w:r w:rsidRPr="00A3225B">
              <w:rPr>
                <w:rFonts w:ascii="BOG 2017" w:eastAsia="Times New Roman" w:hAnsi="BOG 2017" w:cs="Calibri"/>
                <w:color w:val="000000"/>
                <w:sz w:val="18"/>
                <w:szCs w:val="18"/>
                <w:lang w:val="ka-GE"/>
              </w:rPr>
              <w:t>*</w:t>
            </w:r>
            <w:proofErr w:type="spellStart"/>
            <w:r w:rsidR="00AA5F99" w:rsidRPr="00A3225B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შიგთავსის</w:t>
            </w:r>
            <w:proofErr w:type="spellEnd"/>
            <w:r w:rsidR="00AA5F99" w:rsidRPr="00A3225B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A5F99" w:rsidRPr="00A3225B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ნარჩენი</w:t>
            </w:r>
            <w:proofErr w:type="spellEnd"/>
            <w:r w:rsidR="00AA5F99" w:rsidRPr="00A3225B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A5F99" w:rsidRPr="00A3225B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ღირებულება</w:t>
            </w:r>
            <w:proofErr w:type="spellEnd"/>
            <w:r w:rsidR="00AA5F99" w:rsidRPr="00A3225B">
              <w:rPr>
                <w:rFonts w:ascii="BOG 2017" w:eastAsia="Times New Roman" w:hAnsi="BOG 2017" w:cs="Calibri"/>
                <w:color w:val="000000"/>
                <w:sz w:val="18"/>
                <w:szCs w:val="18"/>
                <w:lang w:val="ka-GE"/>
              </w:rPr>
              <w:t>;</w:t>
            </w:r>
          </w:p>
        </w:tc>
      </w:tr>
      <w:tr w:rsidR="00AA5F99" w:rsidRPr="00DF20A7" w14:paraId="4D94E7B9" w14:textId="77777777" w:rsidTr="007949EE">
        <w:trPr>
          <w:trHeight w:val="1599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1546F" w14:textId="77777777" w:rsidR="00AA5F99" w:rsidRPr="00DF20A7" w:rsidRDefault="00AA5F99" w:rsidP="00AA5F99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ბანკომატები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ფეიბოქსები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ქეშბოქსები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0FAC5" w14:textId="30561E48" w:rsidR="00AA5F99" w:rsidRPr="004379A1" w:rsidRDefault="00AA5F99" w:rsidP="00AA5F99">
            <w:pPr>
              <w:jc w:val="righ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21,000,000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263D" w14:textId="6BDAE5BB" w:rsidR="00AA5F99" w:rsidRPr="004379A1" w:rsidRDefault="00AA5F99" w:rsidP="00AA5F99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*5,000 </w:t>
            </w:r>
            <w:proofErr w:type="spellStart"/>
            <w:r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აშშ</w:t>
            </w:r>
            <w:proofErr w:type="spellEnd"/>
            <w:r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დოლარის</w:t>
            </w:r>
            <w:proofErr w:type="spellEnd"/>
            <w:r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ოდენობით</w:t>
            </w:r>
            <w:proofErr w:type="spellEnd"/>
            <w:r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ბანკის</w:t>
            </w:r>
            <w:proofErr w:type="spellEnd"/>
            <w:r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სერვის</w:t>
            </w:r>
            <w:proofErr w:type="spellEnd"/>
            <w:r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ცენ</w:t>
            </w:r>
            <w:proofErr w:type="spellEnd"/>
            <w:r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  <w:lang w:val="ka-GE"/>
              </w:rPr>
              <w:t>ტ</w:t>
            </w:r>
            <w:proofErr w:type="spellStart"/>
            <w:r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რებში</w:t>
            </w:r>
            <w:proofErr w:type="spellEnd"/>
            <w:r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განთავსებული</w:t>
            </w:r>
            <w:proofErr w:type="spellEnd"/>
            <w:r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ბანკომატებისთვის</w:t>
            </w:r>
            <w:proofErr w:type="spellEnd"/>
            <w:r w:rsidR="004379A1"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  <w:lang w:val="ka-GE"/>
              </w:rPr>
              <w:t xml:space="preserve"> </w:t>
            </w:r>
            <w:r w:rsidR="004379A1"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  <w:u w:val="single"/>
                <w:lang w:val="ka-GE"/>
              </w:rPr>
              <w:t>(298 ერთეული)</w:t>
            </w:r>
            <w:r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  <w:u w:val="single"/>
              </w:rPr>
              <w:t>;</w:t>
            </w:r>
            <w:r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br/>
              <w:t xml:space="preserve">*8,000 </w:t>
            </w:r>
            <w:proofErr w:type="spellStart"/>
            <w:r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აშშ</w:t>
            </w:r>
            <w:proofErr w:type="spellEnd"/>
            <w:r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დოლარის</w:t>
            </w:r>
            <w:proofErr w:type="spellEnd"/>
            <w:r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ოდენობით</w:t>
            </w:r>
            <w:proofErr w:type="spellEnd"/>
            <w:r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ბანკის</w:t>
            </w:r>
            <w:proofErr w:type="spellEnd"/>
            <w:r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გარეთ</w:t>
            </w:r>
            <w:proofErr w:type="spellEnd"/>
            <w:r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განთავსებული</w:t>
            </w:r>
            <w:proofErr w:type="spellEnd"/>
            <w:r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ბანკომატებისთვის</w:t>
            </w:r>
            <w:proofErr w:type="spellEnd"/>
            <w:r w:rsidR="004379A1"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  <w:lang w:val="ka-GE"/>
              </w:rPr>
              <w:t xml:space="preserve"> </w:t>
            </w:r>
            <w:r w:rsidR="004379A1"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  <w:u w:val="single"/>
                <w:lang w:val="ka-GE"/>
              </w:rPr>
              <w:t>(716 ერთეული)</w:t>
            </w:r>
            <w:r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  <w:u w:val="single"/>
              </w:rPr>
              <w:t>;</w:t>
            </w:r>
            <w:r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br/>
              <w:t>*</w:t>
            </w:r>
            <w:proofErr w:type="spellStart"/>
            <w:r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ფეიბოქსებისთვის</w:t>
            </w:r>
            <w:proofErr w:type="spellEnd"/>
            <w:r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დასაზღვევო</w:t>
            </w:r>
            <w:proofErr w:type="spellEnd"/>
            <w:r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თანხა</w:t>
            </w:r>
            <w:proofErr w:type="spellEnd"/>
            <w:r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lastRenderedPageBreak/>
              <w:t>განისაზღვრება</w:t>
            </w:r>
            <w:proofErr w:type="spellEnd"/>
            <w:r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საბალანსო</w:t>
            </w:r>
            <w:proofErr w:type="spellEnd"/>
            <w:r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ნარჩენი</w:t>
            </w:r>
            <w:proofErr w:type="spellEnd"/>
            <w:r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ღირებულებით</w:t>
            </w:r>
            <w:proofErr w:type="spellEnd"/>
            <w:r w:rsidR="004379A1"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  <w:lang w:val="ka-GE"/>
              </w:rPr>
              <w:t xml:space="preserve"> </w:t>
            </w:r>
            <w:r w:rsidR="004379A1"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  <w:u w:val="single"/>
                <w:lang w:val="ka-GE"/>
              </w:rPr>
              <w:t>(566 ერთეული)</w:t>
            </w:r>
            <w:r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  <w:u w:val="single"/>
              </w:rPr>
              <w:t>;</w:t>
            </w:r>
            <w:r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AA5F99" w:rsidRPr="00DF20A7" w14:paraId="695A2139" w14:textId="77777777" w:rsidTr="007949EE">
        <w:trPr>
          <w:trHeight w:val="914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A7DD2" w14:textId="77777777" w:rsidR="00AA5F99" w:rsidRPr="00DF20A7" w:rsidRDefault="00AA5F99" w:rsidP="00AA5F99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lastRenderedPageBreak/>
              <w:t>საკუთარი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იჯარით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აღებული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ობიექტები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მათ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შორის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შიგთავსი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რემონტი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9C46C" w14:textId="5C4F095F" w:rsidR="00AA5F99" w:rsidRPr="00DF20A7" w:rsidRDefault="00AA5F99" w:rsidP="00AA5F99">
            <w:pPr>
              <w:jc w:val="right"/>
              <w:rPr>
                <w:rFonts w:ascii="BOG 2017" w:eastAsia="Times New Roman" w:hAnsi="BOG 2017" w:cs="Calibri"/>
                <w:color w:val="000000"/>
              </w:rPr>
            </w:pPr>
            <w:r w:rsidRPr="00DF20A7">
              <w:rPr>
                <w:rFonts w:ascii="BOG 2017" w:eastAsia="Times New Roman" w:hAnsi="BOG 2017" w:cs="Calibri"/>
                <w:color w:val="000000"/>
              </w:rPr>
              <w:t>265,000,000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D990C" w14:textId="77777777" w:rsidR="004379A1" w:rsidRDefault="00AA5F99" w:rsidP="00AA5F99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*სადაზღვევო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თანხა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განისაზღვრება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საბალანსო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ნარჩენი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ღირებულებით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; </w:t>
            </w:r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br/>
              <w:t>*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შიგთავსის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ნარჩენი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ღირებულება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br/>
              <w:t>*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რემონტი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r w:rsid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კვ.მ</w:t>
            </w:r>
            <w:proofErr w:type="spellEnd"/>
            <w:r w:rsid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ღირებულებით</w:t>
            </w:r>
            <w:proofErr w:type="spellEnd"/>
            <w:r w:rsidR="004379A1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;</w:t>
            </w:r>
          </w:p>
          <w:p w14:paraId="01C122A1" w14:textId="46B86EC6" w:rsidR="00AA5F99" w:rsidRPr="004379A1" w:rsidRDefault="004379A1" w:rsidP="004379A1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4379A1">
              <w:rPr>
                <w:rFonts w:ascii="BOG 2017" w:eastAsia="Times New Roman" w:hAnsi="BOG 2017" w:cs="Calibri"/>
                <w:color w:val="000000"/>
                <w:sz w:val="18"/>
                <w:szCs w:val="18"/>
                <w:lang w:val="ka-GE"/>
              </w:rPr>
              <w:t>*მათ შორის ფიქსირებული ლიმიტი ბანკის თბილისის ტერიტორიაზე არსებულ დატაცენტრსა და საწყობზე;</w:t>
            </w:r>
          </w:p>
        </w:tc>
      </w:tr>
      <w:tr w:rsidR="00AA5F99" w:rsidRPr="00DF20A7" w14:paraId="25742E0E" w14:textId="77777777" w:rsidTr="007949EE">
        <w:trPr>
          <w:trHeight w:val="456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98464" w14:textId="5A751D00" w:rsidR="00AA5F99" w:rsidRPr="00DF20A7" w:rsidRDefault="00AA5F99" w:rsidP="00AA5F99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დასაკუთრებული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უძრავი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მოძრავი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ქონება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8C467" w14:textId="05A30974" w:rsidR="00AA5F99" w:rsidRPr="00DF20A7" w:rsidRDefault="00AA5F99" w:rsidP="00AA5F99">
            <w:pPr>
              <w:jc w:val="right"/>
              <w:rPr>
                <w:rFonts w:ascii="BOG 2017" w:eastAsia="Times New Roman" w:hAnsi="BOG 2017" w:cs="Calibri"/>
                <w:color w:val="000000"/>
              </w:rPr>
            </w:pPr>
            <w:r w:rsidRPr="00DF20A7">
              <w:rPr>
                <w:rFonts w:ascii="BOG 2017" w:eastAsia="Times New Roman" w:hAnsi="BOG 2017" w:cs="Calibri"/>
                <w:color w:val="000000"/>
              </w:rPr>
              <w:t>281,000,000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34F41" w14:textId="77777777" w:rsidR="00AA5F99" w:rsidRPr="00DF20A7" w:rsidRDefault="00AA5F99" w:rsidP="00AA5F99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*სადაზღვევო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თანხა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განისაზღვრება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საბალანსო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ნარჩენი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ღირებულებით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;</w:t>
            </w:r>
          </w:p>
        </w:tc>
      </w:tr>
    </w:tbl>
    <w:p w14:paraId="4AE25B40" w14:textId="77777777" w:rsidR="00491B58" w:rsidRPr="001559C2" w:rsidRDefault="00491B58" w:rsidP="00491B58">
      <w:pPr>
        <w:rPr>
          <w:rFonts w:ascii="BOG 2017" w:hAnsi="BOG 2017"/>
          <w:lang w:val="ka-GE" w:eastAsia="ja-JP"/>
        </w:rPr>
      </w:pPr>
    </w:p>
    <w:p w14:paraId="25406EAC" w14:textId="2FF9498A" w:rsidR="001559C2" w:rsidRPr="001559C2" w:rsidRDefault="001559C2" w:rsidP="001559C2">
      <w:pPr>
        <w:rPr>
          <w:rFonts w:ascii="BOG 2017" w:hAnsi="BOG 2017"/>
          <w:lang w:val="ka-GE" w:eastAsia="ja-JP"/>
        </w:rPr>
      </w:pPr>
      <w:r w:rsidRPr="001559C2">
        <w:rPr>
          <w:rFonts w:ascii="BOG 2017" w:hAnsi="BOG 2017"/>
          <w:lang w:val="ka-GE" w:eastAsia="ja-JP"/>
        </w:rPr>
        <w:t>დასაზღვევი ქონების დეტალური აღწერა იხილეთ დანართ 2-ში.</w:t>
      </w:r>
    </w:p>
    <w:p w14:paraId="6D190E5D" w14:textId="01D9E7CE" w:rsidR="005E5973" w:rsidRPr="00DF20A7" w:rsidRDefault="005E5973" w:rsidP="005E5973">
      <w:pPr>
        <w:spacing w:line="360" w:lineRule="auto"/>
        <w:rPr>
          <w:rFonts w:ascii="BOG 2017" w:hAnsi="BOG 2017"/>
          <w:lang w:val="ka-GE" w:eastAsia="ja-JP"/>
        </w:rPr>
      </w:pPr>
    </w:p>
    <w:p w14:paraId="5BE95AF4" w14:textId="20F93AF3" w:rsidR="00683BA3" w:rsidRDefault="00683BA3" w:rsidP="00683BA3">
      <w:pPr>
        <w:rPr>
          <w:rFonts w:asciiTheme="minorHAnsi" w:hAnsiTheme="minorHAnsi"/>
          <w:lang w:val="ka-GE" w:eastAsia="ja-JP"/>
        </w:rPr>
      </w:pPr>
      <w:r w:rsidRPr="00DF20A7">
        <w:rPr>
          <w:rFonts w:ascii="BOG 2017" w:hAnsi="BOG 2017"/>
          <w:b/>
          <w:u w:val="single"/>
          <w:lang w:val="ka-GE" w:eastAsia="ja-JP"/>
        </w:rPr>
        <w:t xml:space="preserve">შენიშვნა: </w:t>
      </w:r>
      <w:r w:rsidRPr="00DF20A7">
        <w:rPr>
          <w:rFonts w:ascii="BOG 2017" w:hAnsi="BOG 2017"/>
          <w:lang w:val="ka-GE" w:eastAsia="ja-JP"/>
        </w:rPr>
        <w:t>ბანკი იტოვებს უფლებას ხელშეკრულების გაფორმებამდე მოახდინოს ლიმიტების ცვლილება თითოეულ კატეგორიაში.</w:t>
      </w:r>
      <w:r w:rsidR="00837F1D" w:rsidRPr="00DF20A7">
        <w:rPr>
          <w:rFonts w:ascii="BOG 2017" w:hAnsi="BOG 2017"/>
          <w:lang w:val="ka-GE" w:eastAsia="ja-JP"/>
        </w:rPr>
        <w:t xml:space="preserve"> ქონებების სრული სიების გაზიარება მოხდება მხოლოდ ტენდერში გამარჯვებულ კომპანიასთან.</w:t>
      </w:r>
    </w:p>
    <w:p w14:paraId="68BE3D48" w14:textId="77777777" w:rsidR="00491B58" w:rsidRDefault="00491B58" w:rsidP="00683BA3">
      <w:pPr>
        <w:rPr>
          <w:rFonts w:asciiTheme="minorHAnsi" w:hAnsiTheme="minorHAnsi"/>
          <w:lang w:val="ka-GE" w:eastAsia="ja-JP"/>
        </w:rPr>
      </w:pPr>
    </w:p>
    <w:p w14:paraId="5C040E67" w14:textId="0821A8FA" w:rsidR="006114D2" w:rsidRPr="00DF20A7" w:rsidRDefault="006114D2" w:rsidP="00C7431A">
      <w:pPr>
        <w:pStyle w:val="Heading1"/>
        <w:numPr>
          <w:ilvl w:val="0"/>
          <w:numId w:val="30"/>
        </w:numPr>
        <w:rPr>
          <w:rFonts w:ascii="BOG 2017" w:hAnsi="BOG 2017"/>
          <w:sz w:val="20"/>
          <w:szCs w:val="20"/>
        </w:rPr>
      </w:pPr>
      <w:bookmarkStart w:id="6" w:name="_Toc139894545"/>
      <w:proofErr w:type="spellStart"/>
      <w:proofErr w:type="gramStart"/>
      <w:r w:rsidRPr="00DF20A7">
        <w:rPr>
          <w:rFonts w:ascii="BOG 2017" w:hAnsi="BOG 2017"/>
          <w:sz w:val="20"/>
          <w:szCs w:val="20"/>
        </w:rPr>
        <w:t>ანგარიშსწორების</w:t>
      </w:r>
      <w:proofErr w:type="spellEnd"/>
      <w:proofErr w:type="gramEnd"/>
      <w:r w:rsidRPr="00DF20A7">
        <w:rPr>
          <w:rFonts w:ascii="BOG 2017" w:hAnsi="BOG 2017"/>
          <w:sz w:val="20"/>
          <w:szCs w:val="20"/>
        </w:rPr>
        <w:t xml:space="preserve"> </w:t>
      </w:r>
      <w:proofErr w:type="spellStart"/>
      <w:r w:rsidRPr="00DF20A7">
        <w:rPr>
          <w:rFonts w:ascii="BOG 2017" w:hAnsi="BOG 2017"/>
          <w:sz w:val="20"/>
          <w:szCs w:val="20"/>
        </w:rPr>
        <w:t>პირობა</w:t>
      </w:r>
      <w:bookmarkEnd w:id="6"/>
      <w:proofErr w:type="spellEnd"/>
    </w:p>
    <w:p w14:paraId="04556484" w14:textId="76F2743F" w:rsidR="006114D2" w:rsidRPr="00DF20A7" w:rsidRDefault="006114D2" w:rsidP="0038278C">
      <w:pPr>
        <w:rPr>
          <w:rFonts w:ascii="BOG 2017" w:hAnsi="BOG 2017"/>
          <w:color w:val="auto"/>
          <w:lang w:val="ka-GE"/>
        </w:rPr>
      </w:pPr>
      <w:r w:rsidRPr="00DF20A7">
        <w:rPr>
          <w:rFonts w:ascii="BOG 2017" w:hAnsi="BOG 2017"/>
          <w:color w:val="auto"/>
          <w:lang w:val="ka-GE"/>
        </w:rPr>
        <w:t>ხელშეკრულების ფარგლებში ანგარიშსწორება</w:t>
      </w:r>
      <w:r w:rsidR="00852650" w:rsidRPr="00DF20A7">
        <w:rPr>
          <w:rFonts w:ascii="BOG 2017" w:hAnsi="BOG 2017"/>
          <w:color w:val="auto"/>
        </w:rPr>
        <w:t xml:space="preserve"> </w:t>
      </w:r>
      <w:r w:rsidR="00852650" w:rsidRPr="00DF20A7">
        <w:rPr>
          <w:rFonts w:ascii="BOG 2017" w:hAnsi="BOG 2017"/>
          <w:color w:val="auto"/>
          <w:lang w:val="ka-GE"/>
        </w:rPr>
        <w:t>განხორციელდება</w:t>
      </w:r>
      <w:r w:rsidR="00E17EF0" w:rsidRPr="00DF20A7">
        <w:rPr>
          <w:rFonts w:ascii="BOG 2017" w:hAnsi="BOG 2017"/>
          <w:color w:val="auto"/>
          <w:lang w:val="ka-GE"/>
        </w:rPr>
        <w:t xml:space="preserve"> </w:t>
      </w:r>
      <w:r w:rsidR="00F6232D" w:rsidRPr="00DF20A7">
        <w:rPr>
          <w:rFonts w:ascii="BOG 2017" w:hAnsi="BOG 2017"/>
          <w:color w:val="auto"/>
        </w:rPr>
        <w:t xml:space="preserve">4 </w:t>
      </w:r>
      <w:r w:rsidR="00F6232D" w:rsidRPr="00DF20A7">
        <w:rPr>
          <w:rFonts w:ascii="BOG 2017" w:hAnsi="BOG 2017"/>
          <w:color w:val="auto"/>
          <w:lang w:val="ka-GE"/>
        </w:rPr>
        <w:t xml:space="preserve">ტრანშად - პირველი ტრანშის გადარიცხვა განხორციელდება </w:t>
      </w:r>
      <w:r w:rsidR="00E17EF0" w:rsidRPr="00DF20A7">
        <w:rPr>
          <w:rFonts w:ascii="BOG 2017" w:hAnsi="BOG 2017"/>
          <w:color w:val="auto"/>
          <w:lang w:val="ka-GE"/>
        </w:rPr>
        <w:t xml:space="preserve">1 წლიანი პოლისების </w:t>
      </w:r>
      <w:r w:rsidR="00EA57D0" w:rsidRPr="00DF20A7">
        <w:rPr>
          <w:rFonts w:ascii="BOG 2017" w:hAnsi="BOG 2017"/>
          <w:color w:val="auto"/>
          <w:lang w:val="ka-GE"/>
        </w:rPr>
        <w:t>შესყიდვი</w:t>
      </w:r>
      <w:r w:rsidR="00E17EF0" w:rsidRPr="00DF20A7">
        <w:rPr>
          <w:rFonts w:ascii="BOG 2017" w:hAnsi="BOG 2017"/>
          <w:color w:val="auto"/>
          <w:lang w:val="ka-GE"/>
        </w:rPr>
        <w:t>დან და შესაბამისი დოკუმენტაციის გაფორმებიდან 30 საბანკო დღის ვადაში.</w:t>
      </w:r>
    </w:p>
    <w:p w14:paraId="3537A5A1" w14:textId="77777777" w:rsidR="00DE6913" w:rsidRPr="00DF20A7" w:rsidRDefault="00DE6913" w:rsidP="00C7431A">
      <w:pPr>
        <w:pStyle w:val="Heading1"/>
        <w:numPr>
          <w:ilvl w:val="0"/>
          <w:numId w:val="30"/>
        </w:numPr>
        <w:rPr>
          <w:rFonts w:ascii="BOG 2017" w:hAnsi="BOG 2017"/>
          <w:sz w:val="20"/>
          <w:szCs w:val="20"/>
        </w:rPr>
      </w:pPr>
      <w:bookmarkStart w:id="7" w:name="_Toc139894546"/>
      <w:bookmarkEnd w:id="3"/>
      <w:proofErr w:type="spellStart"/>
      <w:proofErr w:type="gramStart"/>
      <w:r w:rsidRPr="00DF20A7">
        <w:rPr>
          <w:rFonts w:ascii="BOG 2017" w:hAnsi="BOG 2017"/>
          <w:sz w:val="20"/>
          <w:szCs w:val="20"/>
        </w:rPr>
        <w:t>ტენდერში</w:t>
      </w:r>
      <w:proofErr w:type="spellEnd"/>
      <w:proofErr w:type="gramEnd"/>
      <w:r w:rsidRPr="00DF20A7">
        <w:rPr>
          <w:rFonts w:ascii="BOG 2017" w:hAnsi="BOG 2017"/>
          <w:sz w:val="20"/>
          <w:szCs w:val="20"/>
        </w:rPr>
        <w:t xml:space="preserve"> </w:t>
      </w:r>
      <w:proofErr w:type="spellStart"/>
      <w:r w:rsidRPr="00DF20A7">
        <w:rPr>
          <w:rFonts w:ascii="BOG 2017" w:hAnsi="BOG 2017"/>
          <w:sz w:val="20"/>
          <w:szCs w:val="20"/>
        </w:rPr>
        <w:t>მონაწილეობის</w:t>
      </w:r>
      <w:proofErr w:type="spellEnd"/>
      <w:r w:rsidRPr="00DF20A7">
        <w:rPr>
          <w:rFonts w:ascii="BOG 2017" w:hAnsi="BOG 2017"/>
          <w:sz w:val="20"/>
          <w:szCs w:val="20"/>
        </w:rPr>
        <w:t xml:space="preserve"> </w:t>
      </w:r>
      <w:proofErr w:type="spellStart"/>
      <w:r w:rsidRPr="00DF20A7">
        <w:rPr>
          <w:rFonts w:ascii="BOG 2017" w:hAnsi="BOG 2017"/>
          <w:sz w:val="20"/>
          <w:szCs w:val="20"/>
        </w:rPr>
        <w:t>პირობები</w:t>
      </w:r>
      <w:bookmarkEnd w:id="7"/>
      <w:proofErr w:type="spellEnd"/>
    </w:p>
    <w:p w14:paraId="12372D4D" w14:textId="61C3FD1A" w:rsidR="0050509B" w:rsidRPr="00DF20A7" w:rsidRDefault="007258CC" w:rsidP="002613AC">
      <w:pPr>
        <w:rPr>
          <w:rFonts w:ascii="BOG 2017" w:eastAsiaTheme="minorEastAsia" w:hAnsi="BOG 2017"/>
          <w:lang w:val="ka-GE" w:eastAsia="ja-JP"/>
        </w:rPr>
      </w:pPr>
      <w:r w:rsidRPr="00DF20A7">
        <w:rPr>
          <w:rFonts w:ascii="BOG 2017" w:eastAsiaTheme="minorEastAsia" w:hAnsi="BOG 2017"/>
          <w:lang w:val="ka-GE" w:eastAsia="ja-JP"/>
        </w:rPr>
        <w:t>ტენდერში</w:t>
      </w:r>
      <w:r w:rsidR="002613AC" w:rsidRPr="00DF20A7">
        <w:rPr>
          <w:rFonts w:ascii="BOG 2017" w:eastAsiaTheme="minorEastAsia" w:hAnsi="BOG 2017"/>
          <w:lang w:val="ka-GE" w:eastAsia="ja-JP"/>
        </w:rPr>
        <w:t xml:space="preserve"> მონაწილეობის მისაღებად აუცილებელია</w:t>
      </w:r>
      <w:r w:rsidR="004C5DC1" w:rsidRPr="00DF20A7">
        <w:rPr>
          <w:rFonts w:ascii="BOG 2017" w:eastAsiaTheme="minorEastAsia" w:hAnsi="BOG 2017"/>
          <w:lang w:val="ka-GE" w:eastAsia="ja-JP"/>
        </w:rPr>
        <w:t>:</w:t>
      </w:r>
    </w:p>
    <w:p w14:paraId="6DA82518" w14:textId="77777777" w:rsidR="004C5DC1" w:rsidRPr="00DF20A7" w:rsidRDefault="004C5DC1" w:rsidP="002613AC">
      <w:pPr>
        <w:rPr>
          <w:rFonts w:ascii="BOG 2017" w:eastAsiaTheme="minorEastAsia" w:hAnsi="BOG 2017"/>
          <w:lang w:val="ka-GE" w:eastAsia="ja-JP"/>
        </w:rPr>
      </w:pPr>
    </w:p>
    <w:p w14:paraId="3FB65201" w14:textId="59A760D7" w:rsidR="004C5DC1" w:rsidRPr="00DF20A7" w:rsidRDefault="004C5DC1" w:rsidP="004C5DC1">
      <w:pPr>
        <w:pStyle w:val="ListParagraph"/>
        <w:numPr>
          <w:ilvl w:val="0"/>
          <w:numId w:val="28"/>
        </w:numPr>
        <w:jc w:val="left"/>
        <w:rPr>
          <w:rFonts w:ascii="BOG 2017" w:hAnsi="BOG 2017" w:cs="Sylfaen"/>
          <w:lang w:val="ka-GE"/>
        </w:rPr>
      </w:pPr>
      <w:r w:rsidRPr="00DF20A7">
        <w:rPr>
          <w:rFonts w:ascii="BOG 2017" w:hAnsi="BOG 2017" w:cs="Sylfaen"/>
          <w:lang w:val="ka-GE"/>
        </w:rPr>
        <w:t xml:space="preserve">დაინტერესებული კომპანია დარეგისტრირდეს Ariba Network </w:t>
      </w:r>
      <w:r w:rsidRPr="00DF20A7">
        <w:rPr>
          <w:rFonts w:ascii="BOG 2017" w:hAnsi="BOG 2017" w:cs="Sylfaen"/>
        </w:rPr>
        <w:t>P</w:t>
      </w:r>
      <w:r w:rsidRPr="00DF20A7">
        <w:rPr>
          <w:rFonts w:ascii="BOG 2017" w:hAnsi="BOG 2017" w:cs="Sylfaen"/>
          <w:lang w:val="ka-GE"/>
        </w:rPr>
        <w:t>ortal-ზე</w:t>
      </w:r>
      <w:r w:rsidR="00A5796A" w:rsidRPr="00DF20A7">
        <w:rPr>
          <w:rFonts w:ascii="BOG 2017" w:hAnsi="BOG 2017" w:cs="Sylfaen"/>
          <w:lang w:val="ka-GE"/>
        </w:rPr>
        <w:t>.</w:t>
      </w:r>
    </w:p>
    <w:p w14:paraId="61AE8F70" w14:textId="458DF27A" w:rsidR="004C5DC1" w:rsidRPr="00DF20A7" w:rsidRDefault="004C5DC1" w:rsidP="004C5DC1">
      <w:pPr>
        <w:pStyle w:val="ListParagraph"/>
        <w:numPr>
          <w:ilvl w:val="0"/>
          <w:numId w:val="28"/>
        </w:numPr>
        <w:jc w:val="left"/>
        <w:rPr>
          <w:rFonts w:ascii="BOG 2017" w:hAnsi="BOG 2017" w:cs="Sylfaen"/>
          <w:lang w:val="ka-GE"/>
        </w:rPr>
      </w:pPr>
      <w:r w:rsidRPr="00DF20A7">
        <w:rPr>
          <w:rFonts w:ascii="BOG 2017" w:hAnsi="BOG 2017" w:cs="Sylfaen"/>
          <w:lang w:val="ka-GE"/>
        </w:rPr>
        <w:t xml:space="preserve">წინადადებების წარმოდგენა უნდა მოხდეს Ariba Network </w:t>
      </w:r>
      <w:r w:rsidRPr="00DF20A7">
        <w:rPr>
          <w:rFonts w:ascii="BOG 2017" w:hAnsi="BOG 2017" w:cs="Sylfaen"/>
        </w:rPr>
        <w:t>P</w:t>
      </w:r>
      <w:r w:rsidRPr="00DF20A7">
        <w:rPr>
          <w:rFonts w:ascii="BOG 2017" w:hAnsi="BOG 2017" w:cs="Sylfaen"/>
          <w:lang w:val="ka-GE"/>
        </w:rPr>
        <w:t>ortal-ის მეშვეობით</w:t>
      </w:r>
      <w:r w:rsidR="00A5796A" w:rsidRPr="00DF20A7">
        <w:rPr>
          <w:rFonts w:ascii="BOG 2017" w:hAnsi="BOG 2017" w:cs="Sylfaen"/>
          <w:lang w:val="ka-GE"/>
        </w:rPr>
        <w:t>.</w:t>
      </w:r>
    </w:p>
    <w:p w14:paraId="66A3F923" w14:textId="4E0F939C" w:rsidR="004C5DC1" w:rsidRPr="00667052" w:rsidRDefault="004C5DC1" w:rsidP="004C5DC1">
      <w:pPr>
        <w:pStyle w:val="ListParagraph"/>
        <w:numPr>
          <w:ilvl w:val="0"/>
          <w:numId w:val="28"/>
        </w:numPr>
        <w:rPr>
          <w:rFonts w:ascii="BOG 2017" w:eastAsiaTheme="minorEastAsia" w:hAnsi="BOG 2017"/>
          <w:lang w:val="ka-GE" w:eastAsia="ja-JP"/>
        </w:rPr>
      </w:pPr>
      <w:r w:rsidRPr="00A55022">
        <w:rPr>
          <w:rFonts w:ascii="BOG 2017" w:eastAsiaTheme="minorEastAsia" w:hAnsi="BOG 2017"/>
          <w:lang w:val="ka-GE" w:eastAsia="ja-JP"/>
        </w:rPr>
        <w:t xml:space="preserve">წინადადების მოწოდება უნდა მოხდეს სადაზღვევო პრემიის პროცენტული ღირებულების </w:t>
      </w:r>
      <w:r w:rsidRPr="00667052">
        <w:rPr>
          <w:rFonts w:ascii="BOG 2017" w:eastAsiaTheme="minorEastAsia" w:hAnsi="BOG 2017"/>
          <w:lang w:val="ka-GE" w:eastAsia="ja-JP"/>
        </w:rPr>
        <w:t>მითითებით, პოლისის თითოეულ შემადგენელ ნაწილზე;</w:t>
      </w:r>
    </w:p>
    <w:p w14:paraId="4CF2AA28" w14:textId="675511D3" w:rsidR="00B15787" w:rsidRPr="00B15787" w:rsidRDefault="000D2DCE" w:rsidP="000D2DCE">
      <w:pPr>
        <w:pStyle w:val="ListParagraph"/>
        <w:numPr>
          <w:ilvl w:val="0"/>
          <w:numId w:val="28"/>
        </w:numPr>
        <w:rPr>
          <w:rFonts w:ascii="BOG 2017" w:eastAsiaTheme="minorEastAsia" w:hAnsi="BOG 2017"/>
          <w:color w:val="FF0000"/>
          <w:lang w:val="ka-GE" w:eastAsia="ja-JP"/>
        </w:rPr>
      </w:pPr>
      <w:r w:rsidRPr="000D2DCE">
        <w:rPr>
          <w:rFonts w:ascii="BOG 2017" w:eastAsiaTheme="minorEastAsia" w:hAnsi="BOG 2017"/>
          <w:color w:val="FF0000"/>
          <w:lang w:val="ka-GE" w:eastAsia="ja-JP"/>
        </w:rPr>
        <w:t>ტენდერის ფარგლებში, ბანკი გამოითხოვს ფასებს ფრანშიზის 2 სხვადასხვა ვარიანტზე:</w:t>
      </w:r>
      <w:r>
        <w:rPr>
          <w:rFonts w:asciiTheme="minorHAnsi" w:eastAsiaTheme="minorEastAsia" w:hAnsiTheme="minorHAnsi"/>
          <w:color w:val="FF0000"/>
          <w:lang w:val="ka-GE" w:eastAsia="ja-JP"/>
        </w:rPr>
        <w:t xml:space="preserve"> </w:t>
      </w:r>
      <w:bookmarkStart w:id="8" w:name="_GoBack"/>
      <w:bookmarkEnd w:id="8"/>
      <w:r w:rsidR="00B15787" w:rsidRPr="00B15787">
        <w:rPr>
          <w:rFonts w:ascii="BOG 2017" w:eastAsiaTheme="minorEastAsia" w:hAnsi="BOG 2017"/>
          <w:color w:val="FF0000"/>
          <w:lang w:val="ka-GE" w:eastAsia="ja-JP"/>
        </w:rPr>
        <w:t>ძირითადი ვარიანტი უნდა შეივსოს შესყიდვის პლატფორმაზე სპეციალურად გამოყოფილ ველებში;</w:t>
      </w:r>
    </w:p>
    <w:p w14:paraId="7D249979" w14:textId="799B0AF4" w:rsidR="00B15787" w:rsidRPr="00B15787" w:rsidRDefault="00B15787" w:rsidP="00B15787">
      <w:pPr>
        <w:pStyle w:val="ListParagraph"/>
        <w:numPr>
          <w:ilvl w:val="1"/>
          <w:numId w:val="28"/>
        </w:numPr>
        <w:rPr>
          <w:rFonts w:ascii="BOG 2017" w:eastAsiaTheme="minorEastAsia" w:hAnsi="BOG 2017"/>
          <w:color w:val="FF0000"/>
          <w:lang w:val="ka-GE" w:eastAsia="ja-JP"/>
        </w:rPr>
      </w:pPr>
      <w:r w:rsidRPr="00B15787">
        <w:rPr>
          <w:rFonts w:ascii="BOG 2017" w:eastAsiaTheme="minorEastAsia" w:hAnsi="BOG 2017"/>
          <w:color w:val="FF0000"/>
          <w:lang w:val="ka-GE" w:eastAsia="ja-JP"/>
        </w:rPr>
        <w:t>დამატებითი ვარიანტის წარმოდგენა უნდა მოხდეს ფასების დანართის საშუალებით. გადმოტვირთეთ პლატფორმაზე განთავსებული ექსელის ფაილი, შეავსეთ და ატვირთეთ ხელმოწერილი დასკანერებული სახით.</w:t>
      </w:r>
    </w:p>
    <w:p w14:paraId="049ECF9E" w14:textId="77777777" w:rsidR="00A5796A" w:rsidRPr="00667052" w:rsidRDefault="004C5DC1" w:rsidP="00A5796A">
      <w:pPr>
        <w:pStyle w:val="ListParagraph"/>
        <w:numPr>
          <w:ilvl w:val="0"/>
          <w:numId w:val="27"/>
        </w:numPr>
        <w:rPr>
          <w:rFonts w:ascii="BOG 2017" w:eastAsiaTheme="minorEastAsia" w:hAnsi="BOG 2017"/>
          <w:lang w:val="ka-GE" w:eastAsia="ja-JP"/>
        </w:rPr>
      </w:pPr>
      <w:r w:rsidRPr="00667052">
        <w:rPr>
          <w:rFonts w:ascii="BOG 2017" w:eastAsiaTheme="minorEastAsia" w:hAnsi="BOG 2017"/>
          <w:lang w:val="ka-GE" w:eastAsia="ja-JP"/>
        </w:rPr>
        <w:t xml:space="preserve">კომპანიამ უნდა ატვირთოს </w:t>
      </w:r>
      <w:r w:rsidR="00A5796A" w:rsidRPr="00667052">
        <w:rPr>
          <w:rFonts w:ascii="BOG 2017" w:eastAsiaTheme="minorEastAsia" w:hAnsi="BOG 2017"/>
          <w:lang w:val="ka-GE" w:eastAsia="ja-JP"/>
        </w:rPr>
        <w:t xml:space="preserve"> ბანკის მოთხოვნასთან შესაბამისობაში მოყვანილი</w:t>
      </w:r>
      <w:r w:rsidR="00A5796A" w:rsidRPr="00667052">
        <w:rPr>
          <w:rFonts w:ascii="BOG 2017" w:eastAsiaTheme="minorEastAsia" w:hAnsi="BOG 2017"/>
          <w:b/>
          <w:lang w:val="ka-GE" w:eastAsia="ja-JP"/>
        </w:rPr>
        <w:t xml:space="preserve"> </w:t>
      </w:r>
      <w:r w:rsidR="00A5796A" w:rsidRPr="00667052">
        <w:rPr>
          <w:rFonts w:ascii="BOG 2017" w:eastAsiaTheme="minorEastAsia" w:hAnsi="BOG 2017"/>
          <w:b/>
          <w:lang w:eastAsia="ja-JP"/>
        </w:rPr>
        <w:t xml:space="preserve">“ALL RISK” </w:t>
      </w:r>
      <w:r w:rsidR="00A5796A" w:rsidRPr="00667052">
        <w:rPr>
          <w:rFonts w:ascii="BOG 2017" w:eastAsiaTheme="minorEastAsia" w:hAnsi="BOG 2017"/>
          <w:b/>
          <w:lang w:val="ka-GE" w:eastAsia="ja-JP"/>
        </w:rPr>
        <w:t>სადაზღვევო პოლისის პირობები.</w:t>
      </w:r>
    </w:p>
    <w:p w14:paraId="57A6D77B" w14:textId="08690753" w:rsidR="00F6232D" w:rsidRPr="00667052" w:rsidRDefault="00F6232D" w:rsidP="00DE6913">
      <w:pPr>
        <w:pStyle w:val="ListParagraph"/>
        <w:numPr>
          <w:ilvl w:val="0"/>
          <w:numId w:val="27"/>
        </w:numPr>
        <w:jc w:val="left"/>
        <w:rPr>
          <w:rFonts w:ascii="BOG 2017" w:hAnsi="BOG 2017" w:cs="Sylfaen"/>
          <w:lang w:val="ka-GE"/>
        </w:rPr>
      </w:pPr>
      <w:r w:rsidRPr="00667052">
        <w:rPr>
          <w:rFonts w:ascii="BOG 2017" w:hAnsi="BOG 2017" w:cs="Sylfaen"/>
          <w:lang w:val="ka-GE"/>
        </w:rPr>
        <w:t>წინადადება ძალაში უნდა იყოს: წინადადების წარგდენიდან 90 დღის განმავლობაში.</w:t>
      </w:r>
    </w:p>
    <w:p w14:paraId="78C8E093" w14:textId="77777777" w:rsidR="00C54132" w:rsidRPr="00DF20A7" w:rsidRDefault="00C54132" w:rsidP="00DE6913">
      <w:pPr>
        <w:jc w:val="left"/>
        <w:rPr>
          <w:rFonts w:ascii="BOG 2017" w:hAnsi="BOG 2017" w:cs="Sylfaen"/>
          <w:lang w:val="ka-GE"/>
        </w:rPr>
      </w:pPr>
    </w:p>
    <w:p w14:paraId="28D97E1A" w14:textId="3CF27DC8" w:rsidR="00DE6913" w:rsidRPr="00DF20A7" w:rsidRDefault="00DE6913" w:rsidP="00C7431A">
      <w:pPr>
        <w:pStyle w:val="Heading1"/>
        <w:numPr>
          <w:ilvl w:val="0"/>
          <w:numId w:val="30"/>
        </w:numPr>
        <w:rPr>
          <w:rFonts w:ascii="BOG 2017" w:hAnsi="BOG 2017"/>
          <w:sz w:val="20"/>
          <w:szCs w:val="20"/>
        </w:rPr>
      </w:pPr>
      <w:bookmarkStart w:id="9" w:name="_Toc139894547"/>
      <w:proofErr w:type="spellStart"/>
      <w:proofErr w:type="gramStart"/>
      <w:r w:rsidRPr="00DF20A7">
        <w:rPr>
          <w:rFonts w:ascii="BOG 2017" w:hAnsi="BOG 2017"/>
          <w:sz w:val="20"/>
          <w:szCs w:val="20"/>
        </w:rPr>
        <w:t>გამარჯვებულის</w:t>
      </w:r>
      <w:proofErr w:type="spellEnd"/>
      <w:proofErr w:type="gramEnd"/>
      <w:r w:rsidRPr="00DF20A7">
        <w:rPr>
          <w:rFonts w:ascii="BOG 2017" w:hAnsi="BOG 2017"/>
          <w:sz w:val="20"/>
          <w:szCs w:val="20"/>
        </w:rPr>
        <w:t xml:space="preserve"> </w:t>
      </w:r>
      <w:proofErr w:type="spellStart"/>
      <w:r w:rsidRPr="00DF20A7">
        <w:rPr>
          <w:rFonts w:ascii="BOG 2017" w:hAnsi="BOG 2017"/>
          <w:sz w:val="20"/>
          <w:szCs w:val="20"/>
        </w:rPr>
        <w:t>გამოვლენა</w:t>
      </w:r>
      <w:bookmarkEnd w:id="9"/>
      <w:proofErr w:type="spellEnd"/>
    </w:p>
    <w:p w14:paraId="3633AFC8" w14:textId="77777777" w:rsidR="00F43D82" w:rsidRPr="001559C2" w:rsidRDefault="00F43D82">
      <w:pPr>
        <w:jc w:val="left"/>
        <w:rPr>
          <w:rFonts w:ascii="BOG 2017" w:hAnsi="BOG 2017" w:cs="Sylfaen"/>
          <w:lang w:val="ka-GE"/>
        </w:rPr>
      </w:pPr>
    </w:p>
    <w:p w14:paraId="40DAB15B" w14:textId="7AB113CE" w:rsidR="00DE6913" w:rsidRPr="001559C2" w:rsidRDefault="00F43D82" w:rsidP="00DE6913">
      <w:pPr>
        <w:pStyle w:val="ListParagraph"/>
        <w:numPr>
          <w:ilvl w:val="0"/>
          <w:numId w:val="26"/>
        </w:numPr>
        <w:jc w:val="left"/>
        <w:rPr>
          <w:rFonts w:ascii="BOG 2017" w:hAnsi="BOG 2017" w:cs="Sylfaen"/>
          <w:lang w:val="ka-GE"/>
        </w:rPr>
      </w:pPr>
      <w:r w:rsidRPr="001559C2">
        <w:rPr>
          <w:rFonts w:ascii="BOG 2017" w:hAnsi="BOG 2017" w:cs="Sylfaen"/>
          <w:lang w:val="ka-GE"/>
        </w:rPr>
        <w:t>წინადადებები შეფასდება სატენდერო კომისიის მიერ წინასწარ განსაზღვრული კრიტერიუმების და წონების მიხედვით</w:t>
      </w:r>
      <w:r w:rsidR="001563C9" w:rsidRPr="001559C2">
        <w:rPr>
          <w:rFonts w:ascii="BOG 2017" w:hAnsi="BOG 2017" w:cs="Sylfaen"/>
          <w:lang w:val="ka-GE"/>
        </w:rPr>
        <w:t xml:space="preserve"> </w:t>
      </w:r>
      <w:r w:rsidR="001559C2" w:rsidRPr="001559C2">
        <w:rPr>
          <w:rFonts w:ascii="BOG 2017" w:hAnsi="BOG 2017" w:cs="Sylfaen"/>
          <w:lang w:val="ka-GE"/>
        </w:rPr>
        <w:t>(</w:t>
      </w:r>
      <w:r w:rsidR="001563C9" w:rsidRPr="001559C2">
        <w:rPr>
          <w:rFonts w:ascii="BOG 2017" w:hAnsi="BOG 2017" w:cs="Sylfaen"/>
          <w:lang w:val="ka-GE"/>
        </w:rPr>
        <w:t xml:space="preserve">მათ შორის </w:t>
      </w:r>
      <w:r w:rsidR="001559C2" w:rsidRPr="001559C2">
        <w:rPr>
          <w:rFonts w:ascii="BOG 2017" w:hAnsi="BOG 2017" w:cs="Sylfaen"/>
          <w:lang w:val="ka-GE"/>
        </w:rPr>
        <w:t xml:space="preserve">გაითვალისწინება მოწოდებული </w:t>
      </w:r>
      <w:r w:rsidR="001563C9" w:rsidRPr="001559C2">
        <w:rPr>
          <w:rFonts w:ascii="BOG 2017" w:hAnsi="BOG 2017" w:cs="Sylfaen"/>
          <w:lang w:val="ka-GE"/>
        </w:rPr>
        <w:t>ფასი და პოლისის პირობები/დაფარვები</w:t>
      </w:r>
      <w:r w:rsidR="001559C2" w:rsidRPr="001559C2">
        <w:rPr>
          <w:rFonts w:ascii="BOG 2017" w:hAnsi="BOG 2017" w:cs="Sylfaen"/>
          <w:lang w:val="ka-GE"/>
        </w:rPr>
        <w:t>).</w:t>
      </w:r>
    </w:p>
    <w:p w14:paraId="188340C3" w14:textId="2ED7FE53" w:rsidR="00DE6913" w:rsidRPr="001559C2" w:rsidRDefault="00F43D82" w:rsidP="007B2165">
      <w:pPr>
        <w:pStyle w:val="ListParagraph"/>
        <w:numPr>
          <w:ilvl w:val="0"/>
          <w:numId w:val="26"/>
        </w:numPr>
        <w:jc w:val="left"/>
        <w:rPr>
          <w:rFonts w:ascii="BOG 2017" w:hAnsi="BOG 2017" w:cs="Sylfaen"/>
          <w:lang w:val="ka-GE"/>
        </w:rPr>
      </w:pPr>
      <w:r w:rsidRPr="001559C2">
        <w:rPr>
          <w:rFonts w:ascii="BOG 2017" w:hAnsi="BOG 2017" w:cs="Sylfaen"/>
          <w:lang w:val="ka-GE"/>
        </w:rPr>
        <w:t xml:space="preserve">წინადადება შეიძლება ჩაითვალოს არსებითად შესაბამისად თუ ის აკმაყოფილებს სატენდერო დოკუმენტაციის მოთხოვნებს რაიმე მატერიალური გადახრების, დათქმისა და გამოტოვების გარეშე. </w:t>
      </w:r>
    </w:p>
    <w:p w14:paraId="714C3265" w14:textId="4BFCB11B" w:rsidR="00C54132" w:rsidRPr="001563C9" w:rsidRDefault="00F43D82" w:rsidP="00DF53C7">
      <w:pPr>
        <w:pStyle w:val="ListParagraph"/>
        <w:numPr>
          <w:ilvl w:val="0"/>
          <w:numId w:val="26"/>
        </w:numPr>
        <w:jc w:val="left"/>
        <w:rPr>
          <w:rFonts w:ascii="BOG 2017" w:hAnsi="BOG 2017" w:cs="Sylfaen"/>
          <w:lang w:val="ka-GE"/>
        </w:rPr>
      </w:pPr>
      <w:r w:rsidRPr="001563C9">
        <w:rPr>
          <w:rFonts w:ascii="BOG 2017" w:hAnsi="BOG 2017" w:cs="Sylfaen"/>
          <w:lang w:val="ka-GE"/>
        </w:rPr>
        <w:t xml:space="preserve">ტენდერის გახსნის შემდეგ, ბანკმა საკუთარი შეხედულებისამებრ შესაძლოა გამართოს დამატებითი მოლაპარაკებები ერთზე მეტ უდაბლესი ფასის მქონე მონაწილესთან და მოლაპარაკებების შედეგების მიხედვით მიიღოს საბოლოო გადაწყვეტილება. </w:t>
      </w:r>
    </w:p>
    <w:p w14:paraId="00C91E50" w14:textId="0B282B03" w:rsidR="00A5796A" w:rsidRPr="001563C9" w:rsidRDefault="00A5796A" w:rsidP="00A5796A">
      <w:pPr>
        <w:pStyle w:val="ListParagraph"/>
        <w:numPr>
          <w:ilvl w:val="0"/>
          <w:numId w:val="26"/>
        </w:numPr>
        <w:rPr>
          <w:rFonts w:ascii="BOG 2017" w:hAnsi="BOG 2017"/>
          <w:lang w:val="ka-GE"/>
        </w:rPr>
      </w:pPr>
      <w:r w:rsidRPr="001563C9">
        <w:rPr>
          <w:rFonts w:ascii="BOG 2017" w:hAnsi="BOG 2017"/>
          <w:lang w:val="ka-GE"/>
        </w:rPr>
        <w:lastRenderedPageBreak/>
        <w:t xml:space="preserve">შესყიდვის დასრულების მიზნით, ბანკი უფლებამოსილია, ტენდერის დასრულების შემდეგ </w:t>
      </w:r>
      <w:r w:rsidRPr="001563C9">
        <w:rPr>
          <w:rFonts w:ascii="BOG 2017" w:hAnsi="BOG 2017"/>
          <w:u w:val="single"/>
          <w:lang w:val="ka-GE"/>
        </w:rPr>
        <w:t>გამოაცხადოს აუქციონი,</w:t>
      </w:r>
      <w:r w:rsidRPr="001563C9">
        <w:rPr>
          <w:rFonts w:ascii="BOG 2017" w:hAnsi="BOG 2017"/>
          <w:lang w:val="ka-GE"/>
        </w:rPr>
        <w:t xml:space="preserve"> სადაც მოწვეული იქნება ყველაზე დაბალი ფასის მქონე მინიმუმ 2 კომპანია.</w:t>
      </w:r>
    </w:p>
    <w:p w14:paraId="56AE88F6" w14:textId="77777777" w:rsidR="00A5796A" w:rsidRPr="00DF20A7" w:rsidRDefault="00A5796A" w:rsidP="00A5796A">
      <w:pPr>
        <w:ind w:left="360"/>
        <w:jc w:val="left"/>
        <w:rPr>
          <w:rFonts w:ascii="BOG 2017" w:hAnsi="BOG 2017" w:cs="Sylfaen"/>
          <w:lang w:val="ka-GE"/>
        </w:rPr>
      </w:pPr>
    </w:p>
    <w:p w14:paraId="6995075B" w14:textId="77777777" w:rsidR="00DE6913" w:rsidRPr="00DF20A7" w:rsidRDefault="00DE6913" w:rsidP="00DE6913">
      <w:pPr>
        <w:pStyle w:val="ListParagraph"/>
        <w:jc w:val="left"/>
        <w:rPr>
          <w:rFonts w:ascii="BOG 2017" w:hAnsi="BOG 2017" w:cs="Sylfaen"/>
          <w:lang w:val="ka-GE"/>
        </w:rPr>
      </w:pPr>
    </w:p>
    <w:p w14:paraId="07EDCE06" w14:textId="77777777" w:rsidR="00DE6913" w:rsidRPr="00DF20A7" w:rsidRDefault="00DE6913" w:rsidP="00C7431A">
      <w:pPr>
        <w:pStyle w:val="Heading1"/>
        <w:numPr>
          <w:ilvl w:val="0"/>
          <w:numId w:val="30"/>
        </w:numPr>
        <w:rPr>
          <w:rFonts w:ascii="BOG 2017" w:hAnsi="BOG 2017"/>
          <w:sz w:val="20"/>
          <w:szCs w:val="20"/>
        </w:rPr>
      </w:pPr>
      <w:bookmarkStart w:id="10" w:name="_Toc139894548"/>
      <w:proofErr w:type="spellStart"/>
      <w:proofErr w:type="gramStart"/>
      <w:r w:rsidRPr="00DF20A7">
        <w:rPr>
          <w:rFonts w:ascii="BOG 2017" w:hAnsi="BOG 2017"/>
          <w:sz w:val="20"/>
          <w:szCs w:val="20"/>
        </w:rPr>
        <w:t>დამატებითი</w:t>
      </w:r>
      <w:proofErr w:type="spellEnd"/>
      <w:proofErr w:type="gramEnd"/>
      <w:r w:rsidRPr="00DF20A7">
        <w:rPr>
          <w:rFonts w:ascii="BOG 2017" w:hAnsi="BOG 2017"/>
          <w:sz w:val="20"/>
          <w:szCs w:val="20"/>
        </w:rPr>
        <w:t xml:space="preserve"> </w:t>
      </w:r>
      <w:proofErr w:type="spellStart"/>
      <w:r w:rsidRPr="00DF20A7">
        <w:rPr>
          <w:rFonts w:ascii="BOG 2017" w:hAnsi="BOG 2017"/>
          <w:sz w:val="20"/>
          <w:szCs w:val="20"/>
        </w:rPr>
        <w:t>ინფორმაცია</w:t>
      </w:r>
      <w:bookmarkEnd w:id="10"/>
      <w:proofErr w:type="spellEnd"/>
    </w:p>
    <w:p w14:paraId="6FA21CD3" w14:textId="78232BF3" w:rsidR="00DE6913" w:rsidRPr="00DF20A7" w:rsidRDefault="00DE6913" w:rsidP="00DE6913">
      <w:pPr>
        <w:pStyle w:val="ListParagraph"/>
        <w:numPr>
          <w:ilvl w:val="0"/>
          <w:numId w:val="24"/>
        </w:numPr>
        <w:jc w:val="left"/>
        <w:rPr>
          <w:rFonts w:ascii="BOG 2017" w:hAnsi="BOG 2017" w:cs="Sylfaen"/>
          <w:lang w:val="ka-GE"/>
        </w:rPr>
      </w:pPr>
      <w:r w:rsidRPr="00DF20A7">
        <w:rPr>
          <w:rFonts w:ascii="BOG 2017" w:hAnsi="BOG 2017" w:cs="Sylfaen"/>
          <w:lang w:val="ka-GE"/>
        </w:rPr>
        <w:t>სატენდერო განაცხადდთან და შესყიდვის პირობებთან დაკავშირებით კითხვების არსებობის შემთხვევაში, მიმართეთ სატენდერო განაცხადში მითითებულ საკონტაქტო პირს</w:t>
      </w:r>
      <w:r w:rsidR="00837F1D" w:rsidRPr="00DF20A7">
        <w:rPr>
          <w:rFonts w:ascii="BOG 2017" w:hAnsi="BOG 2017" w:cs="Sylfaen"/>
          <w:lang w:val="ka-GE"/>
        </w:rPr>
        <w:t>.</w:t>
      </w:r>
    </w:p>
    <w:p w14:paraId="3938AD2F" w14:textId="3101893A" w:rsidR="00DE6913" w:rsidRPr="00DF20A7" w:rsidRDefault="00837F1D" w:rsidP="00DE6913">
      <w:pPr>
        <w:pStyle w:val="ListParagraph"/>
        <w:numPr>
          <w:ilvl w:val="0"/>
          <w:numId w:val="24"/>
        </w:numPr>
        <w:jc w:val="left"/>
        <w:rPr>
          <w:rFonts w:ascii="BOG 2017" w:hAnsi="BOG 2017" w:cs="Sylfaen"/>
          <w:lang w:val="ka-GE"/>
        </w:rPr>
      </w:pPr>
      <w:r w:rsidRPr="00DF20A7">
        <w:rPr>
          <w:rFonts w:ascii="BOG 2017" w:hAnsi="BOG 2017" w:cs="Sylfaen"/>
          <w:lang w:val="ka-GE"/>
        </w:rPr>
        <w:t>ბანკი იტოვებს უფლებას ცვლილებები შეიტანოს სატენდერო დოკუმენტაციაში წინადადებების წარდგენის ბოლო ვადამდე ნებისმიერ დროს.</w:t>
      </w:r>
    </w:p>
    <w:p w14:paraId="4E58B885" w14:textId="3B21548C" w:rsidR="00DE6913" w:rsidRPr="00DF20A7" w:rsidRDefault="00DE6913" w:rsidP="00DE6913">
      <w:pPr>
        <w:pStyle w:val="ListParagraph"/>
        <w:numPr>
          <w:ilvl w:val="0"/>
          <w:numId w:val="24"/>
        </w:numPr>
        <w:rPr>
          <w:rFonts w:ascii="BOG 2017" w:hAnsi="BOG 2017"/>
          <w:lang w:val="ka-GE"/>
        </w:rPr>
      </w:pPr>
      <w:r w:rsidRPr="00DF20A7">
        <w:rPr>
          <w:rFonts w:ascii="BOG 2017" w:hAnsi="BOG 2017"/>
          <w:lang w:val="ka-GE"/>
        </w:rPr>
        <w:t>ხელშეკრულების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</w:t>
      </w:r>
      <w:r w:rsidR="00837F1D" w:rsidRPr="00DF20A7">
        <w:rPr>
          <w:rFonts w:ascii="BOG 2017" w:hAnsi="BOG 2017"/>
          <w:lang w:val="ka-GE"/>
        </w:rPr>
        <w:t>.</w:t>
      </w:r>
    </w:p>
    <w:p w14:paraId="3CAB94FE" w14:textId="77777777" w:rsidR="00DE6913" w:rsidRPr="00DF20A7" w:rsidRDefault="00DE6913" w:rsidP="00DE6913">
      <w:pPr>
        <w:pStyle w:val="ListParagraph"/>
        <w:numPr>
          <w:ilvl w:val="0"/>
          <w:numId w:val="24"/>
        </w:numPr>
        <w:rPr>
          <w:rFonts w:ascii="BOG 2017" w:hAnsi="BOG 2017"/>
          <w:lang w:val="ka-GE"/>
        </w:rPr>
      </w:pPr>
      <w:r w:rsidRPr="00DF20A7">
        <w:rPr>
          <w:rFonts w:ascii="BOG 2017" w:hAnsi="BOG 2017"/>
          <w:lang w:val="ka-GE"/>
        </w:rPr>
        <w:t xml:space="preserve">გთხოვთ გაითვალისწინოთ, რომ წინამდებარე ტენდერის გამოცხადება არ ავალდებულებს ბანკს რომელიმე პრეტენდენტთან ხელშეკრულების გაფორმებას, ამასთანავე ბანკი იტოვებს უფლებას ნებისმიერ ეტაპზე შეწყვიტოს ან გადაავადოს ტენდერი. </w:t>
      </w:r>
    </w:p>
    <w:p w14:paraId="21EF2472" w14:textId="62C17A7B" w:rsidR="00C54132" w:rsidRPr="00491B58" w:rsidRDefault="00C54132" w:rsidP="00C7431A">
      <w:pPr>
        <w:pStyle w:val="Heading1"/>
        <w:numPr>
          <w:ilvl w:val="0"/>
          <w:numId w:val="30"/>
        </w:numPr>
        <w:rPr>
          <w:rFonts w:ascii="BOG 2017" w:hAnsi="BOG 2017"/>
          <w:sz w:val="20"/>
          <w:szCs w:val="20"/>
        </w:rPr>
      </w:pPr>
      <w:bookmarkStart w:id="11" w:name="_Toc139894549"/>
      <w:proofErr w:type="spellStart"/>
      <w:proofErr w:type="gramStart"/>
      <w:r w:rsidRPr="00491B58">
        <w:rPr>
          <w:rFonts w:ascii="BOG 2017" w:hAnsi="BOG 2017"/>
          <w:sz w:val="20"/>
          <w:szCs w:val="20"/>
        </w:rPr>
        <w:t>თანდართული</w:t>
      </w:r>
      <w:proofErr w:type="spellEnd"/>
      <w:proofErr w:type="gramEnd"/>
      <w:r w:rsidRPr="00491B58">
        <w:rPr>
          <w:rFonts w:ascii="BOG 2017" w:hAnsi="BOG 2017"/>
          <w:sz w:val="20"/>
          <w:szCs w:val="20"/>
        </w:rPr>
        <w:t xml:space="preserve"> </w:t>
      </w:r>
      <w:proofErr w:type="spellStart"/>
      <w:r w:rsidRPr="00491B58">
        <w:rPr>
          <w:rFonts w:ascii="BOG 2017" w:hAnsi="BOG 2017"/>
          <w:sz w:val="20"/>
          <w:szCs w:val="20"/>
        </w:rPr>
        <w:t>დოკუმენტაცია</w:t>
      </w:r>
      <w:bookmarkEnd w:id="11"/>
      <w:proofErr w:type="spellEnd"/>
    </w:p>
    <w:p w14:paraId="2AE552DB" w14:textId="22D723F2" w:rsidR="004A7ED3" w:rsidRPr="00491B58" w:rsidRDefault="00C54132" w:rsidP="00DE6913">
      <w:pPr>
        <w:pStyle w:val="ListParagraph"/>
        <w:numPr>
          <w:ilvl w:val="0"/>
          <w:numId w:val="25"/>
        </w:numPr>
        <w:rPr>
          <w:rFonts w:ascii="BOG 2017" w:hAnsi="BOG 2017"/>
          <w:lang w:val="ka-GE" w:eastAsia="ja-JP"/>
        </w:rPr>
      </w:pPr>
      <w:r w:rsidRPr="00491B58">
        <w:rPr>
          <w:rFonts w:ascii="BOG 2017" w:hAnsi="BOG 2017"/>
          <w:lang w:val="ka-GE" w:eastAsia="ja-JP"/>
        </w:rPr>
        <w:t>დანართი 1: ფასების ცხრილი</w:t>
      </w:r>
    </w:p>
    <w:p w14:paraId="0FC55F31" w14:textId="620D9D29" w:rsidR="00491B58" w:rsidRPr="001559C2" w:rsidRDefault="00491B58" w:rsidP="00DE6913">
      <w:pPr>
        <w:pStyle w:val="ListParagraph"/>
        <w:numPr>
          <w:ilvl w:val="0"/>
          <w:numId w:val="25"/>
        </w:numPr>
        <w:rPr>
          <w:rFonts w:ascii="BOG 2017" w:hAnsi="BOG 2017"/>
          <w:lang w:val="ka-GE" w:eastAsia="ja-JP"/>
        </w:rPr>
      </w:pPr>
      <w:r w:rsidRPr="001559C2">
        <w:rPr>
          <w:rFonts w:ascii="BOG 2017" w:hAnsi="BOG 2017"/>
          <w:lang w:val="ka-GE" w:eastAsia="ja-JP"/>
        </w:rPr>
        <w:t xml:space="preserve">დანართი 2: </w:t>
      </w:r>
      <w:r w:rsidR="001559C2" w:rsidRPr="001559C2">
        <w:rPr>
          <w:rFonts w:ascii="BOG 2017" w:hAnsi="BOG 2017"/>
          <w:lang w:val="ka-GE" w:eastAsia="ja-JP"/>
        </w:rPr>
        <w:t>დასაზღვევი ქონების დეტალური აღწერა</w:t>
      </w:r>
    </w:p>
    <w:p w14:paraId="1645D24C" w14:textId="77777777" w:rsidR="00C04182" w:rsidRDefault="00C04182" w:rsidP="00C04182">
      <w:pPr>
        <w:rPr>
          <w:rFonts w:asciiTheme="minorHAnsi" w:hAnsiTheme="minorHAnsi"/>
          <w:lang w:val="ka-GE" w:eastAsia="ja-JP"/>
        </w:rPr>
      </w:pPr>
    </w:p>
    <w:p w14:paraId="0EDEE9BB" w14:textId="77777777" w:rsidR="00DA216D" w:rsidRDefault="00DA216D" w:rsidP="00C04182">
      <w:pPr>
        <w:rPr>
          <w:rFonts w:asciiTheme="minorHAnsi" w:hAnsiTheme="minorHAnsi"/>
          <w:lang w:val="ka-GE" w:eastAsia="ja-JP"/>
        </w:rPr>
      </w:pPr>
    </w:p>
    <w:p w14:paraId="484CB816" w14:textId="77777777" w:rsidR="00DA216D" w:rsidRDefault="00DA216D" w:rsidP="00C04182">
      <w:pPr>
        <w:rPr>
          <w:rFonts w:asciiTheme="minorHAnsi" w:hAnsiTheme="minorHAnsi"/>
          <w:lang w:val="ka-GE" w:eastAsia="ja-JP"/>
        </w:rPr>
      </w:pPr>
    </w:p>
    <w:p w14:paraId="3D680631" w14:textId="77777777" w:rsidR="00543D36" w:rsidRDefault="00543D36" w:rsidP="00C04182">
      <w:pPr>
        <w:rPr>
          <w:rFonts w:asciiTheme="minorHAnsi" w:hAnsiTheme="minorHAnsi"/>
          <w:lang w:val="ka-GE" w:eastAsia="ja-JP"/>
        </w:rPr>
      </w:pPr>
    </w:p>
    <w:p w14:paraId="5AC25AA7" w14:textId="77777777" w:rsidR="00543D36" w:rsidRDefault="00543D36" w:rsidP="00C04182">
      <w:pPr>
        <w:rPr>
          <w:rFonts w:asciiTheme="minorHAnsi" w:hAnsiTheme="minorHAnsi"/>
          <w:lang w:val="ka-GE" w:eastAsia="ja-JP"/>
        </w:rPr>
      </w:pPr>
    </w:p>
    <w:p w14:paraId="6D1CA9E2" w14:textId="77777777" w:rsidR="00543D36" w:rsidRDefault="00543D36" w:rsidP="00C04182">
      <w:pPr>
        <w:rPr>
          <w:rFonts w:asciiTheme="minorHAnsi" w:hAnsiTheme="minorHAnsi"/>
          <w:lang w:val="ka-GE" w:eastAsia="ja-JP"/>
        </w:rPr>
      </w:pPr>
    </w:p>
    <w:p w14:paraId="7FAE2E8C" w14:textId="77777777" w:rsidR="00543D36" w:rsidRDefault="00543D36" w:rsidP="00C04182">
      <w:pPr>
        <w:rPr>
          <w:rFonts w:asciiTheme="minorHAnsi" w:hAnsiTheme="minorHAnsi"/>
          <w:lang w:val="ka-GE" w:eastAsia="ja-JP"/>
        </w:rPr>
      </w:pPr>
    </w:p>
    <w:p w14:paraId="583C9CFB" w14:textId="77777777" w:rsidR="00543D36" w:rsidRDefault="00543D36" w:rsidP="00C04182">
      <w:pPr>
        <w:rPr>
          <w:rFonts w:asciiTheme="minorHAnsi" w:hAnsiTheme="minorHAnsi"/>
          <w:lang w:val="ka-GE" w:eastAsia="ja-JP"/>
        </w:rPr>
      </w:pPr>
    </w:p>
    <w:p w14:paraId="285F2738" w14:textId="77777777" w:rsidR="00543D36" w:rsidRDefault="00543D36" w:rsidP="00C04182">
      <w:pPr>
        <w:rPr>
          <w:rFonts w:asciiTheme="minorHAnsi" w:hAnsiTheme="minorHAnsi"/>
          <w:lang w:val="ka-GE" w:eastAsia="ja-JP"/>
        </w:rPr>
      </w:pPr>
    </w:p>
    <w:p w14:paraId="6570679B" w14:textId="77777777" w:rsidR="00543D36" w:rsidRDefault="00543D36" w:rsidP="00C04182">
      <w:pPr>
        <w:rPr>
          <w:rFonts w:asciiTheme="minorHAnsi" w:hAnsiTheme="minorHAnsi"/>
          <w:lang w:val="ka-GE" w:eastAsia="ja-JP"/>
        </w:rPr>
      </w:pPr>
    </w:p>
    <w:p w14:paraId="2443A477" w14:textId="77777777" w:rsidR="00543D36" w:rsidRDefault="00543D36" w:rsidP="00C04182">
      <w:pPr>
        <w:rPr>
          <w:rFonts w:asciiTheme="minorHAnsi" w:hAnsiTheme="minorHAnsi"/>
          <w:lang w:val="ka-GE" w:eastAsia="ja-JP"/>
        </w:rPr>
      </w:pPr>
    </w:p>
    <w:p w14:paraId="423F112A" w14:textId="77777777" w:rsidR="00DA216D" w:rsidRDefault="00DA216D" w:rsidP="00C04182">
      <w:pPr>
        <w:rPr>
          <w:rFonts w:asciiTheme="minorHAnsi" w:hAnsiTheme="minorHAnsi"/>
          <w:lang w:val="ka-GE" w:eastAsia="ja-JP"/>
        </w:rPr>
      </w:pPr>
    </w:p>
    <w:p w14:paraId="088244B0" w14:textId="77777777" w:rsidR="00DA216D" w:rsidRPr="00DA216D" w:rsidRDefault="00DA216D" w:rsidP="00C04182">
      <w:pPr>
        <w:rPr>
          <w:rFonts w:asciiTheme="minorHAnsi" w:hAnsiTheme="minorHAnsi"/>
          <w:lang w:val="ka-GE" w:eastAsia="ja-JP"/>
        </w:rPr>
      </w:pPr>
    </w:p>
    <w:p w14:paraId="06B2F0FE" w14:textId="582C2FD5" w:rsidR="00DF6F0D" w:rsidRPr="00DF20A7" w:rsidRDefault="00E3757A" w:rsidP="009F0884">
      <w:pPr>
        <w:pStyle w:val="a"/>
        <w:numPr>
          <w:ilvl w:val="0"/>
          <w:numId w:val="0"/>
        </w:numPr>
        <w:rPr>
          <w:rFonts w:ascii="BOG 2017" w:hAnsi="BOG 2017"/>
          <w:sz w:val="20"/>
          <w:szCs w:val="20"/>
        </w:rPr>
      </w:pPr>
      <w:bookmarkStart w:id="12" w:name="_Toc139894550"/>
      <w:r w:rsidRPr="00DF20A7">
        <w:rPr>
          <w:rFonts w:ascii="BOG 2017" w:hAnsi="BOG 2017"/>
          <w:sz w:val="20"/>
          <w:szCs w:val="20"/>
        </w:rPr>
        <w:t>დანართი 1: ფასების ცხრილი</w:t>
      </w:r>
      <w:bookmarkEnd w:id="12"/>
    </w:p>
    <w:p w14:paraId="4B65F9AC" w14:textId="4B9E630F" w:rsidR="00C04182" w:rsidRPr="001C3C2E" w:rsidRDefault="001C3C2E" w:rsidP="001C3C2E">
      <w:pPr>
        <w:pStyle w:val="a0"/>
        <w:rPr>
          <w:rFonts w:ascii="BOG 2017" w:hAnsi="BOG 2017"/>
          <w:b/>
          <w:color w:val="auto"/>
          <w:highlight w:val="yellow"/>
        </w:rPr>
      </w:pPr>
      <w:r w:rsidRPr="001C3C2E">
        <w:rPr>
          <w:rFonts w:ascii="BOG 2017" w:hAnsi="BOG 2017"/>
          <w:b/>
          <w:color w:val="auto"/>
          <w:highlight w:val="yellow"/>
        </w:rPr>
        <w:t>Opt. 1</w:t>
      </w:r>
    </w:p>
    <w:tbl>
      <w:tblPr>
        <w:tblW w:w="10232" w:type="dxa"/>
        <w:tblInd w:w="-5" w:type="dxa"/>
        <w:tblLook w:val="04A0" w:firstRow="1" w:lastRow="0" w:firstColumn="1" w:lastColumn="0" w:noHBand="0" w:noVBand="1"/>
      </w:tblPr>
      <w:tblGrid>
        <w:gridCol w:w="1981"/>
        <w:gridCol w:w="2837"/>
        <w:gridCol w:w="2562"/>
        <w:gridCol w:w="2852"/>
      </w:tblGrid>
      <w:tr w:rsidR="008A36BD" w:rsidRPr="00DF20A7" w14:paraId="35BC2FBD" w14:textId="77777777" w:rsidTr="008A36BD">
        <w:trPr>
          <w:trHeight w:val="438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B6BB" w14:textId="5A28E223" w:rsidR="008A36BD" w:rsidRPr="00DF20A7" w:rsidRDefault="008A36BD" w:rsidP="008A36BD">
            <w:pPr>
              <w:jc w:val="center"/>
              <w:rPr>
                <w:rFonts w:ascii="BOG 2017" w:eastAsia="Times New Roman" w:hAnsi="BOG 2017" w:cs="Calibri"/>
                <w:b/>
                <w:bCs/>
                <w:color w:val="000000"/>
              </w:rPr>
            </w:pPr>
            <w:proofErr w:type="spellStart"/>
            <w:r w:rsidRPr="00DF20A7">
              <w:rPr>
                <w:rFonts w:ascii="BOG 2017" w:eastAsia="Times New Roman" w:hAnsi="BOG 2017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D07A" w14:textId="77777777" w:rsidR="008A36BD" w:rsidRPr="00DF20A7" w:rsidRDefault="008A36BD" w:rsidP="008A36BD">
            <w:pPr>
              <w:jc w:val="center"/>
              <w:rPr>
                <w:rFonts w:ascii="BOG 2017" w:eastAsia="Times New Roman" w:hAnsi="BOG 2017" w:cs="Calibri"/>
                <w:b/>
                <w:bCs/>
                <w:color w:val="000000"/>
              </w:rPr>
            </w:pPr>
            <w:proofErr w:type="spellStart"/>
            <w:r w:rsidRPr="00DF20A7">
              <w:rPr>
                <w:rFonts w:ascii="BOG 2017" w:eastAsia="Times New Roman" w:hAnsi="BOG 2017" w:cs="Calibri"/>
                <w:b/>
                <w:bCs/>
                <w:color w:val="000000"/>
              </w:rPr>
              <w:t>ფრანშიზა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989C2" w14:textId="4F5D9523" w:rsidR="008A36BD" w:rsidRPr="00DF20A7" w:rsidRDefault="008A36BD" w:rsidP="008A36BD">
            <w:pPr>
              <w:jc w:val="center"/>
              <w:rPr>
                <w:rFonts w:ascii="BOG 2017" w:eastAsia="Times New Roman" w:hAnsi="BOG 2017" w:cs="Calibri"/>
                <w:b/>
                <w:bCs/>
                <w:color w:val="000000"/>
              </w:rPr>
            </w:pPr>
            <w:r w:rsidRPr="00DF20A7">
              <w:rPr>
                <w:rFonts w:ascii="BOG 2017" w:eastAsia="Times New Roman" w:hAnsi="BOG 2017" w:cs="Calibri"/>
                <w:b/>
                <w:bCs/>
                <w:color w:val="000000"/>
              </w:rPr>
              <w:t xml:space="preserve">სადაზღვევო </w:t>
            </w:r>
            <w:proofErr w:type="spellStart"/>
            <w:r w:rsidRPr="00DF20A7">
              <w:rPr>
                <w:rFonts w:ascii="BOG 2017" w:eastAsia="Times New Roman" w:hAnsi="BOG 2017" w:cs="Calibri"/>
                <w:b/>
                <w:bCs/>
                <w:color w:val="000000"/>
              </w:rPr>
              <w:t>ლიმიტი</w:t>
            </w:r>
            <w:proofErr w:type="spellEnd"/>
            <w:r w:rsidRPr="00DF20A7">
              <w:rPr>
                <w:rFonts w:ascii="BOG 2017" w:eastAsia="Times New Roman" w:hAnsi="BOG 2017" w:cs="Calibri"/>
                <w:b/>
                <w:bCs/>
                <w:color w:val="000000"/>
              </w:rPr>
              <w:t xml:space="preserve"> (</w:t>
            </w:r>
            <w:proofErr w:type="spellStart"/>
            <w:r w:rsidRPr="00DF20A7">
              <w:rPr>
                <w:rFonts w:ascii="BOG 2017" w:eastAsia="Times New Roman" w:hAnsi="BOG 2017" w:cs="Calibri"/>
                <w:b/>
                <w:bCs/>
                <w:color w:val="000000"/>
              </w:rPr>
              <w:t>ლარი</w:t>
            </w:r>
            <w:proofErr w:type="spellEnd"/>
            <w:r w:rsidRPr="00DF20A7">
              <w:rPr>
                <w:rFonts w:ascii="BOG 2017" w:eastAsia="Times New Roman" w:hAnsi="BOG 2017" w:cs="Calibri"/>
                <w:b/>
                <w:bCs/>
                <w:color w:val="000000"/>
              </w:rPr>
              <w:t>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1E2A" w14:textId="77777777" w:rsidR="008A36BD" w:rsidRPr="00DF20A7" w:rsidRDefault="008A36BD" w:rsidP="008A36BD">
            <w:pPr>
              <w:jc w:val="center"/>
              <w:rPr>
                <w:rFonts w:ascii="BOG 2017" w:eastAsia="Times New Roman" w:hAnsi="BOG 2017" w:cs="Calibri"/>
                <w:b/>
                <w:bCs/>
                <w:color w:val="000000"/>
              </w:rPr>
            </w:pPr>
            <w:r w:rsidRPr="00DF20A7">
              <w:rPr>
                <w:rFonts w:ascii="BOG 2017" w:eastAsia="Times New Roman" w:hAnsi="BOG 2017" w:cs="Calibri"/>
                <w:b/>
                <w:bCs/>
                <w:color w:val="000000"/>
              </w:rPr>
              <w:t xml:space="preserve">სადაზღვევო </w:t>
            </w:r>
            <w:proofErr w:type="spellStart"/>
            <w:r w:rsidRPr="00DF20A7">
              <w:rPr>
                <w:rFonts w:ascii="BOG 2017" w:eastAsia="Times New Roman" w:hAnsi="BOG 2017" w:cs="Calibri"/>
                <w:b/>
                <w:bCs/>
                <w:color w:val="000000"/>
              </w:rPr>
              <w:t>პრემიის</w:t>
            </w:r>
            <w:proofErr w:type="spellEnd"/>
            <w:r w:rsidRPr="00DF20A7">
              <w:rPr>
                <w:rFonts w:ascii="BOG 2017" w:eastAsia="Times New Roman" w:hAnsi="BOG 2017" w:cs="Calibri"/>
                <w:b/>
                <w:bCs/>
                <w:color w:val="000000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b/>
                <w:bCs/>
                <w:color w:val="000000"/>
              </w:rPr>
              <w:t>პროცენტი</w:t>
            </w:r>
            <w:proofErr w:type="spellEnd"/>
          </w:p>
        </w:tc>
      </w:tr>
      <w:tr w:rsidR="008A36BD" w:rsidRPr="00DF20A7" w14:paraId="63EC6466" w14:textId="77777777" w:rsidTr="008A36BD">
        <w:trPr>
          <w:trHeight w:val="438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C31E" w14:textId="6D7844C2" w:rsidR="008A36BD" w:rsidRPr="00DF20A7" w:rsidRDefault="008A36BD" w:rsidP="008A36BD">
            <w:pPr>
              <w:jc w:val="left"/>
              <w:rPr>
                <w:rFonts w:ascii="BOG 2017" w:hAnsi="BOG 2017" w:cs="Calibri"/>
                <w:color w:val="000000"/>
              </w:rPr>
            </w:pP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სათავო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ოფისი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1FD09" w14:textId="77777777" w:rsidR="008A36BD" w:rsidRPr="00DF20A7" w:rsidRDefault="008A36BD" w:rsidP="008A36BD">
            <w:pPr>
              <w:jc w:val="left"/>
              <w:rPr>
                <w:rFonts w:ascii="BOG 2017" w:eastAsia="Times New Roman" w:hAnsi="BOG 2017" w:cs="Calibri"/>
                <w:color w:val="000000"/>
              </w:rPr>
            </w:pPr>
            <w:r w:rsidRPr="00DF20A7">
              <w:rPr>
                <w:rFonts w:ascii="BOG 2017" w:eastAsia="Times New Roman" w:hAnsi="BOG 2017" w:cs="Calibri"/>
                <w:color w:val="000000"/>
              </w:rPr>
              <w:t xml:space="preserve">USD </w:t>
            </w:r>
            <w:r w:rsidRPr="00D9609A">
              <w:rPr>
                <w:rFonts w:ascii="BOG 2017" w:eastAsia="Times New Roman" w:hAnsi="BOG 2017" w:cs="Calibri"/>
                <w:color w:val="FF0000"/>
              </w:rPr>
              <w:t xml:space="preserve">1,000 </w:t>
            </w:r>
            <w:r w:rsidRPr="00DF20A7">
              <w:rPr>
                <w:rFonts w:ascii="BOG 2017" w:eastAsia="Times New Roman" w:hAnsi="BOG 2017" w:cs="Calibri"/>
                <w:color w:val="000000"/>
              </w:rPr>
              <w:t xml:space="preserve">-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</w:rPr>
              <w:t>თითოეულ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</w:rPr>
              <w:t>შემთხვევაზე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</w:rPr>
              <w:t>,</w:t>
            </w:r>
            <w:r w:rsidRPr="00DF20A7">
              <w:rPr>
                <w:rFonts w:ascii="BOG 2017" w:eastAsia="Times New Roman" w:hAnsi="BOG 2017" w:cs="Calibri"/>
                <w:color w:val="000000"/>
              </w:rPr>
              <w:br/>
              <w:t xml:space="preserve"> 1%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</w:rPr>
              <w:t>მიწისძვრის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</w:rPr>
              <w:t>შემთხვევაში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9A3C9" w14:textId="542F2E50" w:rsidR="008A36BD" w:rsidRPr="00DF20A7" w:rsidRDefault="008A36BD" w:rsidP="008A36BD">
            <w:pPr>
              <w:jc w:val="right"/>
              <w:rPr>
                <w:rFonts w:ascii="BOG 2017" w:eastAsia="Times New Roman" w:hAnsi="BOG 2017" w:cs="Calibri"/>
                <w:color w:val="000000"/>
              </w:rPr>
            </w:pPr>
            <w:r w:rsidRPr="00DF20A7">
              <w:rPr>
                <w:rFonts w:ascii="BOG 2017" w:eastAsia="Times New Roman" w:hAnsi="BOG 2017" w:cs="Calibri"/>
                <w:color w:val="000000"/>
              </w:rPr>
              <w:t>41,000,000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BD08D" w14:textId="77777777" w:rsidR="008A36BD" w:rsidRPr="00DF20A7" w:rsidRDefault="008A36BD" w:rsidP="008A36BD">
            <w:pPr>
              <w:jc w:val="left"/>
              <w:rPr>
                <w:rFonts w:ascii="BOG 2017" w:eastAsia="Times New Roman" w:hAnsi="BOG 2017" w:cs="Calibri"/>
                <w:color w:val="000000"/>
              </w:rPr>
            </w:pPr>
            <w:r w:rsidRPr="00DF20A7">
              <w:rPr>
                <w:rFonts w:ascii="BOG 2017" w:eastAsia="Times New Roman" w:hAnsi="BOG 2017" w:cs="Calibri"/>
                <w:color w:val="000000"/>
              </w:rPr>
              <w:t> </w:t>
            </w:r>
          </w:p>
        </w:tc>
      </w:tr>
      <w:tr w:rsidR="008A36BD" w:rsidRPr="00DF20A7" w14:paraId="2A8000FC" w14:textId="77777777" w:rsidTr="008A36BD">
        <w:trPr>
          <w:trHeight w:val="438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8E4C" w14:textId="39F2C3D5" w:rsidR="008A36BD" w:rsidRPr="00DF20A7" w:rsidRDefault="008A36BD" w:rsidP="008A36BD">
            <w:pPr>
              <w:jc w:val="left"/>
              <w:rPr>
                <w:rFonts w:ascii="BOG 2017" w:hAnsi="BOG 2017" w:cs="Calibri"/>
                <w:color w:val="000000"/>
              </w:rPr>
            </w:pP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ბანკომატები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ფეიბოქსები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ქეშბოქსები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B1CDB" w14:textId="77777777" w:rsidR="008A36BD" w:rsidRPr="00DF20A7" w:rsidRDefault="008A36BD" w:rsidP="008A36BD">
            <w:pPr>
              <w:jc w:val="left"/>
              <w:rPr>
                <w:rFonts w:ascii="BOG 2017" w:eastAsia="Times New Roman" w:hAnsi="BOG 2017" w:cs="Calibri"/>
                <w:color w:val="000000"/>
              </w:rPr>
            </w:pPr>
            <w:r w:rsidRPr="00DF20A7">
              <w:rPr>
                <w:rFonts w:ascii="BOG 2017" w:eastAsia="Times New Roman" w:hAnsi="BOG 2017" w:cs="Calibri"/>
                <w:color w:val="000000"/>
              </w:rPr>
              <w:t xml:space="preserve">USD </w:t>
            </w:r>
            <w:r w:rsidRPr="00D9609A">
              <w:rPr>
                <w:rFonts w:ascii="BOG 2017" w:eastAsia="Times New Roman" w:hAnsi="BOG 2017" w:cs="Calibri"/>
                <w:color w:val="FF0000"/>
              </w:rPr>
              <w:t>500</w:t>
            </w:r>
            <w:r w:rsidRPr="00DF20A7">
              <w:rPr>
                <w:rFonts w:ascii="BOG 2017" w:eastAsia="Times New Roman" w:hAnsi="BOG 2017" w:cs="Calibri"/>
                <w:color w:val="000000"/>
              </w:rPr>
              <w:t xml:space="preserve"> -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</w:rPr>
              <w:t>თითოეულ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</w:rPr>
              <w:t>შემთხვევაზე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</w:rPr>
              <w:t>,</w:t>
            </w:r>
            <w:r w:rsidRPr="00DF20A7">
              <w:rPr>
                <w:rFonts w:ascii="BOG 2017" w:eastAsia="Times New Roman" w:hAnsi="BOG 2017" w:cs="Calibri"/>
                <w:color w:val="000000"/>
              </w:rPr>
              <w:br/>
              <w:t xml:space="preserve">1.5%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</w:rPr>
              <w:t>მიწისძვრის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</w:rPr>
              <w:t>შემთხვევაში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11FE6" w14:textId="3110A1A8" w:rsidR="008A36BD" w:rsidRPr="00DF20A7" w:rsidRDefault="008A36BD" w:rsidP="008A36BD">
            <w:pPr>
              <w:jc w:val="right"/>
              <w:rPr>
                <w:rFonts w:ascii="BOG 2017" w:eastAsia="Times New Roman" w:hAnsi="BOG 2017" w:cs="Calibri"/>
                <w:color w:val="000000"/>
              </w:rPr>
            </w:pPr>
            <w:r w:rsidRPr="00DF20A7">
              <w:rPr>
                <w:rFonts w:ascii="BOG 2017" w:eastAsia="Times New Roman" w:hAnsi="BOG 2017" w:cs="Calibri"/>
                <w:color w:val="000000"/>
              </w:rPr>
              <w:t>21,000,000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60C3A" w14:textId="77777777" w:rsidR="008A36BD" w:rsidRPr="00DF20A7" w:rsidRDefault="008A36BD" w:rsidP="008A36BD">
            <w:pPr>
              <w:jc w:val="left"/>
              <w:rPr>
                <w:rFonts w:ascii="BOG 2017" w:eastAsia="Times New Roman" w:hAnsi="BOG 2017" w:cs="Calibri"/>
                <w:color w:val="000000"/>
              </w:rPr>
            </w:pPr>
            <w:r w:rsidRPr="00DF20A7">
              <w:rPr>
                <w:rFonts w:ascii="BOG 2017" w:eastAsia="Times New Roman" w:hAnsi="BOG 2017" w:cs="Calibri"/>
                <w:color w:val="000000"/>
              </w:rPr>
              <w:t> </w:t>
            </w:r>
          </w:p>
        </w:tc>
      </w:tr>
      <w:tr w:rsidR="008A36BD" w:rsidRPr="00DF20A7" w14:paraId="3059A186" w14:textId="77777777" w:rsidTr="008A36BD">
        <w:trPr>
          <w:trHeight w:val="438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C31F" w14:textId="314F97E0" w:rsidR="008A36BD" w:rsidRPr="00DF20A7" w:rsidRDefault="008A36BD" w:rsidP="008A36BD">
            <w:pPr>
              <w:jc w:val="left"/>
              <w:rPr>
                <w:rFonts w:ascii="BOG 2017" w:hAnsi="BOG 2017" w:cs="Calibri"/>
                <w:color w:val="000000"/>
              </w:rPr>
            </w:pP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იჯარით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აღებული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ობიექტები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მათ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შორის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შიგთავსი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რემონტი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32074" w14:textId="77777777" w:rsidR="008A36BD" w:rsidRPr="00DF20A7" w:rsidRDefault="008A36BD" w:rsidP="008A36BD">
            <w:pPr>
              <w:jc w:val="left"/>
              <w:rPr>
                <w:rFonts w:ascii="BOG 2017" w:eastAsia="Times New Roman" w:hAnsi="BOG 2017" w:cs="Calibri"/>
                <w:color w:val="000000"/>
                <w:lang w:val="ka-GE"/>
              </w:rPr>
            </w:pPr>
            <w:r w:rsidRPr="00DF20A7">
              <w:rPr>
                <w:rFonts w:ascii="BOG 2017" w:eastAsia="Times New Roman" w:hAnsi="BOG 2017" w:cs="Calibri"/>
                <w:color w:val="000000"/>
              </w:rPr>
              <w:t xml:space="preserve">USD </w:t>
            </w:r>
            <w:r w:rsidRPr="00D9609A">
              <w:rPr>
                <w:rFonts w:ascii="BOG 2017" w:eastAsia="Times New Roman" w:hAnsi="BOG 2017" w:cs="Calibri"/>
                <w:color w:val="FF0000"/>
              </w:rPr>
              <w:t>500</w:t>
            </w:r>
            <w:r w:rsidRPr="00DF20A7">
              <w:rPr>
                <w:rFonts w:ascii="BOG 2017" w:eastAsia="Times New Roman" w:hAnsi="BOG 2017" w:cs="Calibri"/>
                <w:color w:val="000000"/>
              </w:rPr>
              <w:t xml:space="preserve"> -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</w:rPr>
              <w:t>თითოეულ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</w:rPr>
              <w:t>შემთხვევაზე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</w:rPr>
              <w:t>,</w:t>
            </w:r>
            <w:r w:rsidRPr="00DF20A7">
              <w:rPr>
                <w:rFonts w:ascii="BOG 2017" w:eastAsia="Times New Roman" w:hAnsi="BOG 2017" w:cs="Calibri"/>
                <w:color w:val="000000"/>
                <w:lang w:val="ka-GE"/>
              </w:rPr>
              <w:t xml:space="preserve"> </w:t>
            </w:r>
          </w:p>
          <w:p w14:paraId="5E4CB0A3" w14:textId="6960ACB3" w:rsidR="008A36BD" w:rsidRPr="00DF20A7" w:rsidRDefault="008A36BD" w:rsidP="008A36BD">
            <w:pPr>
              <w:jc w:val="left"/>
              <w:rPr>
                <w:rFonts w:ascii="BOG 2017" w:eastAsia="Times New Roman" w:hAnsi="BOG 2017" w:cs="Calibri"/>
                <w:color w:val="000000"/>
              </w:rPr>
            </w:pPr>
            <w:r w:rsidRPr="00DF20A7">
              <w:rPr>
                <w:rFonts w:ascii="BOG 2017" w:eastAsia="Times New Roman" w:hAnsi="BOG 2017" w:cs="Calibri"/>
                <w:color w:val="000000"/>
              </w:rPr>
              <w:t xml:space="preserve">1.5%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</w:rPr>
              <w:t>მიწისძვრის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</w:rPr>
              <w:t>შემთხვევაში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</w:rPr>
              <w:t>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5838B" w14:textId="661687C4" w:rsidR="008A36BD" w:rsidRPr="00DF20A7" w:rsidRDefault="008A36BD" w:rsidP="008A36BD">
            <w:pPr>
              <w:jc w:val="right"/>
              <w:rPr>
                <w:rFonts w:ascii="BOG 2017" w:eastAsia="Times New Roman" w:hAnsi="BOG 2017" w:cs="Calibri"/>
                <w:color w:val="000000"/>
              </w:rPr>
            </w:pPr>
            <w:r w:rsidRPr="00DF20A7">
              <w:rPr>
                <w:rFonts w:ascii="BOG 2017" w:eastAsia="Times New Roman" w:hAnsi="BOG 2017" w:cs="Calibri"/>
                <w:color w:val="000000"/>
              </w:rPr>
              <w:t>265,000,000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8A688" w14:textId="77777777" w:rsidR="008A36BD" w:rsidRPr="00DF20A7" w:rsidRDefault="008A36BD" w:rsidP="008A36BD">
            <w:pPr>
              <w:jc w:val="left"/>
              <w:rPr>
                <w:rFonts w:ascii="BOG 2017" w:eastAsia="Times New Roman" w:hAnsi="BOG 2017" w:cs="Calibri"/>
                <w:color w:val="000000"/>
              </w:rPr>
            </w:pPr>
            <w:r w:rsidRPr="00DF20A7">
              <w:rPr>
                <w:rFonts w:ascii="BOG 2017" w:eastAsia="Times New Roman" w:hAnsi="BOG 2017" w:cs="Calibri"/>
                <w:color w:val="000000"/>
              </w:rPr>
              <w:t> </w:t>
            </w:r>
          </w:p>
        </w:tc>
      </w:tr>
      <w:tr w:rsidR="008A36BD" w:rsidRPr="00DF20A7" w14:paraId="2D76A12B" w14:textId="77777777" w:rsidTr="008A36BD">
        <w:trPr>
          <w:trHeight w:val="438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DC2C" w14:textId="55822984" w:rsidR="008A36BD" w:rsidRPr="00DF20A7" w:rsidRDefault="008A36BD" w:rsidP="008A36BD">
            <w:pPr>
              <w:jc w:val="left"/>
              <w:rPr>
                <w:rFonts w:ascii="BOG 2017" w:hAnsi="BOG 2017" w:cs="Calibri"/>
                <w:color w:val="000000"/>
              </w:rPr>
            </w:pP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დასაკუთრებული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უძრავი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მოძრავი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ქონება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6B6C9" w14:textId="77777777" w:rsidR="008A36BD" w:rsidRPr="00DF20A7" w:rsidRDefault="008A36BD" w:rsidP="008A36BD">
            <w:pPr>
              <w:jc w:val="left"/>
              <w:rPr>
                <w:rFonts w:ascii="BOG 2017" w:eastAsia="Times New Roman" w:hAnsi="BOG 2017" w:cs="Calibri"/>
                <w:color w:val="000000"/>
              </w:rPr>
            </w:pPr>
            <w:r w:rsidRPr="00DF20A7">
              <w:rPr>
                <w:rFonts w:ascii="BOG 2017" w:eastAsia="Times New Roman" w:hAnsi="BOG 2017" w:cs="Calibri"/>
                <w:color w:val="000000"/>
              </w:rPr>
              <w:t xml:space="preserve">USD </w:t>
            </w:r>
            <w:r w:rsidRPr="00D9609A">
              <w:rPr>
                <w:rFonts w:ascii="BOG 2017" w:eastAsia="Times New Roman" w:hAnsi="BOG 2017" w:cs="Calibri"/>
                <w:color w:val="FF0000"/>
              </w:rPr>
              <w:t>500</w:t>
            </w:r>
            <w:r w:rsidRPr="00DF20A7">
              <w:rPr>
                <w:rFonts w:ascii="BOG 2017" w:eastAsia="Times New Roman" w:hAnsi="BOG 2017" w:cs="Calibri"/>
                <w:color w:val="000000"/>
              </w:rPr>
              <w:t xml:space="preserve"> -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</w:rPr>
              <w:t>თითოეულ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</w:rPr>
              <w:t>შემთხვევაზე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</w:rPr>
              <w:t xml:space="preserve">, </w:t>
            </w:r>
            <w:r w:rsidRPr="00DF20A7">
              <w:rPr>
                <w:rFonts w:ascii="BOG 2017" w:eastAsia="Times New Roman" w:hAnsi="BOG 2017" w:cs="Calibri"/>
                <w:color w:val="000000"/>
              </w:rPr>
              <w:br/>
              <w:t xml:space="preserve">1.5%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</w:rPr>
              <w:t>მიწისძვრის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</w:rPr>
              <w:t>შემთხვევაში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</w:rPr>
              <w:t>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17A37" w14:textId="09634CF6" w:rsidR="008A36BD" w:rsidRPr="00DF20A7" w:rsidRDefault="008A36BD" w:rsidP="008A36BD">
            <w:pPr>
              <w:jc w:val="right"/>
              <w:rPr>
                <w:rFonts w:ascii="BOG 2017" w:eastAsia="Times New Roman" w:hAnsi="BOG 2017" w:cs="Calibri"/>
                <w:color w:val="000000"/>
              </w:rPr>
            </w:pPr>
            <w:r w:rsidRPr="00DF20A7">
              <w:rPr>
                <w:rFonts w:ascii="BOG 2017" w:eastAsia="Times New Roman" w:hAnsi="BOG 2017" w:cs="Calibri"/>
                <w:color w:val="000000"/>
              </w:rPr>
              <w:t>281,000,000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857A2" w14:textId="77777777" w:rsidR="008A36BD" w:rsidRPr="00DF20A7" w:rsidRDefault="008A36BD" w:rsidP="008A36BD">
            <w:pPr>
              <w:jc w:val="left"/>
              <w:rPr>
                <w:rFonts w:ascii="BOG 2017" w:eastAsia="Times New Roman" w:hAnsi="BOG 2017" w:cs="Calibri"/>
                <w:color w:val="000000"/>
              </w:rPr>
            </w:pPr>
            <w:r w:rsidRPr="00DF20A7">
              <w:rPr>
                <w:rFonts w:ascii="BOG 2017" w:eastAsia="Times New Roman" w:hAnsi="BOG 2017" w:cs="Calibri"/>
                <w:color w:val="000000"/>
              </w:rPr>
              <w:t> </w:t>
            </w:r>
          </w:p>
        </w:tc>
      </w:tr>
    </w:tbl>
    <w:p w14:paraId="6E5EE861" w14:textId="77777777" w:rsidR="00C04182" w:rsidRPr="00DF20A7" w:rsidRDefault="00C04182" w:rsidP="00C04182">
      <w:pPr>
        <w:pStyle w:val="a"/>
        <w:numPr>
          <w:ilvl w:val="0"/>
          <w:numId w:val="0"/>
        </w:numPr>
        <w:rPr>
          <w:rFonts w:ascii="BOG 2017" w:hAnsi="BOG 2017"/>
        </w:rPr>
      </w:pPr>
    </w:p>
    <w:p w14:paraId="1D1CC958" w14:textId="164B1DA1" w:rsidR="00C04182" w:rsidRPr="001C3C2E" w:rsidRDefault="001C3C2E" w:rsidP="001C3C2E">
      <w:pPr>
        <w:pStyle w:val="a0"/>
        <w:rPr>
          <w:rFonts w:ascii="BOG 2017" w:hAnsi="BOG 2017"/>
          <w:b/>
          <w:color w:val="auto"/>
          <w:highlight w:val="yellow"/>
        </w:rPr>
      </w:pPr>
      <w:r w:rsidRPr="001C3C2E">
        <w:rPr>
          <w:rFonts w:ascii="BOG 2017" w:hAnsi="BOG 2017"/>
          <w:b/>
          <w:color w:val="auto"/>
          <w:highlight w:val="yellow"/>
        </w:rPr>
        <w:t>Opt.2</w:t>
      </w:r>
    </w:p>
    <w:tbl>
      <w:tblPr>
        <w:tblW w:w="10232" w:type="dxa"/>
        <w:tblInd w:w="-5" w:type="dxa"/>
        <w:tblLook w:val="04A0" w:firstRow="1" w:lastRow="0" w:firstColumn="1" w:lastColumn="0" w:noHBand="0" w:noVBand="1"/>
      </w:tblPr>
      <w:tblGrid>
        <w:gridCol w:w="1981"/>
        <w:gridCol w:w="2837"/>
        <w:gridCol w:w="2472"/>
        <w:gridCol w:w="2942"/>
      </w:tblGrid>
      <w:tr w:rsidR="008A36BD" w:rsidRPr="00DF20A7" w14:paraId="7E0609CC" w14:textId="77777777" w:rsidTr="008A36BD">
        <w:trPr>
          <w:trHeight w:val="438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E103" w14:textId="77777777" w:rsidR="008A36BD" w:rsidRPr="00DF20A7" w:rsidRDefault="008A36BD" w:rsidP="00A00228">
            <w:pPr>
              <w:jc w:val="center"/>
              <w:rPr>
                <w:rFonts w:ascii="BOG 2017" w:eastAsia="Times New Roman" w:hAnsi="BOG 2017" w:cs="Calibri"/>
                <w:b/>
                <w:bCs/>
                <w:color w:val="000000"/>
              </w:rPr>
            </w:pPr>
            <w:proofErr w:type="spellStart"/>
            <w:r w:rsidRPr="00DF20A7">
              <w:rPr>
                <w:rFonts w:ascii="BOG 2017" w:eastAsia="Times New Roman" w:hAnsi="BOG 2017" w:cs="Calibri"/>
                <w:b/>
                <w:bCs/>
                <w:color w:val="000000"/>
              </w:rPr>
              <w:lastRenderedPageBreak/>
              <w:t>დასახელება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08A8" w14:textId="77777777" w:rsidR="008A36BD" w:rsidRPr="00DF20A7" w:rsidRDefault="008A36BD" w:rsidP="00A00228">
            <w:pPr>
              <w:jc w:val="center"/>
              <w:rPr>
                <w:rFonts w:ascii="BOG 2017" w:eastAsia="Times New Roman" w:hAnsi="BOG 2017" w:cs="Calibri"/>
                <w:b/>
                <w:bCs/>
                <w:color w:val="000000"/>
              </w:rPr>
            </w:pPr>
            <w:proofErr w:type="spellStart"/>
            <w:r w:rsidRPr="00DF20A7">
              <w:rPr>
                <w:rFonts w:ascii="BOG 2017" w:eastAsia="Times New Roman" w:hAnsi="BOG 2017" w:cs="Calibri"/>
                <w:b/>
                <w:bCs/>
                <w:color w:val="000000"/>
              </w:rPr>
              <w:t>ფრანშიზა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6E355" w14:textId="77777777" w:rsidR="008A36BD" w:rsidRPr="00DF20A7" w:rsidRDefault="008A36BD" w:rsidP="00A00228">
            <w:pPr>
              <w:jc w:val="center"/>
              <w:rPr>
                <w:rFonts w:ascii="BOG 2017" w:eastAsia="Times New Roman" w:hAnsi="BOG 2017" w:cs="Calibri"/>
                <w:b/>
                <w:bCs/>
                <w:color w:val="000000"/>
              </w:rPr>
            </w:pPr>
            <w:r w:rsidRPr="00DF20A7">
              <w:rPr>
                <w:rFonts w:ascii="BOG 2017" w:eastAsia="Times New Roman" w:hAnsi="BOG 2017" w:cs="Calibri"/>
                <w:b/>
                <w:bCs/>
                <w:color w:val="000000"/>
              </w:rPr>
              <w:t xml:space="preserve">სადაზღვევო </w:t>
            </w:r>
            <w:proofErr w:type="spellStart"/>
            <w:r w:rsidRPr="00DF20A7">
              <w:rPr>
                <w:rFonts w:ascii="BOG 2017" w:eastAsia="Times New Roman" w:hAnsi="BOG 2017" w:cs="Calibri"/>
                <w:b/>
                <w:bCs/>
                <w:color w:val="000000"/>
              </w:rPr>
              <w:t>ლიმიტი</w:t>
            </w:r>
            <w:proofErr w:type="spellEnd"/>
            <w:r w:rsidRPr="00DF20A7">
              <w:rPr>
                <w:rFonts w:ascii="BOG 2017" w:eastAsia="Times New Roman" w:hAnsi="BOG 2017" w:cs="Calibri"/>
                <w:b/>
                <w:bCs/>
                <w:color w:val="000000"/>
              </w:rPr>
              <w:t xml:space="preserve"> (</w:t>
            </w:r>
            <w:proofErr w:type="spellStart"/>
            <w:r w:rsidRPr="00DF20A7">
              <w:rPr>
                <w:rFonts w:ascii="BOG 2017" w:eastAsia="Times New Roman" w:hAnsi="BOG 2017" w:cs="Calibri"/>
                <w:b/>
                <w:bCs/>
                <w:color w:val="000000"/>
              </w:rPr>
              <w:t>ლარი</w:t>
            </w:r>
            <w:proofErr w:type="spellEnd"/>
            <w:r w:rsidRPr="00DF20A7">
              <w:rPr>
                <w:rFonts w:ascii="BOG 2017" w:eastAsia="Times New Roman" w:hAnsi="BOG 2017" w:cs="Calibri"/>
                <w:b/>
                <w:bCs/>
                <w:color w:val="000000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0699" w14:textId="77777777" w:rsidR="008A36BD" w:rsidRPr="00DF20A7" w:rsidRDefault="008A36BD" w:rsidP="00A00228">
            <w:pPr>
              <w:jc w:val="center"/>
              <w:rPr>
                <w:rFonts w:ascii="BOG 2017" w:eastAsia="Times New Roman" w:hAnsi="BOG 2017" w:cs="Calibri"/>
                <w:b/>
                <w:bCs/>
                <w:color w:val="000000"/>
              </w:rPr>
            </w:pPr>
            <w:r w:rsidRPr="00DF20A7">
              <w:rPr>
                <w:rFonts w:ascii="BOG 2017" w:eastAsia="Times New Roman" w:hAnsi="BOG 2017" w:cs="Calibri"/>
                <w:b/>
                <w:bCs/>
                <w:color w:val="000000"/>
              </w:rPr>
              <w:t xml:space="preserve">სადაზღვევო </w:t>
            </w:r>
            <w:proofErr w:type="spellStart"/>
            <w:r w:rsidRPr="00DF20A7">
              <w:rPr>
                <w:rFonts w:ascii="BOG 2017" w:eastAsia="Times New Roman" w:hAnsi="BOG 2017" w:cs="Calibri"/>
                <w:b/>
                <w:bCs/>
                <w:color w:val="000000"/>
              </w:rPr>
              <w:t>პრემიის</w:t>
            </w:r>
            <w:proofErr w:type="spellEnd"/>
            <w:r w:rsidRPr="00DF20A7">
              <w:rPr>
                <w:rFonts w:ascii="BOG 2017" w:eastAsia="Times New Roman" w:hAnsi="BOG 2017" w:cs="Calibri"/>
                <w:b/>
                <w:bCs/>
                <w:color w:val="000000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b/>
                <w:bCs/>
                <w:color w:val="000000"/>
              </w:rPr>
              <w:t>პროცენტი</w:t>
            </w:r>
            <w:proofErr w:type="spellEnd"/>
          </w:p>
        </w:tc>
      </w:tr>
      <w:tr w:rsidR="008A36BD" w:rsidRPr="00DF20A7" w14:paraId="17C330F3" w14:textId="77777777" w:rsidTr="008A36BD">
        <w:trPr>
          <w:trHeight w:val="438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DEBB" w14:textId="77777777" w:rsidR="008A36BD" w:rsidRPr="00DF20A7" w:rsidRDefault="008A36BD" w:rsidP="00A00228">
            <w:pPr>
              <w:jc w:val="left"/>
              <w:rPr>
                <w:rFonts w:ascii="BOG 2017" w:hAnsi="BOG 2017" w:cs="Calibri"/>
                <w:color w:val="000000"/>
              </w:rPr>
            </w:pP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სათავო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ოფისი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77D16" w14:textId="032E1810" w:rsidR="008A36BD" w:rsidRPr="00DF20A7" w:rsidRDefault="008A36BD" w:rsidP="00A00228">
            <w:pPr>
              <w:jc w:val="left"/>
              <w:rPr>
                <w:rFonts w:ascii="BOG 2017" w:eastAsia="Times New Roman" w:hAnsi="BOG 2017" w:cs="Calibri"/>
                <w:color w:val="000000"/>
              </w:rPr>
            </w:pPr>
            <w:r w:rsidRPr="00DF20A7">
              <w:rPr>
                <w:rFonts w:ascii="BOG 2017" w:eastAsia="Times New Roman" w:hAnsi="BOG 2017" w:cs="Calibri"/>
                <w:color w:val="000000"/>
              </w:rPr>
              <w:t xml:space="preserve">USD </w:t>
            </w:r>
            <w:r w:rsidRPr="00D9609A">
              <w:rPr>
                <w:rFonts w:ascii="BOG 2017" w:eastAsia="Times New Roman" w:hAnsi="BOG 2017" w:cs="Calibri"/>
                <w:color w:val="FF0000"/>
              </w:rPr>
              <w:t xml:space="preserve">500 </w:t>
            </w:r>
            <w:r w:rsidRPr="00DF20A7">
              <w:rPr>
                <w:rFonts w:ascii="BOG 2017" w:eastAsia="Times New Roman" w:hAnsi="BOG 2017" w:cs="Calibri"/>
                <w:color w:val="000000"/>
              </w:rPr>
              <w:t xml:space="preserve">-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</w:rPr>
              <w:t>თითოეულ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</w:rPr>
              <w:t>შემთხვევაზე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</w:rPr>
              <w:t>,</w:t>
            </w:r>
            <w:r w:rsidRPr="00DF20A7">
              <w:rPr>
                <w:rFonts w:ascii="BOG 2017" w:eastAsia="Times New Roman" w:hAnsi="BOG 2017" w:cs="Calibri"/>
                <w:color w:val="000000"/>
              </w:rPr>
              <w:br/>
              <w:t xml:space="preserve"> 1%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</w:rPr>
              <w:t>მიწისძვრის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</w:rPr>
              <w:t>შემთხვევაში</w:t>
            </w:r>
            <w:proofErr w:type="spellEnd"/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65D9A" w14:textId="77777777" w:rsidR="008A36BD" w:rsidRPr="00DF20A7" w:rsidRDefault="008A36BD" w:rsidP="008A36BD">
            <w:pPr>
              <w:jc w:val="right"/>
              <w:rPr>
                <w:rFonts w:ascii="BOG 2017" w:eastAsia="Times New Roman" w:hAnsi="BOG 2017" w:cs="Calibri"/>
                <w:color w:val="000000"/>
              </w:rPr>
            </w:pPr>
            <w:r w:rsidRPr="00DF20A7">
              <w:rPr>
                <w:rFonts w:ascii="BOG 2017" w:eastAsia="Times New Roman" w:hAnsi="BOG 2017" w:cs="Calibri"/>
                <w:color w:val="000000"/>
              </w:rPr>
              <w:t>41,000,000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1C804" w14:textId="77777777" w:rsidR="008A36BD" w:rsidRPr="00DF20A7" w:rsidRDefault="008A36BD" w:rsidP="00A00228">
            <w:pPr>
              <w:jc w:val="left"/>
              <w:rPr>
                <w:rFonts w:ascii="BOG 2017" w:eastAsia="Times New Roman" w:hAnsi="BOG 2017" w:cs="Calibri"/>
                <w:color w:val="000000"/>
              </w:rPr>
            </w:pPr>
            <w:r w:rsidRPr="00DF20A7">
              <w:rPr>
                <w:rFonts w:ascii="BOG 2017" w:eastAsia="Times New Roman" w:hAnsi="BOG 2017" w:cs="Calibri"/>
                <w:color w:val="000000"/>
              </w:rPr>
              <w:t> </w:t>
            </w:r>
          </w:p>
        </w:tc>
      </w:tr>
      <w:tr w:rsidR="008A36BD" w:rsidRPr="00DF20A7" w14:paraId="7872D565" w14:textId="77777777" w:rsidTr="008A36BD">
        <w:trPr>
          <w:trHeight w:val="438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988B" w14:textId="77777777" w:rsidR="008A36BD" w:rsidRPr="00DF20A7" w:rsidRDefault="008A36BD" w:rsidP="00A00228">
            <w:pPr>
              <w:jc w:val="left"/>
              <w:rPr>
                <w:rFonts w:ascii="BOG 2017" w:hAnsi="BOG 2017" w:cs="Calibri"/>
                <w:color w:val="000000"/>
              </w:rPr>
            </w:pP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ბანკომატები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ფეიბოქსები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ქეშბოქსები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DE429" w14:textId="1A4700B4" w:rsidR="008A36BD" w:rsidRPr="00DF20A7" w:rsidRDefault="008A36BD" w:rsidP="00A00228">
            <w:pPr>
              <w:jc w:val="left"/>
              <w:rPr>
                <w:rFonts w:ascii="BOG 2017" w:eastAsia="Times New Roman" w:hAnsi="BOG 2017" w:cs="Calibri"/>
                <w:color w:val="000000"/>
              </w:rPr>
            </w:pPr>
            <w:r w:rsidRPr="00DF20A7">
              <w:rPr>
                <w:rFonts w:ascii="BOG 2017" w:eastAsia="Times New Roman" w:hAnsi="BOG 2017" w:cs="Calibri"/>
                <w:color w:val="000000"/>
              </w:rPr>
              <w:t xml:space="preserve">USD </w:t>
            </w:r>
            <w:r w:rsidRPr="00D9609A">
              <w:rPr>
                <w:rFonts w:ascii="BOG 2017" w:eastAsia="Times New Roman" w:hAnsi="BOG 2017" w:cs="Calibri"/>
                <w:color w:val="FF0000"/>
              </w:rPr>
              <w:t>250</w:t>
            </w:r>
            <w:r w:rsidRPr="00DF20A7">
              <w:rPr>
                <w:rFonts w:ascii="BOG 2017" w:eastAsia="Times New Roman" w:hAnsi="BOG 2017" w:cs="Calibri"/>
                <w:color w:val="000000"/>
              </w:rPr>
              <w:t xml:space="preserve"> -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</w:rPr>
              <w:t>თითოეულ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</w:rPr>
              <w:t>შემთხვევაზე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</w:rPr>
              <w:t>,</w:t>
            </w:r>
            <w:r w:rsidRPr="00DF20A7">
              <w:rPr>
                <w:rFonts w:ascii="BOG 2017" w:eastAsia="Times New Roman" w:hAnsi="BOG 2017" w:cs="Calibri"/>
                <w:color w:val="000000"/>
              </w:rPr>
              <w:br/>
              <w:t xml:space="preserve">1.5%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</w:rPr>
              <w:t>მიწისძვრის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</w:rPr>
              <w:t>შემთხვევაში</w:t>
            </w:r>
            <w:proofErr w:type="spellEnd"/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6E6A9" w14:textId="77777777" w:rsidR="008A36BD" w:rsidRPr="00DF20A7" w:rsidRDefault="008A36BD" w:rsidP="008A36BD">
            <w:pPr>
              <w:jc w:val="right"/>
              <w:rPr>
                <w:rFonts w:ascii="BOG 2017" w:eastAsia="Times New Roman" w:hAnsi="BOG 2017" w:cs="Calibri"/>
                <w:color w:val="000000"/>
              </w:rPr>
            </w:pPr>
            <w:r w:rsidRPr="00DF20A7">
              <w:rPr>
                <w:rFonts w:ascii="BOG 2017" w:eastAsia="Times New Roman" w:hAnsi="BOG 2017" w:cs="Calibri"/>
                <w:color w:val="000000"/>
              </w:rPr>
              <w:t>21,000,000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BE592" w14:textId="77777777" w:rsidR="008A36BD" w:rsidRPr="00DF20A7" w:rsidRDefault="008A36BD" w:rsidP="00A00228">
            <w:pPr>
              <w:jc w:val="left"/>
              <w:rPr>
                <w:rFonts w:ascii="BOG 2017" w:eastAsia="Times New Roman" w:hAnsi="BOG 2017" w:cs="Calibri"/>
                <w:color w:val="000000"/>
              </w:rPr>
            </w:pPr>
            <w:r w:rsidRPr="00DF20A7">
              <w:rPr>
                <w:rFonts w:ascii="BOG 2017" w:eastAsia="Times New Roman" w:hAnsi="BOG 2017" w:cs="Calibri"/>
                <w:color w:val="000000"/>
              </w:rPr>
              <w:t> </w:t>
            </w:r>
          </w:p>
        </w:tc>
      </w:tr>
      <w:tr w:rsidR="008A36BD" w:rsidRPr="00DF20A7" w14:paraId="7788619E" w14:textId="77777777" w:rsidTr="008A36BD">
        <w:trPr>
          <w:trHeight w:val="438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8F35" w14:textId="77777777" w:rsidR="008A36BD" w:rsidRPr="00DF20A7" w:rsidRDefault="008A36BD" w:rsidP="00A00228">
            <w:pPr>
              <w:jc w:val="left"/>
              <w:rPr>
                <w:rFonts w:ascii="BOG 2017" w:hAnsi="BOG 2017" w:cs="Calibri"/>
                <w:color w:val="000000"/>
              </w:rPr>
            </w:pP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იჯარით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აღებული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ობიექტები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მათ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შორის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შიგთავსი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რემონტი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FC67C" w14:textId="66FE7881" w:rsidR="008A36BD" w:rsidRPr="00DF20A7" w:rsidRDefault="008A36BD" w:rsidP="00A00228">
            <w:pPr>
              <w:jc w:val="left"/>
              <w:rPr>
                <w:rFonts w:ascii="BOG 2017" w:eastAsia="Times New Roman" w:hAnsi="BOG 2017" w:cs="Calibri"/>
                <w:color w:val="000000"/>
                <w:lang w:val="ka-GE"/>
              </w:rPr>
            </w:pPr>
            <w:r w:rsidRPr="00DF20A7">
              <w:rPr>
                <w:rFonts w:ascii="BOG 2017" w:eastAsia="Times New Roman" w:hAnsi="BOG 2017" w:cs="Calibri"/>
                <w:color w:val="000000"/>
              </w:rPr>
              <w:t xml:space="preserve">USD </w:t>
            </w:r>
            <w:r w:rsidRPr="00D9609A">
              <w:rPr>
                <w:rFonts w:ascii="BOG 2017" w:eastAsia="Times New Roman" w:hAnsi="BOG 2017" w:cs="Calibri"/>
                <w:color w:val="FF0000"/>
              </w:rPr>
              <w:t>250</w:t>
            </w:r>
            <w:r w:rsidRPr="00DF20A7">
              <w:rPr>
                <w:rFonts w:ascii="BOG 2017" w:eastAsia="Times New Roman" w:hAnsi="BOG 2017" w:cs="Calibri"/>
                <w:color w:val="000000"/>
              </w:rPr>
              <w:t xml:space="preserve"> -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</w:rPr>
              <w:t>თითოეულ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</w:rPr>
              <w:t>შემთხვევაზე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</w:rPr>
              <w:t>,</w:t>
            </w:r>
            <w:r w:rsidRPr="00DF20A7">
              <w:rPr>
                <w:rFonts w:ascii="BOG 2017" w:eastAsia="Times New Roman" w:hAnsi="BOG 2017" w:cs="Calibri"/>
                <w:color w:val="000000"/>
                <w:lang w:val="ka-GE"/>
              </w:rPr>
              <w:t xml:space="preserve"> </w:t>
            </w:r>
          </w:p>
          <w:p w14:paraId="11BE61E9" w14:textId="77777777" w:rsidR="008A36BD" w:rsidRPr="00DF20A7" w:rsidRDefault="008A36BD" w:rsidP="00A00228">
            <w:pPr>
              <w:jc w:val="left"/>
              <w:rPr>
                <w:rFonts w:ascii="BOG 2017" w:eastAsia="Times New Roman" w:hAnsi="BOG 2017" w:cs="Calibri"/>
                <w:color w:val="000000"/>
              </w:rPr>
            </w:pPr>
            <w:r w:rsidRPr="00DF20A7">
              <w:rPr>
                <w:rFonts w:ascii="BOG 2017" w:eastAsia="Times New Roman" w:hAnsi="BOG 2017" w:cs="Calibri"/>
                <w:color w:val="000000"/>
              </w:rPr>
              <w:t xml:space="preserve">1.5%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</w:rPr>
              <w:t>მიწისძვრის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</w:rPr>
              <w:t>შემთხვევაში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</w:rPr>
              <w:t>.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ED979" w14:textId="77777777" w:rsidR="008A36BD" w:rsidRPr="00DF20A7" w:rsidRDefault="008A36BD" w:rsidP="008A36BD">
            <w:pPr>
              <w:jc w:val="right"/>
              <w:rPr>
                <w:rFonts w:ascii="BOG 2017" w:eastAsia="Times New Roman" w:hAnsi="BOG 2017" w:cs="Calibri"/>
                <w:color w:val="000000"/>
              </w:rPr>
            </w:pPr>
            <w:r w:rsidRPr="00DF20A7">
              <w:rPr>
                <w:rFonts w:ascii="BOG 2017" w:eastAsia="Times New Roman" w:hAnsi="BOG 2017" w:cs="Calibri"/>
                <w:color w:val="000000"/>
              </w:rPr>
              <w:t>265,000,000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9C8C7" w14:textId="77777777" w:rsidR="008A36BD" w:rsidRPr="00DF20A7" w:rsidRDefault="008A36BD" w:rsidP="00A00228">
            <w:pPr>
              <w:jc w:val="left"/>
              <w:rPr>
                <w:rFonts w:ascii="BOG 2017" w:eastAsia="Times New Roman" w:hAnsi="BOG 2017" w:cs="Calibri"/>
                <w:color w:val="000000"/>
              </w:rPr>
            </w:pPr>
            <w:r w:rsidRPr="00DF20A7">
              <w:rPr>
                <w:rFonts w:ascii="BOG 2017" w:eastAsia="Times New Roman" w:hAnsi="BOG 2017" w:cs="Calibri"/>
                <w:color w:val="000000"/>
              </w:rPr>
              <w:t> </w:t>
            </w:r>
          </w:p>
        </w:tc>
      </w:tr>
      <w:tr w:rsidR="008A36BD" w:rsidRPr="00DF20A7" w14:paraId="63F67C1E" w14:textId="77777777" w:rsidTr="008A36BD">
        <w:trPr>
          <w:trHeight w:val="438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D6BF" w14:textId="77777777" w:rsidR="008A36BD" w:rsidRPr="00DF20A7" w:rsidRDefault="008A36BD" w:rsidP="00A00228">
            <w:pPr>
              <w:jc w:val="left"/>
              <w:rPr>
                <w:rFonts w:ascii="BOG 2017" w:hAnsi="BOG 2017" w:cs="Calibri"/>
                <w:color w:val="000000"/>
              </w:rPr>
            </w:pP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დასაკუთრებული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უძრავი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მოძრავი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ქონება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C2A0A" w14:textId="2FF16BF4" w:rsidR="008A36BD" w:rsidRPr="00DF20A7" w:rsidRDefault="008A36BD" w:rsidP="00A00228">
            <w:pPr>
              <w:jc w:val="left"/>
              <w:rPr>
                <w:rFonts w:ascii="BOG 2017" w:eastAsia="Times New Roman" w:hAnsi="BOG 2017" w:cs="Calibri"/>
                <w:color w:val="000000"/>
              </w:rPr>
            </w:pPr>
            <w:r w:rsidRPr="00DF20A7">
              <w:rPr>
                <w:rFonts w:ascii="BOG 2017" w:eastAsia="Times New Roman" w:hAnsi="BOG 2017" w:cs="Calibri"/>
                <w:color w:val="000000"/>
              </w:rPr>
              <w:t xml:space="preserve">USD </w:t>
            </w:r>
            <w:r w:rsidRPr="00D9609A">
              <w:rPr>
                <w:rFonts w:ascii="BOG 2017" w:eastAsia="Times New Roman" w:hAnsi="BOG 2017" w:cs="Calibri"/>
                <w:color w:val="FF0000"/>
              </w:rPr>
              <w:t xml:space="preserve">250 </w:t>
            </w:r>
            <w:r w:rsidRPr="00DF20A7">
              <w:rPr>
                <w:rFonts w:ascii="BOG 2017" w:eastAsia="Times New Roman" w:hAnsi="BOG 2017" w:cs="Calibri"/>
                <w:color w:val="000000"/>
              </w:rPr>
              <w:t xml:space="preserve">-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</w:rPr>
              <w:t>თითოეულ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</w:rPr>
              <w:t>შემთხვევაზე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</w:rPr>
              <w:t xml:space="preserve">, </w:t>
            </w:r>
            <w:r w:rsidRPr="00DF20A7">
              <w:rPr>
                <w:rFonts w:ascii="BOG 2017" w:eastAsia="Times New Roman" w:hAnsi="BOG 2017" w:cs="Calibri"/>
                <w:color w:val="000000"/>
              </w:rPr>
              <w:br/>
              <w:t xml:space="preserve">1.5%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</w:rPr>
              <w:t>მიწისძვრის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</w:rPr>
              <w:t xml:space="preserve"> </w:t>
            </w:r>
            <w:proofErr w:type="spellStart"/>
            <w:r w:rsidRPr="00DF20A7">
              <w:rPr>
                <w:rFonts w:ascii="BOG 2017" w:eastAsia="Times New Roman" w:hAnsi="BOG 2017" w:cs="Calibri"/>
                <w:color w:val="000000"/>
              </w:rPr>
              <w:t>შემთხვევაში</w:t>
            </w:r>
            <w:proofErr w:type="spellEnd"/>
            <w:r w:rsidRPr="00DF20A7">
              <w:rPr>
                <w:rFonts w:ascii="BOG 2017" w:eastAsia="Times New Roman" w:hAnsi="BOG 2017" w:cs="Calibri"/>
                <w:color w:val="000000"/>
              </w:rPr>
              <w:t>.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59480" w14:textId="77777777" w:rsidR="008A36BD" w:rsidRPr="00DF20A7" w:rsidRDefault="008A36BD" w:rsidP="008A36BD">
            <w:pPr>
              <w:jc w:val="right"/>
              <w:rPr>
                <w:rFonts w:ascii="BOG 2017" w:eastAsia="Times New Roman" w:hAnsi="BOG 2017" w:cs="Calibri"/>
                <w:color w:val="000000"/>
              </w:rPr>
            </w:pPr>
            <w:r w:rsidRPr="00DF20A7">
              <w:rPr>
                <w:rFonts w:ascii="BOG 2017" w:eastAsia="Times New Roman" w:hAnsi="BOG 2017" w:cs="Calibri"/>
                <w:color w:val="000000"/>
              </w:rPr>
              <w:t>281,000,000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EEEA8" w14:textId="77777777" w:rsidR="008A36BD" w:rsidRPr="00DF20A7" w:rsidRDefault="008A36BD" w:rsidP="00A00228">
            <w:pPr>
              <w:jc w:val="left"/>
              <w:rPr>
                <w:rFonts w:ascii="BOG 2017" w:eastAsia="Times New Roman" w:hAnsi="BOG 2017" w:cs="Calibri"/>
                <w:color w:val="000000"/>
              </w:rPr>
            </w:pPr>
            <w:r w:rsidRPr="00DF20A7">
              <w:rPr>
                <w:rFonts w:ascii="BOG 2017" w:eastAsia="Times New Roman" w:hAnsi="BOG 2017" w:cs="Calibri"/>
                <w:color w:val="000000"/>
              </w:rPr>
              <w:t> </w:t>
            </w:r>
          </w:p>
        </w:tc>
      </w:tr>
    </w:tbl>
    <w:p w14:paraId="461BAB15" w14:textId="77777777" w:rsidR="00C04182" w:rsidRPr="00DF20A7" w:rsidRDefault="00C04182" w:rsidP="00C04182">
      <w:pPr>
        <w:pStyle w:val="a0"/>
        <w:numPr>
          <w:ilvl w:val="0"/>
          <w:numId w:val="0"/>
        </w:numPr>
        <w:ind w:left="360" w:hanging="360"/>
        <w:rPr>
          <w:rFonts w:ascii="BOG 2017" w:hAnsi="BOG 2017"/>
          <w:lang w:val="ka-GE"/>
        </w:rPr>
      </w:pPr>
    </w:p>
    <w:p w14:paraId="7B726378" w14:textId="77777777" w:rsidR="00C04182" w:rsidRDefault="00C04182" w:rsidP="00C04182">
      <w:pPr>
        <w:pStyle w:val="a0"/>
        <w:numPr>
          <w:ilvl w:val="0"/>
          <w:numId w:val="0"/>
        </w:numPr>
        <w:ind w:left="360"/>
        <w:rPr>
          <w:rFonts w:asciiTheme="minorHAnsi" w:hAnsiTheme="minorHAnsi"/>
          <w:lang w:val="ka-GE"/>
        </w:rPr>
      </w:pPr>
    </w:p>
    <w:p w14:paraId="52092612" w14:textId="77777777" w:rsidR="00543D36" w:rsidRDefault="00543D36" w:rsidP="00C04182">
      <w:pPr>
        <w:pStyle w:val="a0"/>
        <w:numPr>
          <w:ilvl w:val="0"/>
          <w:numId w:val="0"/>
        </w:numPr>
        <w:ind w:left="360"/>
        <w:rPr>
          <w:rFonts w:asciiTheme="minorHAnsi" w:hAnsiTheme="minorHAnsi"/>
          <w:lang w:val="ka-GE"/>
        </w:rPr>
      </w:pPr>
    </w:p>
    <w:p w14:paraId="44066D43" w14:textId="77777777" w:rsidR="00543D36" w:rsidRDefault="00543D36" w:rsidP="00C04182">
      <w:pPr>
        <w:pStyle w:val="a0"/>
        <w:numPr>
          <w:ilvl w:val="0"/>
          <w:numId w:val="0"/>
        </w:numPr>
        <w:ind w:left="360"/>
        <w:rPr>
          <w:rFonts w:asciiTheme="minorHAnsi" w:hAnsiTheme="minorHAnsi"/>
          <w:lang w:val="ka-GE"/>
        </w:rPr>
      </w:pPr>
    </w:p>
    <w:p w14:paraId="459A6C52" w14:textId="77777777" w:rsidR="00543D36" w:rsidRPr="00543D36" w:rsidRDefault="00543D36" w:rsidP="00C04182">
      <w:pPr>
        <w:pStyle w:val="a0"/>
        <w:numPr>
          <w:ilvl w:val="0"/>
          <w:numId w:val="0"/>
        </w:numPr>
        <w:ind w:left="360"/>
        <w:rPr>
          <w:rFonts w:asciiTheme="minorHAnsi" w:hAnsiTheme="minorHAnsi"/>
          <w:lang w:val="ka-GE"/>
        </w:rPr>
      </w:pPr>
    </w:p>
    <w:p w14:paraId="629EA337" w14:textId="77777777" w:rsidR="00491B58" w:rsidRDefault="00491B58" w:rsidP="00491B58">
      <w:pPr>
        <w:rPr>
          <w:rFonts w:asciiTheme="minorHAnsi" w:hAnsiTheme="minorHAnsi"/>
          <w:b/>
          <w:color w:val="C0504D" w:themeColor="accent2"/>
          <w:sz w:val="18"/>
          <w:szCs w:val="18"/>
          <w:lang w:val="ka-GE"/>
        </w:rPr>
      </w:pPr>
    </w:p>
    <w:p w14:paraId="6E8989BB" w14:textId="387EF5EB" w:rsidR="00491B58" w:rsidRPr="001559C2" w:rsidRDefault="00491B58" w:rsidP="00491B58">
      <w:pPr>
        <w:pStyle w:val="a"/>
        <w:numPr>
          <w:ilvl w:val="0"/>
          <w:numId w:val="0"/>
        </w:numPr>
        <w:rPr>
          <w:rFonts w:ascii="BOG 2017" w:hAnsi="BOG 2017"/>
          <w:sz w:val="20"/>
          <w:szCs w:val="20"/>
        </w:rPr>
      </w:pPr>
      <w:bookmarkStart w:id="13" w:name="_Toc139894551"/>
      <w:r w:rsidRPr="001559C2">
        <w:rPr>
          <w:rFonts w:ascii="BOG 2017" w:hAnsi="BOG 2017"/>
          <w:sz w:val="20"/>
          <w:szCs w:val="20"/>
        </w:rPr>
        <w:t xml:space="preserve">დანართი 2:  </w:t>
      </w:r>
      <w:r w:rsidR="001559C2" w:rsidRPr="001559C2">
        <w:rPr>
          <w:rFonts w:ascii="BOG 2017" w:hAnsi="BOG 2017"/>
          <w:sz w:val="20"/>
          <w:szCs w:val="20"/>
        </w:rPr>
        <w:t>დასაზღვევი ქონების დეტალური აღწერა</w:t>
      </w:r>
      <w:bookmarkEnd w:id="13"/>
    </w:p>
    <w:p w14:paraId="2D75C5E4" w14:textId="77777777" w:rsidR="00491B58" w:rsidRPr="005A0F5D" w:rsidRDefault="00491B58" w:rsidP="00491B58">
      <w:pPr>
        <w:rPr>
          <w:rFonts w:ascii="BOG 2017" w:hAnsi="BOG 2017"/>
          <w:sz w:val="18"/>
          <w:szCs w:val="18"/>
          <w:lang w:val="ka-GE"/>
        </w:rPr>
      </w:pPr>
    </w:p>
    <w:p w14:paraId="1A359884" w14:textId="77777777" w:rsidR="00491B58" w:rsidRPr="005A0F5D" w:rsidRDefault="00491B58" w:rsidP="00491B58">
      <w:pPr>
        <w:rPr>
          <w:rFonts w:ascii="BOG 2017" w:hAnsi="BOG 2017"/>
          <w:sz w:val="18"/>
          <w:szCs w:val="18"/>
          <w:lang w:val="ka-GE" w:eastAsia="ja-JP"/>
        </w:rPr>
      </w:pPr>
      <w:r w:rsidRPr="005A0F5D">
        <w:rPr>
          <w:rFonts w:ascii="BOG 2017" w:hAnsi="BOG 2017"/>
          <w:sz w:val="18"/>
          <w:szCs w:val="18"/>
          <w:lang w:val="ka-GE" w:eastAsia="ja-JP"/>
        </w:rPr>
        <w:t xml:space="preserve">ბანკის ბალანსზე არსებული უძრავი და მოძრავი ქონების დაზღვევა უნდა  </w:t>
      </w:r>
      <w:r w:rsidRPr="005A0F5D">
        <w:rPr>
          <w:rFonts w:ascii="BOG 2017" w:hAnsi="BOG 2017"/>
          <w:sz w:val="18"/>
          <w:szCs w:val="18"/>
          <w:lang w:val="ka-GE"/>
        </w:rPr>
        <w:t>ითვალისწინებდეს</w:t>
      </w:r>
      <w:r w:rsidRPr="005A0F5D">
        <w:rPr>
          <w:rFonts w:ascii="BOG 2017" w:hAnsi="BOG 2017"/>
          <w:sz w:val="18"/>
          <w:szCs w:val="18"/>
          <w:lang w:val="ka-GE" w:eastAsia="ja-JP"/>
        </w:rPr>
        <w:t xml:space="preserve"> შემდეგი სადაზღვევო შემთხვევების ანაზღაურებას: </w:t>
      </w:r>
    </w:p>
    <w:p w14:paraId="1528CDE2" w14:textId="77777777" w:rsidR="00491B58" w:rsidRPr="005A0F5D" w:rsidRDefault="00491B58" w:rsidP="00491B58">
      <w:pPr>
        <w:pStyle w:val="ListParagraph"/>
        <w:numPr>
          <w:ilvl w:val="0"/>
          <w:numId w:val="33"/>
        </w:numPr>
        <w:rPr>
          <w:rFonts w:ascii="BOG 2017" w:hAnsi="BOG 2017"/>
          <w:sz w:val="18"/>
          <w:szCs w:val="18"/>
          <w:lang w:eastAsia="ja-JP"/>
        </w:rPr>
      </w:pPr>
      <w:r w:rsidRPr="005A0F5D">
        <w:rPr>
          <w:rFonts w:ascii="BOG 2017" w:hAnsi="BOG 2017"/>
          <w:sz w:val="18"/>
          <w:szCs w:val="18"/>
          <w:lang w:val="ka-GE" w:eastAsia="ja-JP"/>
        </w:rPr>
        <w:t>ქონების განადგურება ხანძრით, აფეთქებით და მეხის დაცემით;</w:t>
      </w:r>
    </w:p>
    <w:p w14:paraId="596F06FB" w14:textId="77777777" w:rsidR="00491B58" w:rsidRPr="005A0F5D" w:rsidRDefault="00491B58" w:rsidP="00491B58">
      <w:pPr>
        <w:pStyle w:val="ListParagraph"/>
        <w:numPr>
          <w:ilvl w:val="0"/>
          <w:numId w:val="33"/>
        </w:numPr>
        <w:rPr>
          <w:rFonts w:ascii="BOG 2017" w:hAnsi="BOG 2017"/>
          <w:sz w:val="18"/>
          <w:szCs w:val="18"/>
          <w:lang w:eastAsia="ja-JP"/>
        </w:rPr>
      </w:pPr>
      <w:r w:rsidRPr="005A0F5D">
        <w:rPr>
          <w:rFonts w:ascii="BOG 2017" w:hAnsi="BOG 2017"/>
          <w:sz w:val="18"/>
          <w:szCs w:val="18"/>
          <w:lang w:val="ka-GE" w:eastAsia="ja-JP"/>
        </w:rPr>
        <w:t>ბუნებრივი კატაკლიზმები: მიწისძვრა, წყალდიდობა, მეწყერი და ა.შ.</w:t>
      </w:r>
    </w:p>
    <w:p w14:paraId="136BA7A6" w14:textId="77777777" w:rsidR="00491B58" w:rsidRPr="005A0F5D" w:rsidRDefault="00491B58" w:rsidP="00491B58">
      <w:pPr>
        <w:pStyle w:val="ListParagraph"/>
        <w:numPr>
          <w:ilvl w:val="0"/>
          <w:numId w:val="33"/>
        </w:numPr>
        <w:rPr>
          <w:rFonts w:ascii="BOG 2017" w:hAnsi="BOG 2017"/>
          <w:sz w:val="18"/>
          <w:szCs w:val="18"/>
          <w:lang w:eastAsia="ja-JP"/>
        </w:rPr>
      </w:pPr>
      <w:r w:rsidRPr="005A0F5D">
        <w:rPr>
          <w:rFonts w:ascii="BOG 2017" w:hAnsi="BOG 2017"/>
          <w:sz w:val="18"/>
          <w:szCs w:val="18"/>
          <w:lang w:val="ka-GE" w:eastAsia="ja-JP"/>
        </w:rPr>
        <w:t>მესამე პირების მიერ განზრახ მიყენებული ზიანი;</w:t>
      </w:r>
    </w:p>
    <w:p w14:paraId="240B4454" w14:textId="77777777" w:rsidR="00491B58" w:rsidRPr="005A0F5D" w:rsidRDefault="00491B58" w:rsidP="00491B58">
      <w:pPr>
        <w:pStyle w:val="ListParagraph"/>
        <w:numPr>
          <w:ilvl w:val="0"/>
          <w:numId w:val="33"/>
        </w:numPr>
        <w:rPr>
          <w:rFonts w:ascii="BOG 2017" w:hAnsi="BOG 2017"/>
          <w:sz w:val="18"/>
          <w:szCs w:val="18"/>
          <w:lang w:eastAsia="ja-JP"/>
        </w:rPr>
      </w:pPr>
      <w:r w:rsidRPr="005A0F5D">
        <w:rPr>
          <w:rFonts w:ascii="BOG 2017" w:hAnsi="BOG 2017"/>
          <w:sz w:val="18"/>
          <w:szCs w:val="18"/>
          <w:lang w:val="ka-GE" w:eastAsia="ja-JP"/>
        </w:rPr>
        <w:t>ძარცვა და ყაჩაღობა ჩადენილი შენობაში და მის გარეთ;</w:t>
      </w:r>
    </w:p>
    <w:p w14:paraId="5F4906C2" w14:textId="77777777" w:rsidR="00491B58" w:rsidRPr="005A0F5D" w:rsidRDefault="00491B58" w:rsidP="00491B58">
      <w:pPr>
        <w:rPr>
          <w:rFonts w:ascii="BOG 2017" w:hAnsi="BOG 2017"/>
          <w:sz w:val="18"/>
          <w:szCs w:val="18"/>
          <w:lang w:val="ka-GE" w:eastAsia="ja-JP"/>
        </w:rPr>
      </w:pPr>
    </w:p>
    <w:p w14:paraId="0F951BD1" w14:textId="77777777" w:rsidR="00491B58" w:rsidRPr="005A0F5D" w:rsidRDefault="00491B58" w:rsidP="00491B58">
      <w:pPr>
        <w:rPr>
          <w:rFonts w:ascii="BOG 2017" w:hAnsi="BOG 2017"/>
          <w:sz w:val="18"/>
          <w:szCs w:val="18"/>
          <w:lang w:val="ka-GE" w:eastAsia="ja-JP"/>
        </w:rPr>
      </w:pPr>
      <w:r w:rsidRPr="005A0F5D">
        <w:rPr>
          <w:rFonts w:ascii="BOG 2017" w:hAnsi="BOG 2017"/>
          <w:sz w:val="18"/>
          <w:szCs w:val="18"/>
          <w:lang w:val="ka-GE" w:eastAsia="ja-JP"/>
        </w:rPr>
        <w:t>ქონება  კლასიფიცირებულია შემდეგი კატეგორიების ქვეშ:</w:t>
      </w:r>
    </w:p>
    <w:p w14:paraId="6658E482" w14:textId="77777777" w:rsidR="00491B58" w:rsidRPr="005A0F5D" w:rsidRDefault="00491B58" w:rsidP="00491B58">
      <w:pPr>
        <w:pStyle w:val="a0"/>
        <w:numPr>
          <w:ilvl w:val="1"/>
          <w:numId w:val="17"/>
        </w:numPr>
        <w:rPr>
          <w:rFonts w:ascii="BOG 2017" w:hAnsi="BOG 2017"/>
          <w:b/>
          <w:sz w:val="18"/>
          <w:szCs w:val="18"/>
          <w:lang w:val="ka-GE"/>
        </w:rPr>
      </w:pPr>
      <w:r w:rsidRPr="005A0F5D">
        <w:rPr>
          <w:rFonts w:ascii="BOG 2017" w:hAnsi="BOG 2017"/>
          <w:b/>
          <w:sz w:val="18"/>
          <w:szCs w:val="18"/>
          <w:lang w:val="ka-GE"/>
        </w:rPr>
        <w:t>ბანკის ბალანსზე რიცხული უძრავი ქონება</w:t>
      </w:r>
    </w:p>
    <w:p w14:paraId="7B434948" w14:textId="77777777" w:rsidR="00491B58" w:rsidRPr="005A0F5D" w:rsidRDefault="00491B58" w:rsidP="00491B58">
      <w:pPr>
        <w:pStyle w:val="ListParagraph"/>
        <w:numPr>
          <w:ilvl w:val="0"/>
          <w:numId w:val="34"/>
        </w:numPr>
        <w:rPr>
          <w:rFonts w:ascii="BOG 2017" w:hAnsi="BOG 2017"/>
          <w:sz w:val="18"/>
          <w:szCs w:val="18"/>
          <w:lang w:val="ka-GE" w:eastAsia="ja-JP"/>
        </w:rPr>
      </w:pPr>
      <w:r w:rsidRPr="005A0F5D">
        <w:rPr>
          <w:rFonts w:ascii="BOG 2017" w:hAnsi="BOG 2017"/>
          <w:sz w:val="18"/>
          <w:szCs w:val="18"/>
          <w:lang w:val="ka-GE" w:eastAsia="ja-JP"/>
        </w:rPr>
        <w:t xml:space="preserve">დაზღვევას ექვემდებარება უძრავი ქონება, (ძირითადი საშუალებების განმარტების შესაბამისად, ბალანსზე არსებული ქონება, რომელიც გასაყიდად არ არის განკუთვნილი); </w:t>
      </w:r>
    </w:p>
    <w:p w14:paraId="5F5F4B3C" w14:textId="77777777" w:rsidR="00491B58" w:rsidRPr="005A0F5D" w:rsidRDefault="00491B58" w:rsidP="00491B58">
      <w:pPr>
        <w:pStyle w:val="ListParagraph"/>
        <w:numPr>
          <w:ilvl w:val="0"/>
          <w:numId w:val="34"/>
        </w:numPr>
        <w:rPr>
          <w:rFonts w:ascii="BOG 2017" w:hAnsi="BOG 2017"/>
          <w:sz w:val="18"/>
          <w:szCs w:val="18"/>
          <w:lang w:val="ka-GE" w:eastAsia="ja-JP"/>
        </w:rPr>
      </w:pPr>
      <w:r w:rsidRPr="005A0F5D">
        <w:rPr>
          <w:rFonts w:ascii="BOG 2017" w:hAnsi="BOG 2017"/>
          <w:sz w:val="18"/>
          <w:szCs w:val="18"/>
          <w:lang w:val="ka-GE" w:eastAsia="ja-JP"/>
        </w:rPr>
        <w:t>სადაზღვევო თანხა განისაზღვრება საბალანსო ნარჩენი ღირებულებით;</w:t>
      </w:r>
    </w:p>
    <w:p w14:paraId="65D63534" w14:textId="77777777" w:rsidR="00491B58" w:rsidRPr="005A0F5D" w:rsidRDefault="00491B58" w:rsidP="00491B58">
      <w:pPr>
        <w:pStyle w:val="a0"/>
        <w:numPr>
          <w:ilvl w:val="1"/>
          <w:numId w:val="17"/>
        </w:numPr>
        <w:rPr>
          <w:rFonts w:ascii="BOG 2017" w:hAnsi="BOG 2017"/>
          <w:b/>
          <w:sz w:val="18"/>
          <w:szCs w:val="18"/>
          <w:lang w:val="ka-GE"/>
        </w:rPr>
      </w:pPr>
      <w:r w:rsidRPr="005A0F5D">
        <w:rPr>
          <w:rFonts w:ascii="BOG 2017" w:hAnsi="BOG 2017"/>
          <w:b/>
          <w:sz w:val="18"/>
          <w:szCs w:val="18"/>
          <w:lang w:val="ka-GE"/>
        </w:rPr>
        <w:t>დაქირავებული ქონება</w:t>
      </w:r>
    </w:p>
    <w:p w14:paraId="65C4081F" w14:textId="77777777" w:rsidR="00491B58" w:rsidRPr="005A0F5D" w:rsidRDefault="00491B58" w:rsidP="00491B58">
      <w:pPr>
        <w:pStyle w:val="ListParagraph"/>
        <w:numPr>
          <w:ilvl w:val="0"/>
          <w:numId w:val="35"/>
        </w:numPr>
        <w:rPr>
          <w:rFonts w:ascii="BOG 2017" w:hAnsi="BOG 2017"/>
          <w:color w:val="auto"/>
          <w:sz w:val="18"/>
          <w:szCs w:val="18"/>
          <w:lang w:val="ka-GE" w:eastAsia="ja-JP"/>
        </w:rPr>
      </w:pPr>
      <w:r w:rsidRPr="005A0F5D">
        <w:rPr>
          <w:rFonts w:ascii="BOG 2017" w:hAnsi="BOG 2017"/>
          <w:color w:val="auto"/>
          <w:sz w:val="18"/>
          <w:szCs w:val="18"/>
          <w:lang w:val="ka-GE" w:eastAsia="ja-JP"/>
        </w:rPr>
        <w:t xml:space="preserve">დაქირავებულ ქონებაზე გაწეულ სარეკონსტრუქციო და სარემონტო ხარჯებზე სადაზღვევო თანხა განისაზღვრება ფიქსირებული ლიმიტით 1 კვადრატულ მეტრზე, აღნიშნული დაზღვევა ეხება მხოლოდ სოლო ლაუნჯებს (400 </w:t>
      </w:r>
      <w:r w:rsidRPr="005A0F5D">
        <w:rPr>
          <w:rFonts w:ascii="BOG 2017" w:hAnsi="BOG 2017"/>
          <w:color w:val="auto"/>
          <w:sz w:val="18"/>
          <w:szCs w:val="18"/>
          <w:lang w:eastAsia="ja-JP"/>
        </w:rPr>
        <w:t>USD)</w:t>
      </w:r>
      <w:r w:rsidRPr="005A0F5D">
        <w:rPr>
          <w:rFonts w:ascii="BOG 2017" w:hAnsi="BOG 2017"/>
          <w:color w:val="auto"/>
          <w:sz w:val="18"/>
          <w:szCs w:val="18"/>
          <w:lang w:val="ka-GE" w:eastAsia="ja-JP"/>
        </w:rPr>
        <w:t>, ახალი დიზაინის სერვის-ცენტრებს</w:t>
      </w:r>
      <w:r w:rsidRPr="005A0F5D">
        <w:rPr>
          <w:rFonts w:ascii="BOG 2017" w:hAnsi="BOG 2017"/>
          <w:color w:val="auto"/>
          <w:sz w:val="18"/>
          <w:szCs w:val="18"/>
          <w:lang w:eastAsia="ja-JP"/>
        </w:rPr>
        <w:t xml:space="preserve"> (310 USD)</w:t>
      </w:r>
      <w:r w:rsidRPr="005A0F5D">
        <w:rPr>
          <w:rFonts w:ascii="BOG 2017" w:hAnsi="BOG 2017"/>
          <w:color w:val="auto"/>
          <w:sz w:val="18"/>
          <w:szCs w:val="18"/>
          <w:lang w:val="ka-GE" w:eastAsia="ja-JP"/>
        </w:rPr>
        <w:t xml:space="preserve"> და რამდენიმე ბექ ოფისს (200 </w:t>
      </w:r>
      <w:r w:rsidRPr="005A0F5D">
        <w:rPr>
          <w:rFonts w:ascii="BOG 2017" w:hAnsi="BOG 2017"/>
          <w:color w:val="auto"/>
          <w:sz w:val="18"/>
          <w:szCs w:val="18"/>
          <w:lang w:eastAsia="ja-JP"/>
        </w:rPr>
        <w:t>USD);</w:t>
      </w:r>
    </w:p>
    <w:p w14:paraId="2C786D3F" w14:textId="77777777" w:rsidR="00491B58" w:rsidRPr="005A0F5D" w:rsidRDefault="00491B58" w:rsidP="00491B58">
      <w:pPr>
        <w:pStyle w:val="ListParagraph"/>
        <w:numPr>
          <w:ilvl w:val="0"/>
          <w:numId w:val="35"/>
        </w:numPr>
        <w:rPr>
          <w:rFonts w:ascii="BOG 2017" w:hAnsi="BOG 2017"/>
          <w:color w:val="auto"/>
          <w:sz w:val="18"/>
          <w:szCs w:val="18"/>
          <w:lang w:val="ka-GE" w:eastAsia="ja-JP"/>
        </w:rPr>
      </w:pPr>
      <w:r w:rsidRPr="005A0F5D">
        <w:rPr>
          <w:rFonts w:ascii="BOG 2017" w:hAnsi="BOG 2017"/>
          <w:color w:val="auto"/>
          <w:sz w:val="18"/>
          <w:szCs w:val="18"/>
          <w:lang w:val="ka-GE" w:eastAsia="ja-JP"/>
        </w:rPr>
        <w:t xml:space="preserve">დაქირავებულ ქონებაში განთავსებული შიგთავსის დაზღვევა ხორციელდება საბალანსო ნარჩენი  ღირებულებით; </w:t>
      </w:r>
    </w:p>
    <w:p w14:paraId="2303D784" w14:textId="77777777" w:rsidR="00491B58" w:rsidRPr="005A0F5D" w:rsidRDefault="00491B58" w:rsidP="00491B58">
      <w:pPr>
        <w:pStyle w:val="a0"/>
        <w:numPr>
          <w:ilvl w:val="1"/>
          <w:numId w:val="17"/>
        </w:numPr>
        <w:rPr>
          <w:rFonts w:ascii="BOG 2017" w:hAnsi="BOG 2017"/>
          <w:b/>
          <w:sz w:val="18"/>
          <w:szCs w:val="18"/>
          <w:lang w:val="ka-GE"/>
        </w:rPr>
      </w:pPr>
      <w:r w:rsidRPr="005A0F5D">
        <w:rPr>
          <w:rFonts w:ascii="BOG 2017" w:hAnsi="BOG 2017"/>
          <w:b/>
          <w:sz w:val="18"/>
          <w:szCs w:val="18"/>
          <w:lang w:val="ka-GE"/>
        </w:rPr>
        <w:t>დასაკუთრებული უძრავი ქონება</w:t>
      </w:r>
    </w:p>
    <w:p w14:paraId="656F9D52" w14:textId="77777777" w:rsidR="00491B58" w:rsidRPr="005A0F5D" w:rsidRDefault="00491B58" w:rsidP="00491B58">
      <w:pPr>
        <w:pStyle w:val="ListParagraph"/>
        <w:numPr>
          <w:ilvl w:val="0"/>
          <w:numId w:val="36"/>
        </w:numPr>
        <w:rPr>
          <w:rFonts w:ascii="BOG 2017" w:hAnsi="BOG 2017"/>
          <w:color w:val="auto"/>
          <w:sz w:val="18"/>
          <w:szCs w:val="18"/>
          <w:lang w:val="ka-GE" w:eastAsia="ja-JP"/>
        </w:rPr>
      </w:pPr>
      <w:r w:rsidRPr="005A0F5D">
        <w:rPr>
          <w:rFonts w:ascii="BOG 2017" w:hAnsi="BOG 2017"/>
          <w:color w:val="auto"/>
          <w:sz w:val="18"/>
          <w:szCs w:val="18"/>
          <w:lang w:val="ka-GE" w:eastAsia="ja-JP"/>
        </w:rPr>
        <w:t>უძრავი ქონება, რომლის ფლობაც კლასიფიცირებულია როგორც საინვესტიციო ქონება;</w:t>
      </w:r>
    </w:p>
    <w:p w14:paraId="05F33FBD" w14:textId="77777777" w:rsidR="00491B58" w:rsidRPr="005A0F5D" w:rsidRDefault="00491B58" w:rsidP="00491B58">
      <w:pPr>
        <w:pStyle w:val="ListParagraph"/>
        <w:numPr>
          <w:ilvl w:val="0"/>
          <w:numId w:val="36"/>
        </w:numPr>
        <w:rPr>
          <w:rFonts w:ascii="BOG 2017" w:hAnsi="BOG 2017"/>
          <w:color w:val="auto"/>
          <w:sz w:val="18"/>
          <w:szCs w:val="18"/>
          <w:lang w:val="ka-GE" w:eastAsia="ja-JP"/>
        </w:rPr>
      </w:pPr>
      <w:r w:rsidRPr="005A0F5D">
        <w:rPr>
          <w:rFonts w:ascii="BOG 2017" w:hAnsi="BOG 2017"/>
          <w:color w:val="auto"/>
          <w:sz w:val="18"/>
          <w:szCs w:val="18"/>
          <w:lang w:val="ka-GE" w:eastAsia="ja-JP"/>
        </w:rPr>
        <w:t>სადაზღვევო თანხა განისაზღვრება დაზღვევის შეძენის თარიღისათვის არსებული საბალანსო ნარჩენი ღირებულებით;</w:t>
      </w:r>
    </w:p>
    <w:p w14:paraId="5FE0ED2E" w14:textId="0075AC84" w:rsidR="00491B58" w:rsidRPr="005A0F5D" w:rsidRDefault="00491B58" w:rsidP="00491B58">
      <w:pPr>
        <w:pStyle w:val="a0"/>
        <w:numPr>
          <w:ilvl w:val="1"/>
          <w:numId w:val="17"/>
        </w:numPr>
        <w:rPr>
          <w:rFonts w:ascii="BOG 2017" w:hAnsi="BOG 2017"/>
          <w:b/>
          <w:sz w:val="18"/>
          <w:szCs w:val="18"/>
          <w:lang w:val="ka-GE"/>
        </w:rPr>
      </w:pPr>
      <w:r w:rsidRPr="005A0F5D">
        <w:rPr>
          <w:rFonts w:ascii="BOG 2017" w:hAnsi="BOG 2017"/>
          <w:b/>
          <w:sz w:val="18"/>
          <w:szCs w:val="18"/>
          <w:lang w:val="ka-GE"/>
        </w:rPr>
        <w:t>დასაკუთრებული მოძრავი (შიგთავსი</w:t>
      </w:r>
      <w:r w:rsidR="00543D36">
        <w:rPr>
          <w:rFonts w:ascii="BOG 2017" w:hAnsi="BOG 2017"/>
          <w:b/>
          <w:sz w:val="18"/>
          <w:szCs w:val="18"/>
          <w:lang w:val="ka-GE"/>
        </w:rPr>
        <w:t xml:space="preserve">) </w:t>
      </w:r>
      <w:r w:rsidRPr="005A0F5D">
        <w:rPr>
          <w:rFonts w:ascii="BOG 2017" w:hAnsi="BOG 2017"/>
          <w:b/>
          <w:sz w:val="18"/>
          <w:szCs w:val="18"/>
          <w:lang w:val="ka-GE"/>
        </w:rPr>
        <w:t>ქონება</w:t>
      </w:r>
    </w:p>
    <w:p w14:paraId="52F7EE67" w14:textId="77777777" w:rsidR="00491B58" w:rsidRPr="005A0F5D" w:rsidRDefault="00491B58" w:rsidP="00491B58">
      <w:pPr>
        <w:pStyle w:val="ListParagraph"/>
        <w:numPr>
          <w:ilvl w:val="0"/>
          <w:numId w:val="37"/>
        </w:numPr>
        <w:rPr>
          <w:rFonts w:ascii="BOG 2017" w:hAnsi="BOG 2017"/>
          <w:color w:val="auto"/>
          <w:sz w:val="18"/>
          <w:szCs w:val="18"/>
          <w:lang w:val="ka-GE" w:eastAsia="ja-JP"/>
        </w:rPr>
      </w:pPr>
      <w:r w:rsidRPr="005A0F5D">
        <w:rPr>
          <w:rFonts w:ascii="BOG 2017" w:hAnsi="BOG 2017"/>
          <w:color w:val="auto"/>
          <w:sz w:val="18"/>
          <w:szCs w:val="18"/>
          <w:lang w:val="ka-GE" w:eastAsia="ja-JP"/>
        </w:rPr>
        <w:t xml:space="preserve">ინდივიდუალურ დაზღვევას ექვემდებარება ქონება, რომლის საბალანსო ღირებულება დაზღვევის შეძენის თარიღისათვის შეადგენს  არანაკლებ  50,000 ლარს; ინდივიდუალური გადაწყვეტილებების ფარგლებში, შესაძლებელია დაზღვეულ იქნას აღნიშნულ ზღვარს ქვემოთ საბალანსო ღირებულების მქონე ქონებაც. </w:t>
      </w:r>
    </w:p>
    <w:p w14:paraId="0C81C674" w14:textId="77777777" w:rsidR="00491B58" w:rsidRPr="005A0F5D" w:rsidRDefault="00491B58" w:rsidP="00491B58">
      <w:pPr>
        <w:pStyle w:val="ListParagraph"/>
        <w:numPr>
          <w:ilvl w:val="0"/>
          <w:numId w:val="37"/>
        </w:numPr>
        <w:rPr>
          <w:rFonts w:ascii="BOG 2017" w:hAnsi="BOG 2017"/>
          <w:color w:val="auto"/>
          <w:sz w:val="18"/>
          <w:szCs w:val="18"/>
          <w:lang w:val="ka-GE" w:eastAsia="ja-JP"/>
        </w:rPr>
      </w:pPr>
      <w:r w:rsidRPr="005A0F5D">
        <w:rPr>
          <w:rFonts w:ascii="BOG 2017" w:hAnsi="BOG 2017"/>
          <w:color w:val="auto"/>
          <w:sz w:val="18"/>
          <w:szCs w:val="18"/>
          <w:lang w:val="ka-GE" w:eastAsia="ja-JP"/>
        </w:rPr>
        <w:t xml:space="preserve">ავტოსადგომზე განთავსებული დასაკუთრებული მოძრავი ქონება ექვემდებარება პორტფელურ დაზღვევას ჯამური საბალანსო ნარჩენი ღირებულებით; </w:t>
      </w:r>
    </w:p>
    <w:p w14:paraId="69A70C3B" w14:textId="77777777" w:rsidR="00491B58" w:rsidRPr="005A0F5D" w:rsidRDefault="00491B58" w:rsidP="00491B58">
      <w:pPr>
        <w:pStyle w:val="ListParagraph"/>
        <w:numPr>
          <w:ilvl w:val="0"/>
          <w:numId w:val="37"/>
        </w:numPr>
        <w:rPr>
          <w:rFonts w:ascii="BOG 2017" w:hAnsi="BOG 2017"/>
          <w:color w:val="auto"/>
          <w:sz w:val="18"/>
          <w:szCs w:val="18"/>
          <w:lang w:val="ka-GE" w:eastAsia="ja-JP"/>
        </w:rPr>
      </w:pPr>
      <w:r w:rsidRPr="005A0F5D">
        <w:rPr>
          <w:rFonts w:ascii="BOG 2017" w:hAnsi="BOG 2017"/>
          <w:color w:val="auto"/>
          <w:sz w:val="18"/>
          <w:szCs w:val="18"/>
          <w:lang w:val="ka-GE" w:eastAsia="ja-JP"/>
        </w:rPr>
        <w:t>სადაზღვევო თანხა განისაზღვრება საბალანსო ნარჩენი ღირებულებით;</w:t>
      </w:r>
    </w:p>
    <w:p w14:paraId="488D2733" w14:textId="77777777" w:rsidR="00491B58" w:rsidRPr="005A0F5D" w:rsidRDefault="00491B58" w:rsidP="00491B58">
      <w:pPr>
        <w:pStyle w:val="ListParagraph"/>
        <w:numPr>
          <w:ilvl w:val="0"/>
          <w:numId w:val="37"/>
        </w:numPr>
        <w:rPr>
          <w:rFonts w:ascii="BOG 2017" w:hAnsi="BOG 2017"/>
          <w:color w:val="auto"/>
          <w:sz w:val="18"/>
          <w:szCs w:val="18"/>
          <w:lang w:val="ka-GE" w:eastAsia="ja-JP"/>
        </w:rPr>
      </w:pPr>
      <w:r w:rsidRPr="005A0F5D">
        <w:rPr>
          <w:rFonts w:ascii="BOG 2017" w:hAnsi="BOG 2017"/>
          <w:color w:val="auto"/>
          <w:sz w:val="18"/>
          <w:szCs w:val="18"/>
          <w:lang w:val="ka-GE" w:eastAsia="ja-JP"/>
        </w:rPr>
        <w:t xml:space="preserve">პროდუქტი უნდა ფარავდეს ბუნებრივ მოვლენებს, ხანძარს, დგომასთან დაკავშირებული რისკები (ქურდობა, ყაჩაღობა); </w:t>
      </w:r>
    </w:p>
    <w:p w14:paraId="6A259B5A" w14:textId="77777777" w:rsidR="00491B58" w:rsidRPr="005A0F5D" w:rsidRDefault="00491B58" w:rsidP="00491B58">
      <w:pPr>
        <w:pStyle w:val="a0"/>
        <w:numPr>
          <w:ilvl w:val="1"/>
          <w:numId w:val="17"/>
        </w:numPr>
        <w:rPr>
          <w:rFonts w:ascii="BOG 2017" w:hAnsi="BOG 2017"/>
          <w:b/>
          <w:sz w:val="18"/>
          <w:szCs w:val="18"/>
          <w:lang w:val="ka-GE"/>
        </w:rPr>
      </w:pPr>
      <w:r w:rsidRPr="005A0F5D">
        <w:rPr>
          <w:rFonts w:ascii="BOG 2017" w:hAnsi="BOG 2017"/>
          <w:b/>
          <w:sz w:val="18"/>
          <w:szCs w:val="18"/>
          <w:lang w:val="ka-GE"/>
        </w:rPr>
        <w:t>ბანკის მოძრავი აქტივი (შიგთავსი)</w:t>
      </w:r>
    </w:p>
    <w:p w14:paraId="3FC5C501" w14:textId="77777777" w:rsidR="00491B58" w:rsidRPr="005A0F5D" w:rsidRDefault="00491B58" w:rsidP="00491B58">
      <w:pPr>
        <w:pStyle w:val="ListParagraph"/>
        <w:numPr>
          <w:ilvl w:val="0"/>
          <w:numId w:val="38"/>
        </w:numPr>
        <w:rPr>
          <w:rFonts w:ascii="BOG 2017" w:hAnsi="BOG 2017"/>
          <w:color w:val="auto"/>
          <w:sz w:val="18"/>
          <w:szCs w:val="18"/>
          <w:lang w:val="ka-GE" w:eastAsia="ja-JP"/>
        </w:rPr>
      </w:pPr>
      <w:r w:rsidRPr="005A0F5D">
        <w:rPr>
          <w:rFonts w:ascii="BOG 2017" w:hAnsi="BOG 2017"/>
          <w:color w:val="auto"/>
          <w:sz w:val="18"/>
          <w:szCs w:val="18"/>
          <w:lang w:val="ka-GE" w:eastAsia="ja-JP"/>
        </w:rPr>
        <w:lastRenderedPageBreak/>
        <w:t xml:space="preserve">მოძრავი აქტივი, რომელიც განთავსებულია ბანკის ობიექტებში (კომპიუტერები, საოფისე ინვენტარი და ა.შ.) ექვემდებარება დაზღვევას მიმდინარე საბალანსო ნარჩენი ღირებულებით. </w:t>
      </w:r>
    </w:p>
    <w:p w14:paraId="21239420" w14:textId="77777777" w:rsidR="00491B58" w:rsidRPr="005A0F5D" w:rsidRDefault="00491B58" w:rsidP="00491B58">
      <w:pPr>
        <w:pStyle w:val="ListParagraph"/>
        <w:numPr>
          <w:ilvl w:val="0"/>
          <w:numId w:val="38"/>
        </w:numPr>
        <w:rPr>
          <w:rFonts w:ascii="BOG 2017" w:hAnsi="BOG 2017"/>
          <w:color w:val="auto"/>
          <w:sz w:val="18"/>
          <w:szCs w:val="18"/>
          <w:lang w:val="ka-GE" w:eastAsia="ja-JP"/>
        </w:rPr>
      </w:pPr>
      <w:r w:rsidRPr="005A0F5D">
        <w:rPr>
          <w:rFonts w:ascii="BOG 2017" w:hAnsi="BOG 2017"/>
          <w:color w:val="auto"/>
          <w:sz w:val="18"/>
          <w:szCs w:val="18"/>
          <w:lang w:val="ka-GE" w:eastAsia="ja-JP"/>
        </w:rPr>
        <w:t xml:space="preserve">საწყობში განთავსებული ქონებისათვის, სადაზღვევო თანხა განისაზღვროს  საბალანსო ნარჩენი ღირებულების წლიური საშუალოს ოდენობით; </w:t>
      </w:r>
    </w:p>
    <w:p w14:paraId="6CF66484" w14:textId="77777777" w:rsidR="00491B58" w:rsidRPr="005A0F5D" w:rsidRDefault="00491B58" w:rsidP="00491B58">
      <w:pPr>
        <w:pStyle w:val="ListParagraph"/>
        <w:numPr>
          <w:ilvl w:val="0"/>
          <w:numId w:val="38"/>
        </w:numPr>
        <w:rPr>
          <w:rFonts w:ascii="BOG 2017" w:hAnsi="BOG 2017"/>
          <w:color w:val="auto"/>
          <w:sz w:val="18"/>
          <w:szCs w:val="18"/>
          <w:lang w:val="ka-GE" w:eastAsia="ja-JP"/>
        </w:rPr>
      </w:pPr>
      <w:r w:rsidRPr="005A0F5D">
        <w:rPr>
          <w:rFonts w:ascii="BOG 2017" w:hAnsi="BOG 2017"/>
          <w:color w:val="auto"/>
          <w:sz w:val="18"/>
          <w:szCs w:val="18"/>
          <w:lang w:val="ka-GE" w:eastAsia="ja-JP"/>
        </w:rPr>
        <w:t xml:space="preserve">სადაზღვევო თანხა ინდივიდუალურად განისაზღვრება ობიექტების ჭრილში შემდეგი პრინციპით: </w:t>
      </w:r>
    </w:p>
    <w:p w14:paraId="437B1470" w14:textId="77777777" w:rsidR="00491B58" w:rsidRPr="005A0F5D" w:rsidRDefault="00491B58" w:rsidP="00491B58">
      <w:pPr>
        <w:pStyle w:val="ListParagraph"/>
        <w:numPr>
          <w:ilvl w:val="0"/>
          <w:numId w:val="39"/>
        </w:numPr>
        <w:rPr>
          <w:rFonts w:ascii="BOG 2017" w:hAnsi="BOG 2017"/>
          <w:color w:val="auto"/>
          <w:sz w:val="18"/>
          <w:szCs w:val="18"/>
          <w:lang w:val="ka-GE" w:eastAsia="ja-JP"/>
        </w:rPr>
      </w:pPr>
      <w:r w:rsidRPr="005A0F5D">
        <w:rPr>
          <w:rFonts w:ascii="BOG 2017" w:hAnsi="BOG 2017"/>
          <w:color w:val="auto"/>
          <w:sz w:val="18"/>
          <w:szCs w:val="18"/>
          <w:lang w:val="ka-GE" w:eastAsia="ja-JP"/>
        </w:rPr>
        <w:t>საწყობში განთავსებული ქონებისათვის საბალანსო ნარჩენი ღირებულების წლიური საშუალოს ოდენობით;</w:t>
      </w:r>
    </w:p>
    <w:p w14:paraId="63CBE986" w14:textId="77777777" w:rsidR="00491B58" w:rsidRPr="005A0F5D" w:rsidRDefault="00491B58" w:rsidP="00491B58">
      <w:pPr>
        <w:pStyle w:val="ListParagraph"/>
        <w:numPr>
          <w:ilvl w:val="0"/>
          <w:numId w:val="39"/>
        </w:numPr>
        <w:rPr>
          <w:rFonts w:ascii="BOG 2017" w:hAnsi="BOG 2017"/>
          <w:color w:val="auto"/>
          <w:sz w:val="18"/>
          <w:szCs w:val="18"/>
          <w:lang w:val="ka-GE" w:eastAsia="ja-JP"/>
        </w:rPr>
      </w:pPr>
      <w:r w:rsidRPr="005A0F5D">
        <w:rPr>
          <w:rFonts w:ascii="BOG 2017" w:hAnsi="BOG 2017"/>
          <w:color w:val="auto"/>
          <w:sz w:val="18"/>
          <w:szCs w:val="18"/>
          <w:lang w:val="ka-GE" w:eastAsia="ja-JP"/>
        </w:rPr>
        <w:t xml:space="preserve">აი-ტაუერი საბალანსო ნარჩენი ღირებულებით; </w:t>
      </w:r>
    </w:p>
    <w:p w14:paraId="20CA958B" w14:textId="77777777" w:rsidR="00491B58" w:rsidRPr="005A0F5D" w:rsidRDefault="00491B58" w:rsidP="00491B58">
      <w:pPr>
        <w:pStyle w:val="ListParagraph"/>
        <w:numPr>
          <w:ilvl w:val="0"/>
          <w:numId w:val="39"/>
        </w:numPr>
        <w:rPr>
          <w:rFonts w:ascii="BOG 2017" w:hAnsi="BOG 2017"/>
          <w:color w:val="auto"/>
          <w:sz w:val="18"/>
          <w:szCs w:val="18"/>
          <w:lang w:val="ka-GE" w:eastAsia="ja-JP"/>
        </w:rPr>
      </w:pPr>
      <w:r w:rsidRPr="005A0F5D">
        <w:rPr>
          <w:rFonts w:ascii="BOG 2017" w:hAnsi="BOG 2017"/>
          <w:color w:val="auto"/>
          <w:sz w:val="18"/>
          <w:szCs w:val="18"/>
          <w:lang w:val="ka-GE" w:eastAsia="ja-JP"/>
        </w:rPr>
        <w:t>სათავო ოფისი, საბალანსო ნარჩენი ღირებულებით;</w:t>
      </w:r>
    </w:p>
    <w:p w14:paraId="16D7C380" w14:textId="77777777" w:rsidR="00491B58" w:rsidRPr="005A0F5D" w:rsidRDefault="00491B58" w:rsidP="00491B58">
      <w:pPr>
        <w:pStyle w:val="ListParagraph"/>
        <w:numPr>
          <w:ilvl w:val="0"/>
          <w:numId w:val="39"/>
        </w:numPr>
        <w:rPr>
          <w:rFonts w:ascii="BOG 2017" w:hAnsi="BOG 2017"/>
          <w:color w:val="auto"/>
          <w:sz w:val="18"/>
          <w:szCs w:val="18"/>
          <w:lang w:val="ka-GE" w:eastAsia="ja-JP"/>
        </w:rPr>
      </w:pPr>
      <w:proofErr w:type="spellStart"/>
      <w:proofErr w:type="gramStart"/>
      <w:r w:rsidRPr="005A0F5D">
        <w:rPr>
          <w:rFonts w:ascii="BOG 2017" w:hAnsi="BOG 2017"/>
          <w:color w:val="auto"/>
          <w:sz w:val="18"/>
          <w:szCs w:val="18"/>
          <w:lang w:eastAsia="ja-JP"/>
        </w:rPr>
        <w:t>ბანკის</w:t>
      </w:r>
      <w:proofErr w:type="spellEnd"/>
      <w:proofErr w:type="gramEnd"/>
      <w:r w:rsidRPr="005A0F5D">
        <w:rPr>
          <w:rFonts w:ascii="BOG 2017" w:hAnsi="BOG 2017"/>
          <w:color w:val="auto"/>
          <w:sz w:val="18"/>
          <w:szCs w:val="18"/>
          <w:lang w:eastAsia="ja-JP"/>
        </w:rPr>
        <w:t xml:space="preserve"> </w:t>
      </w:r>
      <w:proofErr w:type="spellStart"/>
      <w:r w:rsidRPr="005A0F5D">
        <w:rPr>
          <w:rFonts w:ascii="BOG 2017" w:hAnsi="BOG 2017"/>
          <w:color w:val="auto"/>
          <w:sz w:val="18"/>
          <w:szCs w:val="18"/>
          <w:lang w:eastAsia="ja-JP"/>
        </w:rPr>
        <w:t>დატა-ცენტრის</w:t>
      </w:r>
      <w:proofErr w:type="spellEnd"/>
      <w:r w:rsidRPr="005A0F5D">
        <w:rPr>
          <w:rFonts w:ascii="BOG 2017" w:hAnsi="BOG 2017"/>
          <w:color w:val="auto"/>
          <w:sz w:val="18"/>
          <w:szCs w:val="18"/>
          <w:lang w:eastAsia="ja-JP"/>
        </w:rPr>
        <w:t xml:space="preserve"> </w:t>
      </w:r>
      <w:proofErr w:type="spellStart"/>
      <w:r w:rsidRPr="005A0F5D">
        <w:rPr>
          <w:rFonts w:ascii="BOG 2017" w:hAnsi="BOG 2017"/>
          <w:color w:val="auto"/>
          <w:sz w:val="18"/>
          <w:szCs w:val="18"/>
          <w:lang w:eastAsia="ja-JP"/>
        </w:rPr>
        <w:t>შემთხვევაში</w:t>
      </w:r>
      <w:proofErr w:type="spellEnd"/>
      <w:r w:rsidRPr="005A0F5D">
        <w:rPr>
          <w:rFonts w:ascii="BOG 2017" w:hAnsi="BOG 2017"/>
          <w:color w:val="auto"/>
          <w:sz w:val="18"/>
          <w:szCs w:val="18"/>
          <w:lang w:eastAsia="ja-JP"/>
        </w:rPr>
        <w:t xml:space="preserve">, სადაზღვევო </w:t>
      </w:r>
      <w:proofErr w:type="spellStart"/>
      <w:r w:rsidRPr="005A0F5D">
        <w:rPr>
          <w:rFonts w:ascii="BOG 2017" w:hAnsi="BOG 2017"/>
          <w:color w:val="auto"/>
          <w:sz w:val="18"/>
          <w:szCs w:val="18"/>
          <w:lang w:eastAsia="ja-JP"/>
        </w:rPr>
        <w:t>თანხა</w:t>
      </w:r>
      <w:proofErr w:type="spellEnd"/>
      <w:r w:rsidRPr="005A0F5D">
        <w:rPr>
          <w:rFonts w:ascii="BOG 2017" w:hAnsi="BOG 2017"/>
          <w:color w:val="auto"/>
          <w:sz w:val="18"/>
          <w:szCs w:val="18"/>
          <w:lang w:eastAsia="ja-JP"/>
        </w:rPr>
        <w:t xml:space="preserve"> </w:t>
      </w:r>
      <w:proofErr w:type="spellStart"/>
      <w:r w:rsidRPr="005A0F5D">
        <w:rPr>
          <w:rFonts w:ascii="BOG 2017" w:hAnsi="BOG 2017"/>
          <w:color w:val="auto"/>
          <w:sz w:val="18"/>
          <w:szCs w:val="18"/>
          <w:lang w:eastAsia="ja-JP"/>
        </w:rPr>
        <w:t>განისაზღვრება</w:t>
      </w:r>
      <w:proofErr w:type="spellEnd"/>
      <w:r w:rsidRPr="005A0F5D">
        <w:rPr>
          <w:rFonts w:ascii="BOG 2017" w:hAnsi="BOG 2017"/>
          <w:color w:val="auto"/>
          <w:sz w:val="18"/>
          <w:szCs w:val="18"/>
          <w:lang w:eastAsia="ja-JP"/>
        </w:rPr>
        <w:t xml:space="preserve"> </w:t>
      </w:r>
      <w:proofErr w:type="spellStart"/>
      <w:r w:rsidRPr="005A0F5D">
        <w:rPr>
          <w:rFonts w:ascii="BOG 2017" w:hAnsi="BOG 2017"/>
          <w:color w:val="auto"/>
          <w:sz w:val="18"/>
          <w:szCs w:val="18"/>
          <w:lang w:eastAsia="ja-JP"/>
        </w:rPr>
        <w:t>მასში</w:t>
      </w:r>
      <w:proofErr w:type="spellEnd"/>
      <w:r w:rsidRPr="005A0F5D">
        <w:rPr>
          <w:rFonts w:ascii="BOG 2017" w:hAnsi="BOG 2017"/>
          <w:color w:val="auto"/>
          <w:sz w:val="18"/>
          <w:szCs w:val="18"/>
          <w:lang w:eastAsia="ja-JP"/>
        </w:rPr>
        <w:t xml:space="preserve"> </w:t>
      </w:r>
      <w:proofErr w:type="spellStart"/>
      <w:r w:rsidRPr="005A0F5D">
        <w:rPr>
          <w:rFonts w:ascii="BOG 2017" w:hAnsi="BOG 2017"/>
          <w:color w:val="auto"/>
          <w:sz w:val="18"/>
          <w:szCs w:val="18"/>
          <w:lang w:eastAsia="ja-JP"/>
        </w:rPr>
        <w:t>არსებული</w:t>
      </w:r>
      <w:proofErr w:type="spellEnd"/>
      <w:r w:rsidRPr="005A0F5D">
        <w:rPr>
          <w:rFonts w:ascii="BOG 2017" w:hAnsi="BOG 2017"/>
          <w:color w:val="auto"/>
          <w:sz w:val="18"/>
          <w:szCs w:val="18"/>
          <w:lang w:eastAsia="ja-JP"/>
        </w:rPr>
        <w:t xml:space="preserve"> </w:t>
      </w:r>
      <w:proofErr w:type="spellStart"/>
      <w:r w:rsidRPr="005A0F5D">
        <w:rPr>
          <w:rFonts w:ascii="BOG 2017" w:hAnsi="BOG 2017"/>
          <w:color w:val="auto"/>
          <w:sz w:val="18"/>
          <w:szCs w:val="18"/>
          <w:lang w:eastAsia="ja-JP"/>
        </w:rPr>
        <w:t>ტექნიკური</w:t>
      </w:r>
      <w:proofErr w:type="spellEnd"/>
      <w:r w:rsidRPr="005A0F5D">
        <w:rPr>
          <w:rFonts w:ascii="BOG 2017" w:hAnsi="BOG 2017"/>
          <w:color w:val="auto"/>
          <w:sz w:val="18"/>
          <w:szCs w:val="18"/>
          <w:lang w:eastAsia="ja-JP"/>
        </w:rPr>
        <w:t xml:space="preserve"> </w:t>
      </w:r>
      <w:proofErr w:type="spellStart"/>
      <w:r w:rsidRPr="005A0F5D">
        <w:rPr>
          <w:rFonts w:ascii="BOG 2017" w:hAnsi="BOG 2017"/>
          <w:color w:val="auto"/>
          <w:sz w:val="18"/>
          <w:szCs w:val="18"/>
          <w:lang w:eastAsia="ja-JP"/>
        </w:rPr>
        <w:t>საშუალებების</w:t>
      </w:r>
      <w:proofErr w:type="spellEnd"/>
      <w:r w:rsidRPr="005A0F5D">
        <w:rPr>
          <w:rFonts w:ascii="BOG 2017" w:hAnsi="BOG 2017"/>
          <w:color w:val="auto"/>
          <w:sz w:val="18"/>
          <w:szCs w:val="18"/>
          <w:lang w:eastAsia="ja-JP"/>
        </w:rPr>
        <w:t xml:space="preserve"> </w:t>
      </w:r>
      <w:proofErr w:type="spellStart"/>
      <w:r w:rsidRPr="005A0F5D">
        <w:rPr>
          <w:rFonts w:ascii="BOG 2017" w:hAnsi="BOG 2017"/>
          <w:color w:val="auto"/>
          <w:sz w:val="18"/>
          <w:szCs w:val="18"/>
          <w:lang w:eastAsia="ja-JP"/>
        </w:rPr>
        <w:t>საბაზრო</w:t>
      </w:r>
      <w:proofErr w:type="spellEnd"/>
      <w:r w:rsidRPr="005A0F5D">
        <w:rPr>
          <w:rFonts w:ascii="BOG 2017" w:hAnsi="BOG 2017"/>
          <w:color w:val="auto"/>
          <w:sz w:val="18"/>
          <w:szCs w:val="18"/>
          <w:lang w:eastAsia="ja-JP"/>
        </w:rPr>
        <w:t xml:space="preserve"> </w:t>
      </w:r>
      <w:proofErr w:type="spellStart"/>
      <w:r w:rsidRPr="005A0F5D">
        <w:rPr>
          <w:rFonts w:ascii="BOG 2017" w:hAnsi="BOG 2017"/>
          <w:color w:val="auto"/>
          <w:sz w:val="18"/>
          <w:szCs w:val="18"/>
          <w:lang w:eastAsia="ja-JP"/>
        </w:rPr>
        <w:t>ღირებულების</w:t>
      </w:r>
      <w:proofErr w:type="spellEnd"/>
      <w:r w:rsidRPr="005A0F5D">
        <w:rPr>
          <w:rFonts w:ascii="BOG 2017" w:hAnsi="BOG 2017"/>
          <w:color w:val="auto"/>
          <w:sz w:val="18"/>
          <w:szCs w:val="18"/>
          <w:lang w:eastAsia="ja-JP"/>
        </w:rPr>
        <w:t xml:space="preserve"> </w:t>
      </w:r>
      <w:proofErr w:type="spellStart"/>
      <w:r w:rsidRPr="005A0F5D">
        <w:rPr>
          <w:rFonts w:ascii="BOG 2017" w:hAnsi="BOG 2017"/>
          <w:color w:val="auto"/>
          <w:sz w:val="18"/>
          <w:szCs w:val="18"/>
          <w:lang w:eastAsia="ja-JP"/>
        </w:rPr>
        <w:t>გათვალისწინებით</w:t>
      </w:r>
      <w:proofErr w:type="spellEnd"/>
      <w:r w:rsidRPr="005A0F5D">
        <w:rPr>
          <w:rFonts w:ascii="BOG 2017" w:hAnsi="BOG 2017"/>
          <w:color w:val="auto"/>
          <w:sz w:val="18"/>
          <w:szCs w:val="18"/>
          <w:lang w:eastAsia="ja-JP"/>
        </w:rPr>
        <w:t>.</w:t>
      </w:r>
    </w:p>
    <w:p w14:paraId="6E73BC58" w14:textId="77777777" w:rsidR="00491B58" w:rsidRPr="005A0F5D" w:rsidRDefault="00491B58" w:rsidP="00491B58">
      <w:pPr>
        <w:pStyle w:val="ListParagraph"/>
        <w:ind w:left="2024"/>
        <w:rPr>
          <w:rFonts w:ascii="BOG 2017" w:hAnsi="BOG 2017"/>
          <w:color w:val="auto"/>
          <w:sz w:val="18"/>
          <w:szCs w:val="18"/>
          <w:lang w:val="ka-GE" w:eastAsia="ja-JP"/>
        </w:rPr>
      </w:pPr>
    </w:p>
    <w:p w14:paraId="690D7AAC" w14:textId="77777777" w:rsidR="00491B58" w:rsidRPr="005A0F5D" w:rsidRDefault="00491B58" w:rsidP="00491B58">
      <w:pPr>
        <w:pStyle w:val="a0"/>
        <w:numPr>
          <w:ilvl w:val="1"/>
          <w:numId w:val="17"/>
        </w:numPr>
        <w:rPr>
          <w:rFonts w:ascii="BOG 2017" w:hAnsi="BOG 2017"/>
          <w:b/>
          <w:sz w:val="18"/>
          <w:szCs w:val="18"/>
          <w:lang w:val="ka-GE"/>
        </w:rPr>
      </w:pPr>
      <w:r w:rsidRPr="005A0F5D">
        <w:rPr>
          <w:rFonts w:ascii="BOG 2017" w:hAnsi="BOG 2017"/>
          <w:b/>
          <w:sz w:val="18"/>
          <w:szCs w:val="18"/>
          <w:lang w:val="ka-GE"/>
        </w:rPr>
        <w:t>ბანკის მოძრავი აქტივი (ბანკომატები და ფეიბოქსები)</w:t>
      </w:r>
    </w:p>
    <w:p w14:paraId="4527F851" w14:textId="77777777" w:rsidR="00491B58" w:rsidRPr="005A0F5D" w:rsidRDefault="00491B58" w:rsidP="00491B58">
      <w:pPr>
        <w:rPr>
          <w:rFonts w:ascii="BOG 2017" w:hAnsi="BOG 2017"/>
          <w:sz w:val="18"/>
          <w:szCs w:val="18"/>
          <w:lang w:val="ka-GE" w:eastAsia="ja-JP"/>
        </w:rPr>
      </w:pPr>
      <w:r w:rsidRPr="005A0F5D">
        <w:rPr>
          <w:rFonts w:ascii="BOG 2017" w:hAnsi="BOG 2017"/>
          <w:sz w:val="18"/>
          <w:szCs w:val="18"/>
          <w:lang w:val="ka-GE" w:eastAsia="ja-JP"/>
        </w:rPr>
        <w:t>ბანკის ბანკომატების დაზღვევა ხორციელდება ფიქსირებული ღირებულებით:</w:t>
      </w:r>
    </w:p>
    <w:p w14:paraId="296E217B" w14:textId="77777777" w:rsidR="00491B58" w:rsidRPr="005A0F5D" w:rsidRDefault="00491B58" w:rsidP="00491B58">
      <w:pPr>
        <w:pStyle w:val="ListParagraph"/>
        <w:numPr>
          <w:ilvl w:val="0"/>
          <w:numId w:val="40"/>
        </w:numPr>
        <w:rPr>
          <w:rFonts w:ascii="BOG 2017" w:hAnsi="BOG 2017"/>
          <w:color w:val="auto"/>
          <w:sz w:val="18"/>
          <w:szCs w:val="18"/>
          <w:lang w:val="ka-GE" w:eastAsia="ja-JP"/>
        </w:rPr>
      </w:pPr>
      <w:r w:rsidRPr="005A0F5D">
        <w:rPr>
          <w:rFonts w:ascii="BOG 2017" w:hAnsi="BOG 2017"/>
          <w:color w:val="auto"/>
          <w:sz w:val="18"/>
          <w:szCs w:val="18"/>
          <w:lang w:val="ka-GE" w:eastAsia="ja-JP"/>
        </w:rPr>
        <w:t>5,000 აშშ დოლარის ოდენობით - ბანკის სერვის ცენრებში განთავსებული ბანკომატებისთვის;</w:t>
      </w:r>
    </w:p>
    <w:p w14:paraId="01072E4D" w14:textId="77777777" w:rsidR="00491B58" w:rsidRPr="005A0F5D" w:rsidRDefault="00491B58" w:rsidP="00491B58">
      <w:pPr>
        <w:pStyle w:val="ListParagraph"/>
        <w:numPr>
          <w:ilvl w:val="0"/>
          <w:numId w:val="40"/>
        </w:numPr>
        <w:rPr>
          <w:rFonts w:ascii="BOG 2017" w:hAnsi="BOG 2017"/>
          <w:color w:val="auto"/>
          <w:sz w:val="18"/>
          <w:szCs w:val="18"/>
          <w:lang w:val="ka-GE" w:eastAsia="ja-JP"/>
        </w:rPr>
      </w:pPr>
      <w:r w:rsidRPr="005A0F5D">
        <w:rPr>
          <w:rFonts w:ascii="BOG 2017" w:hAnsi="BOG 2017"/>
          <w:color w:val="auto"/>
          <w:sz w:val="18"/>
          <w:szCs w:val="18"/>
          <w:lang w:val="ka-GE" w:eastAsia="ja-JP"/>
        </w:rPr>
        <w:t>8,000 აშშ დოლარის ოდენობით - ბანკის გარეთ განთავსებული ბანკომატებისთვის;</w:t>
      </w:r>
    </w:p>
    <w:p w14:paraId="0B87DF72" w14:textId="77777777" w:rsidR="00491B58" w:rsidRPr="005A0F5D" w:rsidRDefault="00491B58" w:rsidP="00491B58">
      <w:pPr>
        <w:rPr>
          <w:rFonts w:asciiTheme="minorHAnsi" w:hAnsiTheme="minorHAnsi"/>
          <w:sz w:val="18"/>
          <w:szCs w:val="18"/>
          <w:lang w:val="ka-GE" w:eastAsia="ja-JP"/>
        </w:rPr>
      </w:pPr>
      <w:r w:rsidRPr="005A0F5D">
        <w:rPr>
          <w:rFonts w:ascii="BOG 2017" w:hAnsi="BOG 2017"/>
          <w:sz w:val="18"/>
          <w:szCs w:val="18"/>
          <w:lang w:val="ka-GE" w:eastAsia="ja-JP"/>
        </w:rPr>
        <w:t>ბანკის ფეიბოქსებისთვის დასაზღვევო თანხა განისაზღვრება საბალანსო ნარჩენი ღირებულებით</w:t>
      </w:r>
      <w:r>
        <w:rPr>
          <w:rFonts w:ascii="BOG 2017" w:hAnsi="BOG 2017"/>
          <w:sz w:val="18"/>
          <w:szCs w:val="18"/>
          <w:lang w:val="ka-GE" w:eastAsia="ja-JP"/>
        </w:rPr>
        <w:t>.</w:t>
      </w:r>
    </w:p>
    <w:p w14:paraId="1E417C7A" w14:textId="1F3A706F" w:rsidR="00DE1C88" w:rsidRPr="008A6F97" w:rsidRDefault="00DE1C88" w:rsidP="009441D0">
      <w:pPr>
        <w:pStyle w:val="a"/>
        <w:numPr>
          <w:ilvl w:val="0"/>
          <w:numId w:val="0"/>
        </w:numPr>
        <w:jc w:val="left"/>
        <w:rPr>
          <w:rFonts w:asciiTheme="minorHAnsi" w:hAnsiTheme="minorHAnsi"/>
          <w:sz w:val="20"/>
          <w:szCs w:val="20"/>
          <w:lang w:val="en-US"/>
        </w:rPr>
      </w:pPr>
    </w:p>
    <w:sectPr w:rsidR="00DE1C88" w:rsidRPr="008A6F97" w:rsidSect="00806106">
      <w:footerReference w:type="default" r:id="rId13"/>
      <w:headerReference w:type="first" r:id="rId14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CB3A1" w14:textId="77777777" w:rsidR="00D14C13" w:rsidRDefault="00D14C13" w:rsidP="002E7950">
      <w:r>
        <w:separator/>
      </w:r>
    </w:p>
  </w:endnote>
  <w:endnote w:type="continuationSeparator" w:id="0">
    <w:p w14:paraId="49871709" w14:textId="77777777" w:rsidR="00D14C13" w:rsidRDefault="00D14C13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1C6016AF" w:rsidR="00162B72" w:rsidRPr="00DF4821" w:rsidRDefault="00162B72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0D2DCE">
              <w:rPr>
                <w:bCs/>
                <w:noProof/>
                <w:sz w:val="16"/>
                <w:szCs w:val="16"/>
              </w:rPr>
              <w:t>4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0D2DCE">
              <w:rPr>
                <w:bCs/>
                <w:noProof/>
                <w:sz w:val="16"/>
                <w:szCs w:val="16"/>
              </w:rPr>
              <w:t>6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C6D82" w14:textId="77777777" w:rsidR="00D14C13" w:rsidRDefault="00D14C13" w:rsidP="002E7950">
      <w:r>
        <w:separator/>
      </w:r>
    </w:p>
  </w:footnote>
  <w:footnote w:type="continuationSeparator" w:id="0">
    <w:p w14:paraId="5BCAA212" w14:textId="77777777" w:rsidR="00D14C13" w:rsidRDefault="00D14C13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162B72" w:rsidRDefault="00162B72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428D"/>
    <w:multiLevelType w:val="hybridMultilevel"/>
    <w:tmpl w:val="C12EBDC8"/>
    <w:lvl w:ilvl="0" w:tplc="4CEA04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370E05"/>
    <w:multiLevelType w:val="hybridMultilevel"/>
    <w:tmpl w:val="142E6B74"/>
    <w:lvl w:ilvl="0" w:tplc="4CEA04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21121A"/>
    <w:multiLevelType w:val="hybridMultilevel"/>
    <w:tmpl w:val="74C050B4"/>
    <w:lvl w:ilvl="0" w:tplc="4CEA04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2670C7"/>
    <w:multiLevelType w:val="multilevel"/>
    <w:tmpl w:val="28DE5B62"/>
    <w:numStyleLink w:val="hierarchy"/>
  </w:abstractNum>
  <w:abstractNum w:abstractNumId="5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0FCE1295"/>
    <w:multiLevelType w:val="hybridMultilevel"/>
    <w:tmpl w:val="4F4445B8"/>
    <w:lvl w:ilvl="0" w:tplc="4CEA0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F729F"/>
    <w:multiLevelType w:val="hybridMultilevel"/>
    <w:tmpl w:val="1E6A4AEE"/>
    <w:lvl w:ilvl="0" w:tplc="4CEA0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D64B3"/>
    <w:multiLevelType w:val="hybridMultilevel"/>
    <w:tmpl w:val="C7A82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34DFA"/>
    <w:multiLevelType w:val="hybridMultilevel"/>
    <w:tmpl w:val="5148B370"/>
    <w:lvl w:ilvl="0" w:tplc="4CEA0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8270C"/>
    <w:multiLevelType w:val="hybridMultilevel"/>
    <w:tmpl w:val="6BBA2A7E"/>
    <w:lvl w:ilvl="0" w:tplc="4CEA04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727C29"/>
    <w:multiLevelType w:val="hybridMultilevel"/>
    <w:tmpl w:val="27846870"/>
    <w:lvl w:ilvl="0" w:tplc="4CEA0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56C08"/>
    <w:multiLevelType w:val="hybridMultilevel"/>
    <w:tmpl w:val="561E56D8"/>
    <w:lvl w:ilvl="0" w:tplc="4CEA04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753E94"/>
    <w:multiLevelType w:val="hybridMultilevel"/>
    <w:tmpl w:val="4490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EA04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>
    <w:nsid w:val="4CA63DB4"/>
    <w:multiLevelType w:val="hybridMultilevel"/>
    <w:tmpl w:val="C8F4F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215A7"/>
    <w:multiLevelType w:val="hybridMultilevel"/>
    <w:tmpl w:val="C2747C24"/>
    <w:lvl w:ilvl="0" w:tplc="4CEA04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CEA04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1">
    <w:nsid w:val="555145E2"/>
    <w:multiLevelType w:val="hybridMultilevel"/>
    <w:tmpl w:val="5DAAC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41D7E"/>
    <w:multiLevelType w:val="hybridMultilevel"/>
    <w:tmpl w:val="45867CD6"/>
    <w:lvl w:ilvl="0" w:tplc="4CEA04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CEA04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105A3E"/>
    <w:multiLevelType w:val="hybridMultilevel"/>
    <w:tmpl w:val="AA14713E"/>
    <w:lvl w:ilvl="0" w:tplc="4CEA04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F5444F"/>
    <w:multiLevelType w:val="hybridMultilevel"/>
    <w:tmpl w:val="AE98A780"/>
    <w:lvl w:ilvl="0" w:tplc="0409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485753"/>
    <w:multiLevelType w:val="hybridMultilevel"/>
    <w:tmpl w:val="ACC22FB4"/>
    <w:lvl w:ilvl="0" w:tplc="4CEA04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CEA04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9970B64"/>
    <w:multiLevelType w:val="hybridMultilevel"/>
    <w:tmpl w:val="238C1420"/>
    <w:lvl w:ilvl="0" w:tplc="4CEA0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46D5E"/>
    <w:multiLevelType w:val="hybridMultilevel"/>
    <w:tmpl w:val="FC028B96"/>
    <w:lvl w:ilvl="0" w:tplc="4CEA04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031A62"/>
    <w:multiLevelType w:val="hybridMultilevel"/>
    <w:tmpl w:val="A45E2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25B1A"/>
    <w:multiLevelType w:val="multilevel"/>
    <w:tmpl w:val="C242D5CA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5">
    <w:nsid w:val="724D5478"/>
    <w:multiLevelType w:val="hybridMultilevel"/>
    <w:tmpl w:val="A2B0A278"/>
    <w:lvl w:ilvl="0" w:tplc="4CEA0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E65AB5"/>
    <w:multiLevelType w:val="hybridMultilevel"/>
    <w:tmpl w:val="3BA80C58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36"/>
  </w:num>
  <w:num w:numId="4">
    <w:abstractNumId w:val="19"/>
  </w:num>
  <w:num w:numId="5">
    <w:abstractNumId w:val="16"/>
  </w:num>
  <w:num w:numId="6">
    <w:abstractNumId w:val="4"/>
  </w:num>
  <w:num w:numId="7">
    <w:abstractNumId w:val="9"/>
  </w:num>
  <w:num w:numId="8">
    <w:abstractNumId w:val="28"/>
  </w:num>
  <w:num w:numId="9">
    <w:abstractNumId w:val="32"/>
  </w:num>
  <w:num w:numId="10">
    <w:abstractNumId w:val="8"/>
  </w:num>
  <w:num w:numId="11">
    <w:abstractNumId w:val="29"/>
  </w:num>
  <w:num w:numId="12">
    <w:abstractNumId w:val="2"/>
  </w:num>
  <w:num w:numId="13">
    <w:abstractNumId w:val="23"/>
  </w:num>
  <w:num w:numId="14">
    <w:abstractNumId w:val="25"/>
  </w:num>
  <w:num w:numId="15">
    <w:abstractNumId w:val="17"/>
  </w:num>
  <w:num w:numId="16">
    <w:abstractNumId w:val="26"/>
  </w:num>
  <w:num w:numId="17">
    <w:abstractNumId w:val="34"/>
  </w:num>
  <w:num w:numId="18">
    <w:abstractNumId w:val="3"/>
  </w:num>
  <w:num w:numId="19">
    <w:abstractNumId w:val="15"/>
  </w:num>
  <w:num w:numId="20">
    <w:abstractNumId w:val="37"/>
  </w:num>
  <w:num w:numId="21">
    <w:abstractNumId w:val="10"/>
  </w:num>
  <w:num w:numId="22">
    <w:abstractNumId w:val="33"/>
  </w:num>
  <w:num w:numId="23">
    <w:abstractNumId w:val="24"/>
  </w:num>
  <w:num w:numId="24">
    <w:abstractNumId w:val="35"/>
  </w:num>
  <w:num w:numId="25">
    <w:abstractNumId w:val="7"/>
  </w:num>
  <w:num w:numId="26">
    <w:abstractNumId w:val="30"/>
  </w:num>
  <w:num w:numId="27">
    <w:abstractNumId w:val="11"/>
  </w:num>
  <w:num w:numId="28">
    <w:abstractNumId w:val="13"/>
  </w:num>
  <w:num w:numId="29">
    <w:abstractNumId w:val="6"/>
  </w:num>
  <w:num w:numId="30">
    <w:abstractNumId w:val="21"/>
  </w:num>
  <w:num w:numId="31">
    <w:abstractNumId w:val="4"/>
  </w:num>
  <w:num w:numId="32">
    <w:abstractNumId w:val="4"/>
  </w:num>
  <w:num w:numId="33">
    <w:abstractNumId w:val="1"/>
  </w:num>
  <w:num w:numId="34">
    <w:abstractNumId w:val="14"/>
  </w:num>
  <w:num w:numId="35">
    <w:abstractNumId w:val="0"/>
  </w:num>
  <w:num w:numId="36">
    <w:abstractNumId w:val="12"/>
  </w:num>
  <w:num w:numId="37">
    <w:abstractNumId w:val="27"/>
  </w:num>
  <w:num w:numId="38">
    <w:abstractNumId w:val="18"/>
  </w:num>
  <w:num w:numId="39">
    <w:abstractNumId w:val="31"/>
  </w:num>
  <w:num w:numId="40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E6D"/>
    <w:rsid w:val="00005749"/>
    <w:rsid w:val="00007650"/>
    <w:rsid w:val="00007F09"/>
    <w:rsid w:val="0001066A"/>
    <w:rsid w:val="0001074A"/>
    <w:rsid w:val="00010FEB"/>
    <w:rsid w:val="00012EBC"/>
    <w:rsid w:val="00013EED"/>
    <w:rsid w:val="000143A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89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77B5"/>
    <w:rsid w:val="00071B66"/>
    <w:rsid w:val="000722E7"/>
    <w:rsid w:val="0007261A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534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2DCE"/>
    <w:rsid w:val="000D43FE"/>
    <w:rsid w:val="000D456F"/>
    <w:rsid w:val="000D5BE6"/>
    <w:rsid w:val="000D5F93"/>
    <w:rsid w:val="000D6391"/>
    <w:rsid w:val="000D78A1"/>
    <w:rsid w:val="000E1A0A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6407"/>
    <w:rsid w:val="0010717D"/>
    <w:rsid w:val="00107241"/>
    <w:rsid w:val="00107AD7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726"/>
    <w:rsid w:val="001219EE"/>
    <w:rsid w:val="00124C9C"/>
    <w:rsid w:val="0012529B"/>
    <w:rsid w:val="00126B63"/>
    <w:rsid w:val="00126BC0"/>
    <w:rsid w:val="00126F8A"/>
    <w:rsid w:val="00130BC3"/>
    <w:rsid w:val="00130F4D"/>
    <w:rsid w:val="00131071"/>
    <w:rsid w:val="00131088"/>
    <w:rsid w:val="001311B8"/>
    <w:rsid w:val="00132871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9C2"/>
    <w:rsid w:val="00155D37"/>
    <w:rsid w:val="001563C9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643D"/>
    <w:rsid w:val="001665D6"/>
    <w:rsid w:val="0016683C"/>
    <w:rsid w:val="001677A4"/>
    <w:rsid w:val="00170F53"/>
    <w:rsid w:val="00171141"/>
    <w:rsid w:val="001714C1"/>
    <w:rsid w:val="00171DA2"/>
    <w:rsid w:val="0017460C"/>
    <w:rsid w:val="001746A8"/>
    <w:rsid w:val="00175236"/>
    <w:rsid w:val="001753C9"/>
    <w:rsid w:val="00176B18"/>
    <w:rsid w:val="00177CF8"/>
    <w:rsid w:val="001804C8"/>
    <w:rsid w:val="001808C4"/>
    <w:rsid w:val="001808C5"/>
    <w:rsid w:val="00183591"/>
    <w:rsid w:val="0018557C"/>
    <w:rsid w:val="001864ED"/>
    <w:rsid w:val="0018744A"/>
    <w:rsid w:val="00187CD4"/>
    <w:rsid w:val="00190B82"/>
    <w:rsid w:val="00190CEC"/>
    <w:rsid w:val="001930CE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A7FAF"/>
    <w:rsid w:val="001B111F"/>
    <w:rsid w:val="001B1918"/>
    <w:rsid w:val="001B2305"/>
    <w:rsid w:val="001B2D52"/>
    <w:rsid w:val="001B32D3"/>
    <w:rsid w:val="001B4BFC"/>
    <w:rsid w:val="001B5A0D"/>
    <w:rsid w:val="001B7104"/>
    <w:rsid w:val="001B74DE"/>
    <w:rsid w:val="001B75F8"/>
    <w:rsid w:val="001C3C2E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D9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892"/>
    <w:rsid w:val="002A0B92"/>
    <w:rsid w:val="002A173C"/>
    <w:rsid w:val="002A2A2D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4C8"/>
    <w:rsid w:val="002E198E"/>
    <w:rsid w:val="002E1E18"/>
    <w:rsid w:val="002E2657"/>
    <w:rsid w:val="002E29A5"/>
    <w:rsid w:val="002E34E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287F"/>
    <w:rsid w:val="003431D6"/>
    <w:rsid w:val="003436A9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97FCA"/>
    <w:rsid w:val="003A0C08"/>
    <w:rsid w:val="003A16B3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224F"/>
    <w:rsid w:val="00432716"/>
    <w:rsid w:val="00433A40"/>
    <w:rsid w:val="004341A5"/>
    <w:rsid w:val="00435309"/>
    <w:rsid w:val="00435CF8"/>
    <w:rsid w:val="00437458"/>
    <w:rsid w:val="00437719"/>
    <w:rsid w:val="004379A1"/>
    <w:rsid w:val="00437BFD"/>
    <w:rsid w:val="004409EA"/>
    <w:rsid w:val="00440ACE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8E9"/>
    <w:rsid w:val="00457B3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B58"/>
    <w:rsid w:val="00491E07"/>
    <w:rsid w:val="00492383"/>
    <w:rsid w:val="00493C93"/>
    <w:rsid w:val="00495300"/>
    <w:rsid w:val="00495306"/>
    <w:rsid w:val="00495BF3"/>
    <w:rsid w:val="0049625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5DC1"/>
    <w:rsid w:val="004C6C65"/>
    <w:rsid w:val="004C6D35"/>
    <w:rsid w:val="004C7F99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101E"/>
    <w:rsid w:val="004E129C"/>
    <w:rsid w:val="004E169C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509B"/>
    <w:rsid w:val="0050527C"/>
    <w:rsid w:val="00505FD9"/>
    <w:rsid w:val="00506CA8"/>
    <w:rsid w:val="00510913"/>
    <w:rsid w:val="0051097C"/>
    <w:rsid w:val="00510C76"/>
    <w:rsid w:val="005135B1"/>
    <w:rsid w:val="00513C78"/>
    <w:rsid w:val="005143D9"/>
    <w:rsid w:val="00514AAB"/>
    <w:rsid w:val="00514FDE"/>
    <w:rsid w:val="005209D7"/>
    <w:rsid w:val="00520A3B"/>
    <w:rsid w:val="0052112C"/>
    <w:rsid w:val="005218A5"/>
    <w:rsid w:val="0052265A"/>
    <w:rsid w:val="00522734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36"/>
    <w:rsid w:val="00543DDD"/>
    <w:rsid w:val="00543EF7"/>
    <w:rsid w:val="00545273"/>
    <w:rsid w:val="0054768E"/>
    <w:rsid w:val="00547E9F"/>
    <w:rsid w:val="00552C9F"/>
    <w:rsid w:val="00552DF3"/>
    <w:rsid w:val="00553830"/>
    <w:rsid w:val="0055436F"/>
    <w:rsid w:val="005550FD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5B51"/>
    <w:rsid w:val="005663CA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6A4B"/>
    <w:rsid w:val="00586B01"/>
    <w:rsid w:val="005918EE"/>
    <w:rsid w:val="00592A8B"/>
    <w:rsid w:val="00593AFF"/>
    <w:rsid w:val="0059408C"/>
    <w:rsid w:val="00595821"/>
    <w:rsid w:val="00595ABC"/>
    <w:rsid w:val="0059615A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356"/>
    <w:rsid w:val="005E1814"/>
    <w:rsid w:val="005E1A54"/>
    <w:rsid w:val="005E2EA5"/>
    <w:rsid w:val="005E33AA"/>
    <w:rsid w:val="005E54DF"/>
    <w:rsid w:val="005E5973"/>
    <w:rsid w:val="005E5D48"/>
    <w:rsid w:val="005E6DD1"/>
    <w:rsid w:val="005E77D7"/>
    <w:rsid w:val="005F0796"/>
    <w:rsid w:val="005F1F7B"/>
    <w:rsid w:val="005F2891"/>
    <w:rsid w:val="005F4088"/>
    <w:rsid w:val="005F41C4"/>
    <w:rsid w:val="005F500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486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D6A"/>
    <w:rsid w:val="00623D34"/>
    <w:rsid w:val="00623EC7"/>
    <w:rsid w:val="0062437F"/>
    <w:rsid w:val="0062526A"/>
    <w:rsid w:val="00626040"/>
    <w:rsid w:val="006267DC"/>
    <w:rsid w:val="00626C16"/>
    <w:rsid w:val="00626C93"/>
    <w:rsid w:val="0063030D"/>
    <w:rsid w:val="00631763"/>
    <w:rsid w:val="0063268A"/>
    <w:rsid w:val="00633247"/>
    <w:rsid w:val="0063335A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1AAE"/>
    <w:rsid w:val="0065283D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5C"/>
    <w:rsid w:val="006658A5"/>
    <w:rsid w:val="006660F2"/>
    <w:rsid w:val="0066680A"/>
    <w:rsid w:val="00667052"/>
    <w:rsid w:val="00667074"/>
    <w:rsid w:val="00671369"/>
    <w:rsid w:val="006714BE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3BA3"/>
    <w:rsid w:val="0068548E"/>
    <w:rsid w:val="00685955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12F6"/>
    <w:rsid w:val="006B1F77"/>
    <w:rsid w:val="006B2454"/>
    <w:rsid w:val="006B2485"/>
    <w:rsid w:val="006B385B"/>
    <w:rsid w:val="006B3D20"/>
    <w:rsid w:val="006B422F"/>
    <w:rsid w:val="006B5005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7702"/>
    <w:rsid w:val="006E00D2"/>
    <w:rsid w:val="006E0682"/>
    <w:rsid w:val="006E3589"/>
    <w:rsid w:val="006E59F0"/>
    <w:rsid w:val="006E5E8E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743A"/>
    <w:rsid w:val="0072039A"/>
    <w:rsid w:val="00720991"/>
    <w:rsid w:val="00722240"/>
    <w:rsid w:val="007239BA"/>
    <w:rsid w:val="00723E2C"/>
    <w:rsid w:val="00724B74"/>
    <w:rsid w:val="007258CC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7B5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9E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514"/>
    <w:rsid w:val="007A399C"/>
    <w:rsid w:val="007A3B50"/>
    <w:rsid w:val="007A4F26"/>
    <w:rsid w:val="007A531D"/>
    <w:rsid w:val="007A6255"/>
    <w:rsid w:val="007A71B0"/>
    <w:rsid w:val="007B03B5"/>
    <w:rsid w:val="007B2515"/>
    <w:rsid w:val="007B4882"/>
    <w:rsid w:val="007B54B5"/>
    <w:rsid w:val="007B58C3"/>
    <w:rsid w:val="007B6378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07FC"/>
    <w:rsid w:val="007E1455"/>
    <w:rsid w:val="007E2AC4"/>
    <w:rsid w:val="007E2C71"/>
    <w:rsid w:val="007E356E"/>
    <w:rsid w:val="007E49D4"/>
    <w:rsid w:val="007E5751"/>
    <w:rsid w:val="007E62C3"/>
    <w:rsid w:val="007E692A"/>
    <w:rsid w:val="007E71B8"/>
    <w:rsid w:val="007E7766"/>
    <w:rsid w:val="007F00B4"/>
    <w:rsid w:val="007F0FD8"/>
    <w:rsid w:val="007F169C"/>
    <w:rsid w:val="007F2E83"/>
    <w:rsid w:val="007F4CF2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4598"/>
    <w:rsid w:val="0082485C"/>
    <w:rsid w:val="0082548F"/>
    <w:rsid w:val="00825E63"/>
    <w:rsid w:val="00827176"/>
    <w:rsid w:val="0082722E"/>
    <w:rsid w:val="00827BD7"/>
    <w:rsid w:val="00830F91"/>
    <w:rsid w:val="008314DA"/>
    <w:rsid w:val="00831F20"/>
    <w:rsid w:val="00832B43"/>
    <w:rsid w:val="00834275"/>
    <w:rsid w:val="0083483B"/>
    <w:rsid w:val="008351EF"/>
    <w:rsid w:val="00836A7F"/>
    <w:rsid w:val="008372C3"/>
    <w:rsid w:val="008375B0"/>
    <w:rsid w:val="00837F1D"/>
    <w:rsid w:val="00837FFB"/>
    <w:rsid w:val="008400F8"/>
    <w:rsid w:val="00840166"/>
    <w:rsid w:val="00841C44"/>
    <w:rsid w:val="00844C8C"/>
    <w:rsid w:val="008458F9"/>
    <w:rsid w:val="00846015"/>
    <w:rsid w:val="00851638"/>
    <w:rsid w:val="00851961"/>
    <w:rsid w:val="00852650"/>
    <w:rsid w:val="00853872"/>
    <w:rsid w:val="00853ACB"/>
    <w:rsid w:val="00853B54"/>
    <w:rsid w:val="008540DE"/>
    <w:rsid w:val="00854F84"/>
    <w:rsid w:val="00856126"/>
    <w:rsid w:val="00856C4E"/>
    <w:rsid w:val="00856F6C"/>
    <w:rsid w:val="008572F0"/>
    <w:rsid w:val="00857C30"/>
    <w:rsid w:val="00860F5A"/>
    <w:rsid w:val="00861E54"/>
    <w:rsid w:val="00864D33"/>
    <w:rsid w:val="0086555E"/>
    <w:rsid w:val="008662A8"/>
    <w:rsid w:val="00866B40"/>
    <w:rsid w:val="00867594"/>
    <w:rsid w:val="00867A09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36BD"/>
    <w:rsid w:val="008A4979"/>
    <w:rsid w:val="008A52B0"/>
    <w:rsid w:val="008A620F"/>
    <w:rsid w:val="008A6594"/>
    <w:rsid w:val="008A6922"/>
    <w:rsid w:val="008A6F97"/>
    <w:rsid w:val="008A71C4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0BFC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60CC"/>
    <w:rsid w:val="00906C2E"/>
    <w:rsid w:val="009078D7"/>
    <w:rsid w:val="0091016E"/>
    <w:rsid w:val="009101C8"/>
    <w:rsid w:val="00910993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354"/>
    <w:rsid w:val="00920484"/>
    <w:rsid w:val="00920BDA"/>
    <w:rsid w:val="00921189"/>
    <w:rsid w:val="00921461"/>
    <w:rsid w:val="009218EE"/>
    <w:rsid w:val="0092268D"/>
    <w:rsid w:val="009237F5"/>
    <w:rsid w:val="00923DD6"/>
    <w:rsid w:val="00924883"/>
    <w:rsid w:val="009252B9"/>
    <w:rsid w:val="00925714"/>
    <w:rsid w:val="00925D68"/>
    <w:rsid w:val="0092772E"/>
    <w:rsid w:val="009307CA"/>
    <w:rsid w:val="009338F0"/>
    <w:rsid w:val="00933B54"/>
    <w:rsid w:val="0093423E"/>
    <w:rsid w:val="00934ED6"/>
    <w:rsid w:val="009358A1"/>
    <w:rsid w:val="009368E5"/>
    <w:rsid w:val="00937127"/>
    <w:rsid w:val="009375E2"/>
    <w:rsid w:val="009410E0"/>
    <w:rsid w:val="00941139"/>
    <w:rsid w:val="0094185D"/>
    <w:rsid w:val="00942E07"/>
    <w:rsid w:val="009438B8"/>
    <w:rsid w:val="009441D0"/>
    <w:rsid w:val="009515D7"/>
    <w:rsid w:val="009520B1"/>
    <w:rsid w:val="00953A93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5E8A"/>
    <w:rsid w:val="00966647"/>
    <w:rsid w:val="00967082"/>
    <w:rsid w:val="00967AE3"/>
    <w:rsid w:val="00967D42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1F"/>
    <w:rsid w:val="009759AC"/>
    <w:rsid w:val="009762B5"/>
    <w:rsid w:val="00976AC6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CBA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4F8B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2023"/>
    <w:rsid w:val="009E20E2"/>
    <w:rsid w:val="009E2141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0884"/>
    <w:rsid w:val="009F28EE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25B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7108"/>
    <w:rsid w:val="00A51A3A"/>
    <w:rsid w:val="00A54746"/>
    <w:rsid w:val="00A54ED6"/>
    <w:rsid w:val="00A55022"/>
    <w:rsid w:val="00A55282"/>
    <w:rsid w:val="00A5598E"/>
    <w:rsid w:val="00A56419"/>
    <w:rsid w:val="00A57183"/>
    <w:rsid w:val="00A57381"/>
    <w:rsid w:val="00A5796A"/>
    <w:rsid w:val="00A601C4"/>
    <w:rsid w:val="00A61904"/>
    <w:rsid w:val="00A6261E"/>
    <w:rsid w:val="00A62A2F"/>
    <w:rsid w:val="00A63FD0"/>
    <w:rsid w:val="00A64005"/>
    <w:rsid w:val="00A65BCB"/>
    <w:rsid w:val="00A66BB4"/>
    <w:rsid w:val="00A71499"/>
    <w:rsid w:val="00A72D7B"/>
    <w:rsid w:val="00A741B2"/>
    <w:rsid w:val="00A74799"/>
    <w:rsid w:val="00A757B4"/>
    <w:rsid w:val="00A804F8"/>
    <w:rsid w:val="00A807D6"/>
    <w:rsid w:val="00A810E7"/>
    <w:rsid w:val="00A81C8A"/>
    <w:rsid w:val="00A82E3E"/>
    <w:rsid w:val="00A83028"/>
    <w:rsid w:val="00A83151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425A"/>
    <w:rsid w:val="00AA431D"/>
    <w:rsid w:val="00AA4464"/>
    <w:rsid w:val="00AA5F99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993"/>
    <w:rsid w:val="00AB631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B2D"/>
    <w:rsid w:val="00AE1C47"/>
    <w:rsid w:val="00AE236C"/>
    <w:rsid w:val="00AE2613"/>
    <w:rsid w:val="00AE26C3"/>
    <w:rsid w:val="00AE2FBD"/>
    <w:rsid w:val="00AE3F1A"/>
    <w:rsid w:val="00AE54A1"/>
    <w:rsid w:val="00AE5818"/>
    <w:rsid w:val="00AE7262"/>
    <w:rsid w:val="00AE7CBE"/>
    <w:rsid w:val="00AF0B98"/>
    <w:rsid w:val="00AF24B5"/>
    <w:rsid w:val="00AF3BEE"/>
    <w:rsid w:val="00AF3EAC"/>
    <w:rsid w:val="00AF4C0D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87"/>
    <w:rsid w:val="00B16B4B"/>
    <w:rsid w:val="00B17175"/>
    <w:rsid w:val="00B17507"/>
    <w:rsid w:val="00B17B7A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30D0B"/>
    <w:rsid w:val="00B32356"/>
    <w:rsid w:val="00B32B8C"/>
    <w:rsid w:val="00B35670"/>
    <w:rsid w:val="00B3650D"/>
    <w:rsid w:val="00B36B3B"/>
    <w:rsid w:val="00B36CA6"/>
    <w:rsid w:val="00B378F2"/>
    <w:rsid w:val="00B40378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E4A"/>
    <w:rsid w:val="00B800F3"/>
    <w:rsid w:val="00B80D57"/>
    <w:rsid w:val="00B81794"/>
    <w:rsid w:val="00B81AFF"/>
    <w:rsid w:val="00B8270D"/>
    <w:rsid w:val="00B831E5"/>
    <w:rsid w:val="00B83F41"/>
    <w:rsid w:val="00B86145"/>
    <w:rsid w:val="00B86171"/>
    <w:rsid w:val="00B869DC"/>
    <w:rsid w:val="00B87D33"/>
    <w:rsid w:val="00B90A37"/>
    <w:rsid w:val="00B91D52"/>
    <w:rsid w:val="00B92D9D"/>
    <w:rsid w:val="00B93647"/>
    <w:rsid w:val="00B93DDA"/>
    <w:rsid w:val="00B948F6"/>
    <w:rsid w:val="00B95CC4"/>
    <w:rsid w:val="00BA05A6"/>
    <w:rsid w:val="00BA1976"/>
    <w:rsid w:val="00BA1E75"/>
    <w:rsid w:val="00BA393A"/>
    <w:rsid w:val="00BA53B6"/>
    <w:rsid w:val="00BA59E0"/>
    <w:rsid w:val="00BA5C57"/>
    <w:rsid w:val="00BA6C7A"/>
    <w:rsid w:val="00BA6C95"/>
    <w:rsid w:val="00BB1F1B"/>
    <w:rsid w:val="00BB2D6D"/>
    <w:rsid w:val="00BB3104"/>
    <w:rsid w:val="00BB39EF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C020F7"/>
    <w:rsid w:val="00C03C6E"/>
    <w:rsid w:val="00C04182"/>
    <w:rsid w:val="00C049C6"/>
    <w:rsid w:val="00C04B57"/>
    <w:rsid w:val="00C05439"/>
    <w:rsid w:val="00C05CE4"/>
    <w:rsid w:val="00C05DDB"/>
    <w:rsid w:val="00C07DC1"/>
    <w:rsid w:val="00C10653"/>
    <w:rsid w:val="00C11217"/>
    <w:rsid w:val="00C1136A"/>
    <w:rsid w:val="00C11815"/>
    <w:rsid w:val="00C123DF"/>
    <w:rsid w:val="00C12615"/>
    <w:rsid w:val="00C12645"/>
    <w:rsid w:val="00C13FFB"/>
    <w:rsid w:val="00C14AB6"/>
    <w:rsid w:val="00C14DC5"/>
    <w:rsid w:val="00C14F4C"/>
    <w:rsid w:val="00C165BB"/>
    <w:rsid w:val="00C1664A"/>
    <w:rsid w:val="00C20FD2"/>
    <w:rsid w:val="00C21421"/>
    <w:rsid w:val="00C23366"/>
    <w:rsid w:val="00C24149"/>
    <w:rsid w:val="00C24EB4"/>
    <w:rsid w:val="00C25E91"/>
    <w:rsid w:val="00C25FC5"/>
    <w:rsid w:val="00C27063"/>
    <w:rsid w:val="00C30542"/>
    <w:rsid w:val="00C30A45"/>
    <w:rsid w:val="00C31C78"/>
    <w:rsid w:val="00C33CA0"/>
    <w:rsid w:val="00C343D9"/>
    <w:rsid w:val="00C34FE0"/>
    <w:rsid w:val="00C35A1D"/>
    <w:rsid w:val="00C3757A"/>
    <w:rsid w:val="00C377F9"/>
    <w:rsid w:val="00C37E9D"/>
    <w:rsid w:val="00C37F43"/>
    <w:rsid w:val="00C4003C"/>
    <w:rsid w:val="00C408B8"/>
    <w:rsid w:val="00C41917"/>
    <w:rsid w:val="00C42F39"/>
    <w:rsid w:val="00C441AC"/>
    <w:rsid w:val="00C44F4E"/>
    <w:rsid w:val="00C457C5"/>
    <w:rsid w:val="00C463D2"/>
    <w:rsid w:val="00C46668"/>
    <w:rsid w:val="00C47F23"/>
    <w:rsid w:val="00C5283D"/>
    <w:rsid w:val="00C5397E"/>
    <w:rsid w:val="00C54132"/>
    <w:rsid w:val="00C54199"/>
    <w:rsid w:val="00C55E07"/>
    <w:rsid w:val="00C55E18"/>
    <w:rsid w:val="00C562B0"/>
    <w:rsid w:val="00C56576"/>
    <w:rsid w:val="00C56CA0"/>
    <w:rsid w:val="00C56F3C"/>
    <w:rsid w:val="00C604EB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1A"/>
    <w:rsid w:val="00C750C0"/>
    <w:rsid w:val="00C7607A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3E7E"/>
    <w:rsid w:val="00C8422E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14EB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26EB"/>
    <w:rsid w:val="00CB2886"/>
    <w:rsid w:val="00CB33D8"/>
    <w:rsid w:val="00CB3902"/>
    <w:rsid w:val="00CB46AA"/>
    <w:rsid w:val="00CB5A85"/>
    <w:rsid w:val="00CB66C0"/>
    <w:rsid w:val="00CB6A5D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1FDD"/>
    <w:rsid w:val="00CD28BC"/>
    <w:rsid w:val="00CD34C4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DB2"/>
    <w:rsid w:val="00CF7511"/>
    <w:rsid w:val="00CF7925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626F"/>
    <w:rsid w:val="00D071B5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C13"/>
    <w:rsid w:val="00D1583E"/>
    <w:rsid w:val="00D15BA8"/>
    <w:rsid w:val="00D201A1"/>
    <w:rsid w:val="00D21326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A08"/>
    <w:rsid w:val="00D74EBD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09A"/>
    <w:rsid w:val="00D96C6F"/>
    <w:rsid w:val="00D96F6C"/>
    <w:rsid w:val="00D97513"/>
    <w:rsid w:val="00DA02FB"/>
    <w:rsid w:val="00DA0556"/>
    <w:rsid w:val="00DA216D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490"/>
    <w:rsid w:val="00DE3D85"/>
    <w:rsid w:val="00DE42BD"/>
    <w:rsid w:val="00DE46C0"/>
    <w:rsid w:val="00DE4CFF"/>
    <w:rsid w:val="00DE4FD1"/>
    <w:rsid w:val="00DE5484"/>
    <w:rsid w:val="00DE5C39"/>
    <w:rsid w:val="00DE5CA7"/>
    <w:rsid w:val="00DE627D"/>
    <w:rsid w:val="00DE6913"/>
    <w:rsid w:val="00DF06EF"/>
    <w:rsid w:val="00DF0970"/>
    <w:rsid w:val="00DF0C75"/>
    <w:rsid w:val="00DF0CC5"/>
    <w:rsid w:val="00DF20A7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208F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AC7"/>
    <w:rsid w:val="00E17C0C"/>
    <w:rsid w:val="00E17EF0"/>
    <w:rsid w:val="00E17F3E"/>
    <w:rsid w:val="00E210EA"/>
    <w:rsid w:val="00E2144D"/>
    <w:rsid w:val="00E21654"/>
    <w:rsid w:val="00E219A3"/>
    <w:rsid w:val="00E2290E"/>
    <w:rsid w:val="00E237E4"/>
    <w:rsid w:val="00E23FFA"/>
    <w:rsid w:val="00E24068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083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6D80"/>
    <w:rsid w:val="00E8751F"/>
    <w:rsid w:val="00E87EF6"/>
    <w:rsid w:val="00E9185C"/>
    <w:rsid w:val="00E91B99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24"/>
    <w:rsid w:val="00EA2FE3"/>
    <w:rsid w:val="00EA45E8"/>
    <w:rsid w:val="00EA5085"/>
    <w:rsid w:val="00EA524B"/>
    <w:rsid w:val="00EA57D0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48B8"/>
    <w:rsid w:val="00EB4A71"/>
    <w:rsid w:val="00EB5C06"/>
    <w:rsid w:val="00EB62F0"/>
    <w:rsid w:val="00EB692C"/>
    <w:rsid w:val="00EC1368"/>
    <w:rsid w:val="00EC160A"/>
    <w:rsid w:val="00EC5C7B"/>
    <w:rsid w:val="00EC673F"/>
    <w:rsid w:val="00ED0783"/>
    <w:rsid w:val="00ED09AA"/>
    <w:rsid w:val="00ED0B87"/>
    <w:rsid w:val="00ED260F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594"/>
    <w:rsid w:val="00EF383C"/>
    <w:rsid w:val="00EF4098"/>
    <w:rsid w:val="00EF4134"/>
    <w:rsid w:val="00EF4716"/>
    <w:rsid w:val="00EF4D3A"/>
    <w:rsid w:val="00EF5772"/>
    <w:rsid w:val="00EF5A27"/>
    <w:rsid w:val="00F008CC"/>
    <w:rsid w:val="00F00CDB"/>
    <w:rsid w:val="00F02A75"/>
    <w:rsid w:val="00F03192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30B"/>
    <w:rsid w:val="00F154B9"/>
    <w:rsid w:val="00F158C5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3D82"/>
    <w:rsid w:val="00F4499D"/>
    <w:rsid w:val="00F44AFB"/>
    <w:rsid w:val="00F452C7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232D"/>
    <w:rsid w:val="00F643E4"/>
    <w:rsid w:val="00F64BB7"/>
    <w:rsid w:val="00F65667"/>
    <w:rsid w:val="00F66818"/>
    <w:rsid w:val="00F703CB"/>
    <w:rsid w:val="00F71691"/>
    <w:rsid w:val="00F721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4C53"/>
    <w:rsid w:val="00F84D4B"/>
    <w:rsid w:val="00F84EE6"/>
    <w:rsid w:val="00F85D1A"/>
    <w:rsid w:val="00F8788B"/>
    <w:rsid w:val="00F9207B"/>
    <w:rsid w:val="00F92109"/>
    <w:rsid w:val="00F94346"/>
    <w:rsid w:val="00F94547"/>
    <w:rsid w:val="00F946C0"/>
    <w:rsid w:val="00F94CD5"/>
    <w:rsid w:val="00F9556A"/>
    <w:rsid w:val="00F95C86"/>
    <w:rsid w:val="00F960E1"/>
    <w:rsid w:val="00F97D80"/>
    <w:rsid w:val="00FA0C0A"/>
    <w:rsid w:val="00FA100D"/>
    <w:rsid w:val="00FA1015"/>
    <w:rsid w:val="00FA1E14"/>
    <w:rsid w:val="00FA1E75"/>
    <w:rsid w:val="00FA3CB7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33E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CB8AB587-528D-4BD4-B42A-CF656446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g.gogiberidze@bog.g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mikeladze@bog.g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.gogiberidze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nimikeladze@bog.g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26DEBD-B6E7-44B2-B18A-EA1092C2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7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10635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Nino Mikeladze</cp:lastModifiedBy>
  <cp:revision>113</cp:revision>
  <cp:lastPrinted>2018-12-25T15:48:00Z</cp:lastPrinted>
  <dcterms:created xsi:type="dcterms:W3CDTF">2018-12-26T16:22:00Z</dcterms:created>
  <dcterms:modified xsi:type="dcterms:W3CDTF">2023-07-10T11:22:00Z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{4D5F5C65-5A8A-40C0-871B-B28632C08195}</vt:lpwstr>
  </property>
  <property fmtid="{D5CDD505-2E9C-101B-9397-08002B2CF9AE}" pid="3" name="DLPManualFileClassificationLastModifiedBy">
    <vt:lpwstr>BOG0\g.gogiberidze</vt:lpwstr>
  </property>
  <property fmtid="{D5CDD505-2E9C-101B-9397-08002B2CF9AE}" pid="4" name="DLPManualFileClassificationLastModificationDate">
    <vt:lpwstr>1624527957</vt:lpwstr>
  </property>
  <property fmtid="{D5CDD505-2E9C-101B-9397-08002B2CF9AE}" pid="5" name="DLPManualFileClassificationVersion">
    <vt:lpwstr>11.6.0.76</vt:lpwstr>
  </property>
</Properties>
</file>