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2E971" w14:textId="77777777" w:rsidR="00790F0E" w:rsidRPr="002A5F1B" w:rsidRDefault="00F36B1E" w:rsidP="00F37405">
      <w:pPr>
        <w:jc w:val="center"/>
        <w:rPr>
          <w:b/>
          <w:bCs/>
          <w:lang w:val="ka-GE"/>
        </w:rPr>
      </w:pPr>
      <w:r w:rsidRPr="002A5F1B">
        <w:rPr>
          <w:b/>
          <w:bCs/>
          <w:lang w:val="ka-GE"/>
        </w:rPr>
        <w:t>ა(ა)იპ კონსულტაციისა და ტრენინგის ცენტრი აცხადებს ტენდერს 20კვ-იანი მზის ბატარეების სისტემის შესყიდვასა და დამონტაჟებაზე.</w:t>
      </w:r>
    </w:p>
    <w:p w14:paraId="4A224248" w14:textId="77777777" w:rsidR="00F36B1E" w:rsidRPr="002A5F1B" w:rsidRDefault="00F36B1E">
      <w:pPr>
        <w:rPr>
          <w:lang w:val="ka-GE"/>
        </w:rPr>
      </w:pPr>
      <w:r w:rsidRPr="002A5F1B">
        <w:rPr>
          <w:lang w:val="ka-GE"/>
        </w:rPr>
        <w:t>სისტემას უნდა გააჩნდეს შემდეგი სპეციფიკაციები:</w:t>
      </w:r>
    </w:p>
    <w:p w14:paraId="1F55A0C5" w14:textId="77777777" w:rsidR="00F777D7" w:rsidRPr="002A5F1B" w:rsidRDefault="00F777D7">
      <w:pPr>
        <w:rPr>
          <w:b/>
          <w:lang w:val="ka-GE"/>
        </w:rPr>
      </w:pPr>
      <w:r w:rsidRPr="002A5F1B">
        <w:rPr>
          <w:b/>
          <w:lang w:val="ka-GE"/>
        </w:rPr>
        <w:t>ინვერტორის სპეციფიკაციები:</w:t>
      </w:r>
    </w:p>
    <w:p w14:paraId="33056C86" w14:textId="77777777" w:rsidR="00F36B1E" w:rsidRPr="002A5F1B" w:rsidRDefault="00F36B1E" w:rsidP="00F777D7">
      <w:pPr>
        <w:pStyle w:val="ListParagraph"/>
        <w:numPr>
          <w:ilvl w:val="0"/>
          <w:numId w:val="1"/>
        </w:numPr>
        <w:rPr>
          <w:lang w:val="ka-GE"/>
        </w:rPr>
      </w:pPr>
      <w:r w:rsidRPr="002A5F1B">
        <w:rPr>
          <w:lang w:val="ka-GE"/>
        </w:rPr>
        <w:t xml:space="preserve">მზის ინვერტორი </w:t>
      </w:r>
      <w:r w:rsidRPr="002A5F1B">
        <w:t>on-grid</w:t>
      </w:r>
      <w:r w:rsidRPr="002A5F1B">
        <w:rPr>
          <w:lang w:val="ka-GE"/>
        </w:rPr>
        <w:t xml:space="preserve">; </w:t>
      </w:r>
    </w:p>
    <w:p w14:paraId="72212B0A" w14:textId="77777777" w:rsidR="00F36B1E" w:rsidRPr="002A5F1B" w:rsidRDefault="00F36B1E" w:rsidP="00F777D7">
      <w:pPr>
        <w:pStyle w:val="ListParagraph"/>
        <w:numPr>
          <w:ilvl w:val="0"/>
          <w:numId w:val="1"/>
        </w:numPr>
        <w:rPr>
          <w:lang w:val="ka-GE"/>
        </w:rPr>
      </w:pPr>
      <w:r w:rsidRPr="002A5F1B">
        <w:rPr>
          <w:lang w:val="ka-GE"/>
        </w:rPr>
        <w:t>მინიმალური სიმძლავრე 20 კვ;</w:t>
      </w:r>
    </w:p>
    <w:p w14:paraId="7D7D2114" w14:textId="77777777" w:rsidR="00F36B1E" w:rsidRPr="002A5F1B" w:rsidRDefault="00F36B1E" w:rsidP="00F777D7">
      <w:pPr>
        <w:pStyle w:val="ListParagraph"/>
        <w:numPr>
          <w:ilvl w:val="0"/>
          <w:numId w:val="1"/>
        </w:numPr>
        <w:rPr>
          <w:lang w:val="ka-GE"/>
        </w:rPr>
      </w:pPr>
      <w:r w:rsidRPr="002A5F1B">
        <w:rPr>
          <w:lang w:val="ka-GE"/>
        </w:rPr>
        <w:t>მინიმალური ეფექტურობა 97.3%;</w:t>
      </w:r>
    </w:p>
    <w:p w14:paraId="446B059C" w14:textId="77777777" w:rsidR="00F36B1E" w:rsidRPr="002A5F1B" w:rsidRDefault="00F36B1E" w:rsidP="00F777D7">
      <w:pPr>
        <w:pStyle w:val="ListParagraph"/>
        <w:numPr>
          <w:ilvl w:val="0"/>
          <w:numId w:val="1"/>
        </w:numPr>
        <w:rPr>
          <w:lang w:val="ka-GE"/>
        </w:rPr>
      </w:pPr>
      <w:r w:rsidRPr="002A5F1B">
        <w:rPr>
          <w:lang w:val="ka-GE"/>
        </w:rPr>
        <w:t xml:space="preserve">ცვლადი დენის </w:t>
      </w:r>
      <w:r w:rsidRPr="002A5F1B">
        <w:t>(AC)</w:t>
      </w:r>
      <w:r w:rsidRPr="002A5F1B">
        <w:rPr>
          <w:lang w:val="ka-GE"/>
        </w:rPr>
        <w:t xml:space="preserve"> გადატვირთვისგან დაცვა;</w:t>
      </w:r>
    </w:p>
    <w:p w14:paraId="58C30990" w14:textId="77777777" w:rsidR="00F36B1E" w:rsidRPr="002A5F1B" w:rsidRDefault="00F36B1E" w:rsidP="00F777D7">
      <w:pPr>
        <w:pStyle w:val="ListParagraph"/>
        <w:numPr>
          <w:ilvl w:val="0"/>
          <w:numId w:val="1"/>
        </w:numPr>
      </w:pPr>
      <w:r w:rsidRPr="002A5F1B">
        <w:rPr>
          <w:lang w:val="ka-GE"/>
        </w:rPr>
        <w:t>პირდაპირი დენის</w:t>
      </w:r>
      <w:r w:rsidRPr="002A5F1B">
        <w:t xml:space="preserve"> (DC)</w:t>
      </w:r>
      <w:r w:rsidRPr="002A5F1B">
        <w:rPr>
          <w:lang w:val="ka-GE"/>
        </w:rPr>
        <w:t xml:space="preserve"> გადატვირთვისგან დაცვა</w:t>
      </w:r>
      <w:r w:rsidRPr="002A5F1B">
        <w:t>;</w:t>
      </w:r>
    </w:p>
    <w:p w14:paraId="4D52B5A0" w14:textId="77777777" w:rsidR="00F36B1E" w:rsidRPr="002A5F1B" w:rsidRDefault="00F36B1E" w:rsidP="00F777D7">
      <w:pPr>
        <w:pStyle w:val="ListParagraph"/>
        <w:numPr>
          <w:ilvl w:val="0"/>
          <w:numId w:val="1"/>
        </w:numPr>
        <w:rPr>
          <w:lang w:val="ka-GE"/>
        </w:rPr>
      </w:pPr>
      <w:r w:rsidRPr="002A5F1B">
        <w:rPr>
          <w:lang w:val="ka-GE"/>
        </w:rPr>
        <w:t xml:space="preserve">ცვლადი დენის ძაბვის ვარდნის და </w:t>
      </w:r>
      <w:r w:rsidR="0070706A" w:rsidRPr="002A5F1B">
        <w:rPr>
          <w:lang w:val="ka-GE"/>
        </w:rPr>
        <w:t>აწევისაგან</w:t>
      </w:r>
      <w:r w:rsidR="00F777D7" w:rsidRPr="002A5F1B">
        <w:rPr>
          <w:lang w:val="ka-GE"/>
        </w:rPr>
        <w:t xml:space="preserve"> დაცვა;</w:t>
      </w:r>
    </w:p>
    <w:p w14:paraId="790E8C92" w14:textId="77777777" w:rsidR="00F777D7" w:rsidRPr="002A5F1B" w:rsidRDefault="00F777D7" w:rsidP="00F777D7">
      <w:pPr>
        <w:pStyle w:val="ListParagraph"/>
        <w:numPr>
          <w:ilvl w:val="0"/>
          <w:numId w:val="1"/>
        </w:numPr>
        <w:rPr>
          <w:lang w:val="ka-GE"/>
        </w:rPr>
      </w:pPr>
      <w:r w:rsidRPr="002A5F1B">
        <w:rPr>
          <w:lang w:val="ka-GE"/>
        </w:rPr>
        <w:t>უკუ-ძაბვისგან დაცვა;</w:t>
      </w:r>
    </w:p>
    <w:p w14:paraId="3E33A7E3" w14:textId="77777777" w:rsidR="00986B04" w:rsidRPr="002A5F1B" w:rsidRDefault="00986B04" w:rsidP="00F777D7">
      <w:pPr>
        <w:pStyle w:val="ListParagraph"/>
        <w:numPr>
          <w:ilvl w:val="0"/>
          <w:numId w:val="1"/>
        </w:numPr>
        <w:rPr>
          <w:lang w:val="ka-GE"/>
        </w:rPr>
      </w:pPr>
      <w:proofErr w:type="spellStart"/>
      <w:r w:rsidRPr="002A5F1B">
        <w:t>დამუხტვის</w:t>
      </w:r>
      <w:proofErr w:type="spellEnd"/>
      <w:r w:rsidRPr="002A5F1B">
        <w:t xml:space="preserve"> </w:t>
      </w:r>
      <w:proofErr w:type="spellStart"/>
      <w:r w:rsidRPr="002A5F1B">
        <w:t>მიმდინარეობის</w:t>
      </w:r>
      <w:proofErr w:type="spellEnd"/>
      <w:r w:rsidRPr="002A5F1B">
        <w:t xml:space="preserve"> </w:t>
      </w:r>
      <w:proofErr w:type="spellStart"/>
      <w:r w:rsidRPr="002A5F1B">
        <w:t>ინდიკაცი</w:t>
      </w:r>
      <w:r w:rsidRPr="002A5F1B">
        <w:rPr>
          <w:rFonts w:ascii="Sylfaen" w:hAnsi="Sylfaen" w:cs="Sylfaen"/>
        </w:rPr>
        <w:t>ა</w:t>
      </w:r>
      <w:proofErr w:type="spellEnd"/>
      <w:r w:rsidRPr="002A5F1B">
        <w:rPr>
          <w:rFonts w:ascii="Sylfaen" w:hAnsi="Sylfaen" w:cs="Sylfaen"/>
          <w:lang w:val="ka-GE"/>
        </w:rPr>
        <w:t>;</w:t>
      </w:r>
    </w:p>
    <w:p w14:paraId="5EBC8A34" w14:textId="77777777" w:rsidR="00986B04" w:rsidRPr="002A5F1B" w:rsidRDefault="00986B04" w:rsidP="00F777D7">
      <w:pPr>
        <w:pStyle w:val="ListParagraph"/>
        <w:numPr>
          <w:ilvl w:val="0"/>
          <w:numId w:val="1"/>
        </w:numPr>
        <w:rPr>
          <w:lang w:val="ka-GE"/>
        </w:rPr>
      </w:pPr>
      <w:r w:rsidRPr="002A5F1B">
        <w:rPr>
          <w:lang w:val="ka-GE"/>
        </w:rPr>
        <w:t>სისტემის დისტანციური მონიტორინგი (ტელეფონით);</w:t>
      </w:r>
    </w:p>
    <w:p w14:paraId="020EC576" w14:textId="77777777" w:rsidR="00F777D7" w:rsidRPr="002A5F1B" w:rsidRDefault="00F777D7" w:rsidP="00F777D7">
      <w:pPr>
        <w:pStyle w:val="ListParagraph"/>
        <w:numPr>
          <w:ilvl w:val="0"/>
          <w:numId w:val="1"/>
        </w:numPr>
        <w:rPr>
          <w:lang w:val="ka-GE"/>
        </w:rPr>
      </w:pPr>
      <w:r w:rsidRPr="002A5F1B">
        <w:rPr>
          <w:lang w:val="ka-GE"/>
        </w:rPr>
        <w:t>სამუშაო ტემპერატურის დიაპაზონი -30  +70;</w:t>
      </w:r>
    </w:p>
    <w:p w14:paraId="0BB9E7CF" w14:textId="77777777" w:rsidR="00473B50" w:rsidRPr="002A5F1B" w:rsidRDefault="00F777D7" w:rsidP="00473B50">
      <w:pPr>
        <w:pStyle w:val="ListParagraph"/>
        <w:numPr>
          <w:ilvl w:val="0"/>
          <w:numId w:val="1"/>
        </w:numPr>
        <w:rPr>
          <w:lang w:val="ka-GE"/>
        </w:rPr>
      </w:pPr>
      <w:r w:rsidRPr="002A5F1B">
        <w:rPr>
          <w:lang w:val="ka-GE"/>
        </w:rPr>
        <w:t xml:space="preserve">დაცვის დონე არანაკლებ </w:t>
      </w:r>
      <w:r w:rsidRPr="002A5F1B">
        <w:t>IP65</w:t>
      </w:r>
      <w:r w:rsidRPr="002A5F1B">
        <w:rPr>
          <w:lang w:val="ka-GE"/>
        </w:rPr>
        <w:t>-ისა;</w:t>
      </w:r>
    </w:p>
    <w:p w14:paraId="75FE9C8E" w14:textId="77777777" w:rsidR="00F777D7" w:rsidRPr="002A5F1B" w:rsidRDefault="00F777D7">
      <w:pPr>
        <w:rPr>
          <w:lang w:val="ka-GE"/>
        </w:rPr>
      </w:pPr>
      <w:r w:rsidRPr="002A5F1B">
        <w:rPr>
          <w:b/>
          <w:lang w:val="ka-GE"/>
        </w:rPr>
        <w:t>ინვერტორის საგარანტიო პირობები:</w:t>
      </w:r>
      <w:r w:rsidRPr="002A5F1B">
        <w:rPr>
          <w:lang w:val="ka-GE"/>
        </w:rPr>
        <w:t xml:space="preserve"> გარანტია უნდა გაიცემოდეს არანაკლებ 5 წელზე. </w:t>
      </w:r>
    </w:p>
    <w:p w14:paraId="43C8F8CD" w14:textId="77777777" w:rsidR="00F777D7" w:rsidRPr="002A5F1B" w:rsidRDefault="00F777D7">
      <w:pPr>
        <w:rPr>
          <w:b/>
          <w:lang w:val="ka-GE"/>
        </w:rPr>
      </w:pPr>
      <w:r w:rsidRPr="002A5F1B">
        <w:rPr>
          <w:b/>
          <w:lang w:val="ka-GE"/>
        </w:rPr>
        <w:t>მზის პანელების სპეციფიკაციები:</w:t>
      </w:r>
    </w:p>
    <w:p w14:paraId="0FFD9988" w14:textId="77777777" w:rsidR="00F777D7" w:rsidRPr="002A5F1B" w:rsidRDefault="00F777D7" w:rsidP="003D3F31">
      <w:pPr>
        <w:pStyle w:val="ListParagraph"/>
        <w:numPr>
          <w:ilvl w:val="0"/>
          <w:numId w:val="2"/>
        </w:numPr>
        <w:rPr>
          <w:lang w:val="ka-GE"/>
        </w:rPr>
      </w:pPr>
      <w:r w:rsidRPr="002A5F1B">
        <w:rPr>
          <w:lang w:val="ka-GE"/>
        </w:rPr>
        <w:t>უჯრის ტიპი: მონო-კრისტალური;</w:t>
      </w:r>
    </w:p>
    <w:p w14:paraId="0EF7ADB5" w14:textId="77777777" w:rsidR="00F777D7" w:rsidRPr="002A5F1B" w:rsidRDefault="00F777D7" w:rsidP="003D3F31">
      <w:pPr>
        <w:pStyle w:val="ListParagraph"/>
        <w:numPr>
          <w:ilvl w:val="0"/>
          <w:numId w:val="2"/>
        </w:numPr>
        <w:rPr>
          <w:lang w:val="ka-GE"/>
        </w:rPr>
      </w:pPr>
      <w:r w:rsidRPr="002A5F1B">
        <w:rPr>
          <w:lang w:val="ka-GE"/>
        </w:rPr>
        <w:t>ეფექტურობა არანაკლებ 21.2%-ისა;</w:t>
      </w:r>
    </w:p>
    <w:p w14:paraId="4ECFAE2D" w14:textId="77777777" w:rsidR="00F777D7" w:rsidRPr="002A5F1B" w:rsidRDefault="00986B04" w:rsidP="003D3F31">
      <w:pPr>
        <w:pStyle w:val="ListParagraph"/>
        <w:numPr>
          <w:ilvl w:val="0"/>
          <w:numId w:val="2"/>
        </w:numPr>
        <w:rPr>
          <w:lang w:val="ka-GE"/>
        </w:rPr>
      </w:pPr>
      <w:r w:rsidRPr="002A5F1B">
        <w:rPr>
          <w:lang w:val="ka-GE"/>
        </w:rPr>
        <w:t>მუშა ტემპერატურის დიაპაზონი</w:t>
      </w:r>
      <w:r w:rsidR="00F777D7" w:rsidRPr="002A5F1B">
        <w:rPr>
          <w:lang w:val="ka-GE"/>
        </w:rPr>
        <w:t xml:space="preserve"> (</w:t>
      </w:r>
      <w:r w:rsidR="00F777D7" w:rsidRPr="002A5F1B">
        <w:t xml:space="preserve">C): </w:t>
      </w:r>
      <w:r w:rsidR="00F777D7" w:rsidRPr="002A5F1B">
        <w:rPr>
          <w:lang w:val="ka-GE"/>
        </w:rPr>
        <w:t>-30-იდან +85-მდე;</w:t>
      </w:r>
    </w:p>
    <w:p w14:paraId="1059E1BF" w14:textId="77777777" w:rsidR="00F777D7" w:rsidRPr="002A5F1B" w:rsidRDefault="007F1C01" w:rsidP="003D3F31">
      <w:pPr>
        <w:pStyle w:val="ListParagraph"/>
        <w:numPr>
          <w:ilvl w:val="0"/>
          <w:numId w:val="2"/>
        </w:numPr>
        <w:rPr>
          <w:lang w:val="ka-GE"/>
        </w:rPr>
      </w:pPr>
      <w:r w:rsidRPr="002A5F1B">
        <w:rPr>
          <w:lang w:val="ka-GE"/>
        </w:rPr>
        <w:t>წინა ფენა: 3.2 მმ ტემპერირებული მინა;</w:t>
      </w:r>
    </w:p>
    <w:p w14:paraId="6336175A" w14:textId="77777777" w:rsidR="007F1C01" w:rsidRPr="002A5F1B" w:rsidRDefault="007F1C01" w:rsidP="003D3F31">
      <w:pPr>
        <w:pStyle w:val="ListParagraph"/>
        <w:numPr>
          <w:ilvl w:val="0"/>
          <w:numId w:val="2"/>
        </w:numPr>
        <w:rPr>
          <w:lang w:val="ka-GE"/>
        </w:rPr>
      </w:pPr>
      <w:r w:rsidRPr="002A5F1B">
        <w:rPr>
          <w:lang w:val="ka-GE"/>
        </w:rPr>
        <w:t>ჩარჩოს მასალა: ანოდირებული ალუმინის შენადნობი;</w:t>
      </w:r>
    </w:p>
    <w:p w14:paraId="2D2AD607" w14:textId="77777777" w:rsidR="007F1C01" w:rsidRPr="002A5F1B" w:rsidRDefault="007F1C01" w:rsidP="003D3F31">
      <w:pPr>
        <w:pStyle w:val="ListParagraph"/>
        <w:numPr>
          <w:ilvl w:val="0"/>
          <w:numId w:val="2"/>
        </w:numPr>
      </w:pPr>
      <w:r w:rsidRPr="002A5F1B">
        <w:rPr>
          <w:lang w:val="ka-GE"/>
        </w:rPr>
        <w:t xml:space="preserve">შეერთების ყუთი: (ტიპი/ დაცვის დონე) 3 </w:t>
      </w:r>
      <w:r w:rsidR="003D3F31" w:rsidRPr="002A5F1B">
        <w:rPr>
          <w:lang w:val="ka-GE"/>
        </w:rPr>
        <w:t xml:space="preserve">შემოვლითი დიოდი/ </w:t>
      </w:r>
      <w:r w:rsidR="003D3F31" w:rsidRPr="002A5F1B">
        <w:rPr>
          <w:rFonts w:cstheme="minorHAnsi"/>
          <w:lang w:val="ka-GE"/>
        </w:rPr>
        <w:t>≥</w:t>
      </w:r>
      <w:r w:rsidR="003D3F31" w:rsidRPr="002A5F1B">
        <w:t xml:space="preserve"> IP68;</w:t>
      </w:r>
    </w:p>
    <w:p w14:paraId="5F618775" w14:textId="77777777" w:rsidR="003D3F31" w:rsidRPr="002A5F1B" w:rsidRDefault="003D3F31" w:rsidP="003D3F31">
      <w:pPr>
        <w:pStyle w:val="ListParagraph"/>
        <w:numPr>
          <w:ilvl w:val="0"/>
          <w:numId w:val="2"/>
        </w:numPr>
        <w:rPr>
          <w:lang w:val="ka-GE"/>
        </w:rPr>
      </w:pPr>
      <w:r w:rsidRPr="002A5F1B">
        <w:rPr>
          <w:lang w:val="ka-GE"/>
        </w:rPr>
        <w:t xml:space="preserve">კაბელი (სიგრძე/ კვეთა) </w:t>
      </w:r>
      <w:r w:rsidRPr="002A5F1B">
        <w:rPr>
          <w:rFonts w:cstheme="minorHAnsi"/>
          <w:lang w:val="ka-GE"/>
        </w:rPr>
        <w:t>±</w:t>
      </w:r>
      <w:r w:rsidRPr="002A5F1B">
        <w:rPr>
          <w:lang w:val="ka-GE"/>
        </w:rPr>
        <w:t xml:space="preserve"> 1200 მმ/ 4მმ</w:t>
      </w:r>
    </w:p>
    <w:p w14:paraId="3B968732" w14:textId="77777777" w:rsidR="003D3F31" w:rsidRPr="002A5F1B" w:rsidRDefault="00986B04" w:rsidP="003D3F31">
      <w:pPr>
        <w:pStyle w:val="ListParagraph"/>
        <w:numPr>
          <w:ilvl w:val="0"/>
          <w:numId w:val="2"/>
        </w:numPr>
      </w:pPr>
      <w:r w:rsidRPr="002A5F1B">
        <w:rPr>
          <w:lang w:val="ka-GE"/>
        </w:rPr>
        <w:t xml:space="preserve">ნალექის გამძლეობა (თოვლი) </w:t>
      </w:r>
      <w:r w:rsidR="003D3F31" w:rsidRPr="002A5F1B">
        <w:rPr>
          <w:lang w:val="ka-GE"/>
        </w:rPr>
        <w:t xml:space="preserve">- 5400 </w:t>
      </w:r>
      <w:r w:rsidR="003D3F31" w:rsidRPr="002A5F1B">
        <w:t>Pa</w:t>
      </w:r>
    </w:p>
    <w:p w14:paraId="18CD4E07" w14:textId="77777777" w:rsidR="003D3F31" w:rsidRPr="002A5F1B" w:rsidRDefault="00986B04" w:rsidP="003D3F31">
      <w:pPr>
        <w:pStyle w:val="ListParagraph"/>
        <w:numPr>
          <w:ilvl w:val="0"/>
          <w:numId w:val="2"/>
        </w:numPr>
      </w:pPr>
      <w:r w:rsidRPr="002A5F1B">
        <w:rPr>
          <w:lang w:val="ka-GE"/>
        </w:rPr>
        <w:t>ქარგამძლეობა</w:t>
      </w:r>
      <w:r w:rsidR="003D3F31" w:rsidRPr="002A5F1B">
        <w:rPr>
          <w:lang w:val="ka-GE"/>
        </w:rPr>
        <w:t xml:space="preserve"> – 2400</w:t>
      </w:r>
      <w:r w:rsidR="003D3F31" w:rsidRPr="002A5F1B">
        <w:rPr>
          <w:lang w:val="ru-RU"/>
        </w:rPr>
        <w:t xml:space="preserve"> </w:t>
      </w:r>
      <w:r w:rsidR="003D3F31" w:rsidRPr="002A5F1B">
        <w:t>Pa</w:t>
      </w:r>
    </w:p>
    <w:p w14:paraId="17371340" w14:textId="77777777" w:rsidR="003D3F31" w:rsidRPr="002A5F1B" w:rsidRDefault="003D3F31" w:rsidP="003D3F31">
      <w:pPr>
        <w:pStyle w:val="ListParagraph"/>
        <w:numPr>
          <w:ilvl w:val="0"/>
          <w:numId w:val="2"/>
        </w:numPr>
        <w:rPr>
          <w:lang w:val="ka-GE"/>
        </w:rPr>
      </w:pPr>
      <w:r w:rsidRPr="002A5F1B">
        <w:rPr>
          <w:lang w:val="ka-GE"/>
        </w:rPr>
        <w:t>მაქსიმალური სეტყვის გამძლეობის დონე (დიამეტრი/ სიჩქარე) – 25 მმ/23 მ* წამში</w:t>
      </w:r>
      <w:r w:rsidRPr="002A5F1B">
        <w:rPr>
          <w:vertAlign w:val="superscript"/>
          <w:lang w:val="ka-GE"/>
        </w:rPr>
        <w:t>-1</w:t>
      </w:r>
    </w:p>
    <w:p w14:paraId="36EA3446" w14:textId="77777777" w:rsidR="00F777D7" w:rsidRPr="002A5F1B" w:rsidRDefault="003D3F31" w:rsidP="003D3F31">
      <w:pPr>
        <w:jc w:val="both"/>
        <w:rPr>
          <w:lang w:val="ka-GE"/>
        </w:rPr>
      </w:pPr>
      <w:r w:rsidRPr="002A5F1B">
        <w:rPr>
          <w:b/>
          <w:lang w:val="ka-GE"/>
        </w:rPr>
        <w:t xml:space="preserve">მზის პანელების საგარანტიო პირობები: </w:t>
      </w:r>
      <w:r w:rsidRPr="002A5F1B">
        <w:rPr>
          <w:lang w:val="ka-GE"/>
        </w:rPr>
        <w:t>პანელების დეგრადაცია 5 წლის მანძილზე არაუმეტეს 4%, პანელების დეგრადაცია 12 წლის მანძილზე არაუმეტეს 7%-ისა.</w:t>
      </w:r>
    </w:p>
    <w:p w14:paraId="51E439D8" w14:textId="77777777" w:rsidR="00473B50" w:rsidRPr="002A5F1B" w:rsidRDefault="00473B50" w:rsidP="003D3F31">
      <w:pPr>
        <w:jc w:val="both"/>
        <w:rPr>
          <w:b/>
          <w:lang w:val="ka-GE"/>
        </w:rPr>
      </w:pPr>
      <w:r w:rsidRPr="002A5F1B">
        <w:rPr>
          <w:b/>
          <w:lang w:val="ka-GE"/>
        </w:rPr>
        <w:t>მოწყობილობის წარმოსადგენი დოკუმენტაცია:</w:t>
      </w:r>
    </w:p>
    <w:p w14:paraId="3B8BFA32" w14:textId="77777777" w:rsidR="00473B50" w:rsidRPr="002A5F1B" w:rsidRDefault="00473B50" w:rsidP="003D3F31">
      <w:pPr>
        <w:jc w:val="both"/>
        <w:rPr>
          <w:lang w:val="ka-GE"/>
        </w:rPr>
      </w:pPr>
      <w:r w:rsidRPr="002A5F1B">
        <w:rPr>
          <w:lang w:val="ka-GE"/>
        </w:rPr>
        <w:t>შემოთავაზებას უნდა ახლდეს მოწყობილობების სრული ტექნიკური დოკუმენტაცია მწარმოებლისგან.</w:t>
      </w:r>
    </w:p>
    <w:p w14:paraId="040A2B22" w14:textId="77777777" w:rsidR="00473B50" w:rsidRPr="002A5F1B" w:rsidRDefault="00473B50" w:rsidP="003D3F31">
      <w:pPr>
        <w:jc w:val="both"/>
        <w:rPr>
          <w:b/>
          <w:lang w:val="ka-GE"/>
        </w:rPr>
      </w:pPr>
      <w:r w:rsidRPr="002A5F1B">
        <w:rPr>
          <w:b/>
          <w:lang w:val="ka-GE"/>
        </w:rPr>
        <w:t>მონტაჟის პირობები:</w:t>
      </w:r>
    </w:p>
    <w:p w14:paraId="15255819" w14:textId="77777777" w:rsidR="00AB7B36" w:rsidRPr="002A5F1B" w:rsidRDefault="003D3F31" w:rsidP="003D3F31">
      <w:pPr>
        <w:jc w:val="both"/>
        <w:rPr>
          <w:lang w:val="ka-GE"/>
        </w:rPr>
      </w:pPr>
      <w:r w:rsidRPr="002A5F1B">
        <w:rPr>
          <w:i/>
          <w:lang w:val="ka-GE"/>
        </w:rPr>
        <w:t>მონტაჟის პროცედურა:</w:t>
      </w:r>
      <w:r w:rsidRPr="002A5F1B">
        <w:rPr>
          <w:lang w:val="ka-GE"/>
        </w:rPr>
        <w:t xml:space="preserve"> მონტაჟი უნდა წარმოებდეს ყველა მოქმედი ტექნო-ელექტრო უსაფრთხოების ნორმების დაცვით;</w:t>
      </w:r>
    </w:p>
    <w:p w14:paraId="54B17905" w14:textId="77777777" w:rsidR="00F36B1E" w:rsidRPr="002A5F1B" w:rsidRDefault="00AB7B36" w:rsidP="003D3F31">
      <w:pPr>
        <w:jc w:val="both"/>
        <w:rPr>
          <w:lang w:val="ka-GE"/>
        </w:rPr>
      </w:pPr>
      <w:r w:rsidRPr="002A5F1B">
        <w:rPr>
          <w:i/>
          <w:lang w:val="ka-GE"/>
        </w:rPr>
        <w:lastRenderedPageBreak/>
        <w:t>სამონტაჟო ელემენტები:</w:t>
      </w:r>
      <w:r w:rsidR="003D3F31" w:rsidRPr="002A5F1B">
        <w:rPr>
          <w:lang w:val="ka-GE"/>
        </w:rPr>
        <w:t xml:space="preserve"> გამოყენებული სამონტაჟო ელემენტები და დასაერთებელი კაბელები უნდა</w:t>
      </w:r>
      <w:r w:rsidRPr="002A5F1B">
        <w:rPr>
          <w:lang w:val="ka-GE"/>
        </w:rPr>
        <w:t xml:space="preserve"> იყოს საერთაშორისო წარმოების შესაბამისი სერტიფიკატებით და</w:t>
      </w:r>
      <w:r w:rsidR="003D3F31" w:rsidRPr="002A5F1B">
        <w:rPr>
          <w:lang w:val="ka-GE"/>
        </w:rPr>
        <w:t xml:space="preserve"> აკმაყოფილებდეს მოქმედ საერთაშორისო სტანდარტებს.</w:t>
      </w:r>
    </w:p>
    <w:p w14:paraId="48A0C951" w14:textId="77777777" w:rsidR="00055947" w:rsidRPr="002A5F1B" w:rsidRDefault="00CC7C45" w:rsidP="00055947">
      <w:pPr>
        <w:jc w:val="both"/>
        <w:rPr>
          <w:color w:val="000000" w:themeColor="text1"/>
          <w:lang w:val="ka-GE"/>
        </w:rPr>
      </w:pPr>
      <w:r w:rsidRPr="002A5F1B">
        <w:rPr>
          <w:i/>
          <w:color w:val="000000" w:themeColor="text1"/>
          <w:lang w:val="ka-GE"/>
        </w:rPr>
        <w:t>სამონტაჟო ობიექტის ადგილმდებარეობა:</w:t>
      </w:r>
      <w:r w:rsidRPr="002A5F1B">
        <w:rPr>
          <w:color w:val="000000" w:themeColor="text1"/>
          <w:lang w:val="ka-GE"/>
        </w:rPr>
        <w:t xml:space="preserve"> </w:t>
      </w:r>
      <w:r w:rsidR="00055947" w:rsidRPr="002A5F1B">
        <w:rPr>
          <w:color w:val="000000" w:themeColor="text1"/>
          <w:lang w:val="ka-GE"/>
        </w:rPr>
        <w:t>ქ. თბილისი, ივანე ჯავახიშვილის N7. თბილისის მუზეუმების გაერთიანება -  ილია ჭავჭავაძის ლიტერატრულ მეორიალური მუზეუმის სახურავის ფერდობი.</w:t>
      </w:r>
    </w:p>
    <w:p w14:paraId="5B580735" w14:textId="5A1AE59A" w:rsidR="00055947" w:rsidRPr="002A5F1B" w:rsidRDefault="00055947" w:rsidP="00055947">
      <w:pPr>
        <w:jc w:val="both"/>
        <w:rPr>
          <w:color w:val="000000" w:themeColor="text1"/>
          <w:lang w:val="ka-GE"/>
        </w:rPr>
      </w:pPr>
      <w:r w:rsidRPr="002A5F1B">
        <w:rPr>
          <w:color w:val="000000" w:themeColor="text1"/>
          <w:lang w:val="ka-GE"/>
        </w:rPr>
        <w:t>პრედენდეტს შესაძლებლობა აქვს დაინტერესების შემთხვევაში, წინასწარი შეთანხმებით ნახოს სამონტაჟო ობიექტი და დაათვალიეროს საონტაჟო არეა</w:t>
      </w:r>
      <w:bookmarkStart w:id="0" w:name="_GoBack"/>
      <w:bookmarkEnd w:id="0"/>
      <w:r w:rsidRPr="002A5F1B">
        <w:rPr>
          <w:color w:val="000000" w:themeColor="text1"/>
          <w:lang w:val="ka-GE"/>
        </w:rPr>
        <w:t xml:space="preserve">ლი. </w:t>
      </w:r>
    </w:p>
    <w:p w14:paraId="3F939F0D" w14:textId="77777777" w:rsidR="00D774C3" w:rsidRPr="002A5F1B" w:rsidRDefault="00D774C3" w:rsidP="00D774C3">
      <w:pPr>
        <w:jc w:val="both"/>
        <w:rPr>
          <w:lang w:val="ka-GE"/>
        </w:rPr>
      </w:pPr>
      <w:r w:rsidRPr="002A5F1B">
        <w:rPr>
          <w:i/>
          <w:lang w:val="ka-GE"/>
        </w:rPr>
        <w:t>სამონტაჟო ობიექტის უსაფრთხოება:</w:t>
      </w:r>
      <w:r w:rsidRPr="002A5F1B">
        <w:rPr>
          <w:lang w:val="ka-GE"/>
        </w:rPr>
        <w:t xml:space="preserve"> მონტაჟის დროს სამონტაჟო ფერდობის (სახურავის) დაზიანების შემთხვევაში მის აღმოფხვრაზე საკუთარი ხარჯებით პასუხისმგებელი იქნება გამყიდველი.</w:t>
      </w:r>
    </w:p>
    <w:p w14:paraId="54E6BDFC" w14:textId="2C524227" w:rsidR="00055947" w:rsidRPr="002A5F1B" w:rsidRDefault="00055947" w:rsidP="00D774C3">
      <w:pPr>
        <w:jc w:val="both"/>
        <w:rPr>
          <w:b/>
          <w:lang w:val="ka-GE"/>
        </w:rPr>
      </w:pPr>
      <w:r w:rsidRPr="002A5F1B">
        <w:rPr>
          <w:b/>
          <w:lang w:val="ka-GE"/>
        </w:rPr>
        <w:t>ჩასატარებელი სამუშაოების სრულად წარმოდგენისთვის დანართების სახით იხ.ობიექტის გეგმები: 1.გენგეგმა; 2.სახურავის გეგმა; 3. ფასადის და სახურავის გეგმა.</w:t>
      </w:r>
    </w:p>
    <w:p w14:paraId="1D497F88" w14:textId="77777777" w:rsidR="0070706A" w:rsidRPr="002A5F1B" w:rsidRDefault="00EF2579" w:rsidP="003D3F31">
      <w:pPr>
        <w:jc w:val="both"/>
        <w:rPr>
          <w:b/>
          <w:lang w:val="ka-GE"/>
        </w:rPr>
      </w:pPr>
      <w:r w:rsidRPr="002A5F1B">
        <w:rPr>
          <w:b/>
          <w:lang w:val="ka-GE"/>
        </w:rPr>
        <w:t>განფასების</w:t>
      </w:r>
      <w:r w:rsidR="00A53231" w:rsidRPr="002A5F1B">
        <w:rPr>
          <w:b/>
          <w:lang w:val="ka-GE"/>
        </w:rPr>
        <w:t xml:space="preserve"> და საავანსო</w:t>
      </w:r>
      <w:r w:rsidRPr="002A5F1B">
        <w:rPr>
          <w:b/>
          <w:lang w:val="ka-GE"/>
        </w:rPr>
        <w:t xml:space="preserve"> მოთხოვნის პირობები</w:t>
      </w:r>
    </w:p>
    <w:p w14:paraId="27AE34A9" w14:textId="77777777" w:rsidR="0070706A" w:rsidRPr="002A5F1B" w:rsidRDefault="0070706A" w:rsidP="003D3F31">
      <w:pPr>
        <w:jc w:val="both"/>
        <w:rPr>
          <w:lang w:val="ka-GE"/>
        </w:rPr>
      </w:pPr>
      <w:r w:rsidRPr="002A5F1B">
        <w:rPr>
          <w:lang w:val="ka-GE"/>
        </w:rPr>
        <w:t>შემოთავაზებას თან უნდა ახლდეს დეტალური განფასება</w:t>
      </w:r>
      <w:r w:rsidR="00EF2579" w:rsidRPr="002A5F1B">
        <w:rPr>
          <w:lang w:val="ka-GE"/>
        </w:rPr>
        <w:t>,</w:t>
      </w:r>
      <w:r w:rsidRPr="002A5F1B">
        <w:rPr>
          <w:lang w:val="ka-GE"/>
        </w:rPr>
        <w:t xml:space="preserve"> წარმოდგენილი</w:t>
      </w:r>
      <w:r w:rsidR="00EF2579" w:rsidRPr="002A5F1B">
        <w:rPr>
          <w:lang w:val="ka-GE"/>
        </w:rPr>
        <w:t xml:space="preserve"> ეროვნულ ვალუტაში (ლარი),</w:t>
      </w:r>
      <w:r w:rsidRPr="002A5F1B">
        <w:rPr>
          <w:lang w:val="ka-GE"/>
        </w:rPr>
        <w:t xml:space="preserve"> დღგ-ს გარეშე. </w:t>
      </w:r>
      <w:r w:rsidR="0072415C" w:rsidRPr="002A5F1B">
        <w:rPr>
          <w:lang w:val="ka-GE"/>
        </w:rPr>
        <w:t>შემოთავაზებას ასევე უნდა ახლდეს სამუშაოების შესრულების დეტალური გეგმა-გრაფიკი ზუსტი ვადების მითითებით.</w:t>
      </w:r>
    </w:p>
    <w:p w14:paraId="61271055" w14:textId="2D95EDC4" w:rsidR="0070706A" w:rsidRPr="002A5F1B" w:rsidRDefault="0070706A" w:rsidP="003D3F31">
      <w:pPr>
        <w:jc w:val="both"/>
        <w:rPr>
          <w:lang w:val="ka-GE"/>
        </w:rPr>
      </w:pPr>
      <w:r w:rsidRPr="002A5F1B">
        <w:rPr>
          <w:lang w:val="ka-GE"/>
        </w:rPr>
        <w:t xml:space="preserve">ავანსის მოთხოვნა დასაშვებია მხოლოდ მოწყობილობაზე, მომსახურების თანხა გადახდილი იქნება მომსახურების დასრულების შემდგომ, მიღება-ჩაბარების აქტის გაფორმების შემდგომ. თუ კომპანიის მიერ მოთხოვნილი ავანსის ოდენობა აღემატება სრული ღირებულების 30%-ს </w:t>
      </w:r>
      <w:r w:rsidR="002B3818" w:rsidRPr="002A5F1B">
        <w:rPr>
          <w:lang w:val="ka-GE"/>
        </w:rPr>
        <w:t xml:space="preserve">, </w:t>
      </w:r>
      <w:r w:rsidRPr="002A5F1B">
        <w:rPr>
          <w:lang w:val="ka-GE"/>
        </w:rPr>
        <w:t>წარმოსადგენი იქნება საბანკო გარანტიები.</w:t>
      </w:r>
    </w:p>
    <w:p w14:paraId="32AA7E06" w14:textId="77777777" w:rsidR="00A53231" w:rsidRPr="002A5F1B" w:rsidRDefault="00A53231" w:rsidP="003D3F31">
      <w:pPr>
        <w:jc w:val="both"/>
        <w:rPr>
          <w:b/>
          <w:lang w:val="ka-GE"/>
        </w:rPr>
      </w:pPr>
      <w:r w:rsidRPr="002A5F1B">
        <w:rPr>
          <w:b/>
          <w:lang w:val="ka-GE"/>
        </w:rPr>
        <w:t>გამოცდილება</w:t>
      </w:r>
    </w:p>
    <w:p w14:paraId="51B16A4B" w14:textId="77777777" w:rsidR="0070706A" w:rsidRPr="002A5F1B" w:rsidRDefault="00986B04" w:rsidP="00986B04">
      <w:pPr>
        <w:jc w:val="both"/>
        <w:rPr>
          <w:lang w:val="ka-GE"/>
        </w:rPr>
      </w:pPr>
      <w:r w:rsidRPr="002A5F1B">
        <w:rPr>
          <w:lang w:val="ka-GE"/>
        </w:rPr>
        <w:t>პრეტენდენტ</w:t>
      </w:r>
      <w:r w:rsidR="00A53231" w:rsidRPr="002A5F1B">
        <w:rPr>
          <w:lang w:val="ka-GE"/>
        </w:rPr>
        <w:t>ს უნდა გააჩნდეს აღნიშნულ სფეროში მუშაობის არანაკლებ სამი წლის გამოცდილება. პრეტენდენტ</w:t>
      </w:r>
      <w:r w:rsidRPr="002A5F1B">
        <w:rPr>
          <w:lang w:val="ka-GE"/>
        </w:rPr>
        <w:t>მა უნდა წარმოადგინოს მზის</w:t>
      </w:r>
      <w:r w:rsidR="00CC7C45" w:rsidRPr="002A5F1B">
        <w:rPr>
          <w:lang w:val="ka-GE"/>
        </w:rPr>
        <w:t xml:space="preserve"> </w:t>
      </w:r>
      <w:r w:rsidRPr="002A5F1B">
        <w:rPr>
          <w:lang w:val="ka-GE"/>
        </w:rPr>
        <w:t>ფოტოელექტრული სისტემების, მონტაჟის და სერვისის სფეროში გამოცდილების შესახებ</w:t>
      </w:r>
      <w:r w:rsidR="0007496B" w:rsidRPr="002A5F1B">
        <w:rPr>
          <w:lang w:val="ka-GE"/>
        </w:rPr>
        <w:t xml:space="preserve"> </w:t>
      </w:r>
      <w:r w:rsidRPr="002A5F1B">
        <w:rPr>
          <w:lang w:val="ka-GE"/>
        </w:rPr>
        <w:t>ინფორმაცია</w:t>
      </w:r>
      <w:r w:rsidR="0007496B" w:rsidRPr="002A5F1B">
        <w:rPr>
          <w:lang w:val="ka-GE"/>
        </w:rPr>
        <w:t xml:space="preserve">, რომელიც </w:t>
      </w:r>
      <w:r w:rsidR="00A53231" w:rsidRPr="002A5F1B">
        <w:rPr>
          <w:lang w:val="ka-GE"/>
        </w:rPr>
        <w:t>უნდა მოიცავდეს არსებული ობიექტების მისამართებს და საკონტაქტო პირების ტელეფონებს.</w:t>
      </w:r>
    </w:p>
    <w:p w14:paraId="1E47AF57" w14:textId="77777777" w:rsidR="00EF2579" w:rsidRPr="002A5F1B" w:rsidRDefault="00EF2579" w:rsidP="00986B04">
      <w:pPr>
        <w:jc w:val="both"/>
        <w:rPr>
          <w:b/>
          <w:lang w:val="ka-GE"/>
        </w:rPr>
      </w:pPr>
      <w:r w:rsidRPr="002A5F1B">
        <w:rPr>
          <w:b/>
          <w:lang w:val="ka-GE"/>
        </w:rPr>
        <w:t>წინადადების წარმოდგენა</w:t>
      </w:r>
    </w:p>
    <w:p w14:paraId="3F1E6C41" w14:textId="45D0065F" w:rsidR="00EF2579" w:rsidRPr="002A5F1B" w:rsidRDefault="00EF2579" w:rsidP="00986B04">
      <w:pPr>
        <w:jc w:val="both"/>
        <w:rPr>
          <w:lang w:val="ka-GE"/>
        </w:rPr>
      </w:pPr>
      <w:r w:rsidRPr="002A5F1B">
        <w:rPr>
          <w:lang w:val="ka-GE"/>
        </w:rPr>
        <w:t xml:space="preserve">წინადადებები წარმოდგენილი უნდა იყოს ელექტრონული სახით </w:t>
      </w:r>
      <w:r w:rsidR="00F37405" w:rsidRPr="002A5F1B">
        <w:rPr>
          <w:lang w:val="ka-GE"/>
        </w:rPr>
        <w:t xml:space="preserve">თანდართული ფორმის მიხედვით </w:t>
      </w:r>
      <w:r w:rsidRPr="002A5F1B">
        <w:rPr>
          <w:lang w:val="ka-GE"/>
        </w:rPr>
        <w:t>შემდეგი ელ-ფოსტის მისამართზე:</w:t>
      </w:r>
      <w:r w:rsidR="00F37405" w:rsidRPr="002A5F1B">
        <w:rPr>
          <w:lang w:val="ka-GE"/>
        </w:rPr>
        <w:t xml:space="preserve"> </w:t>
      </w:r>
      <w:hyperlink r:id="rId5" w:history="1">
        <w:r w:rsidR="00F37405" w:rsidRPr="002A5F1B">
          <w:rPr>
            <w:rStyle w:val="Hyperlink"/>
            <w:lang w:val="ka-GE"/>
          </w:rPr>
          <w:t>vacancy@ctc.org.ge</w:t>
        </w:r>
      </w:hyperlink>
      <w:r w:rsidR="00F37405" w:rsidRPr="002A5F1B">
        <w:rPr>
          <w:lang w:val="ka-GE"/>
        </w:rPr>
        <w:t xml:space="preserve">  </w:t>
      </w:r>
      <w:r w:rsidR="0004446E" w:rsidRPr="002A5F1B">
        <w:rPr>
          <w:lang w:val="ka-GE"/>
        </w:rPr>
        <w:t>არა</w:t>
      </w:r>
      <w:r w:rsidR="00F37405" w:rsidRPr="002A5F1B">
        <w:rPr>
          <w:lang w:val="ka-GE"/>
        </w:rPr>
        <w:t xml:space="preserve">უგვიანეს  </w:t>
      </w:r>
      <w:r w:rsidR="009A688D" w:rsidRPr="002A5F1B">
        <w:rPr>
          <w:lang w:val="ka-GE"/>
        </w:rPr>
        <w:t xml:space="preserve">16 </w:t>
      </w:r>
      <w:r w:rsidR="00F37405" w:rsidRPr="002A5F1B">
        <w:rPr>
          <w:lang w:val="ka-GE"/>
        </w:rPr>
        <w:t>აგვისტოსი,</w:t>
      </w:r>
      <w:r w:rsidR="0004446E" w:rsidRPr="002A5F1B">
        <w:rPr>
          <w:lang w:val="ka-GE"/>
        </w:rPr>
        <w:t xml:space="preserve"> </w:t>
      </w:r>
      <w:r w:rsidR="009A688D" w:rsidRPr="002A5F1B">
        <w:rPr>
          <w:lang w:val="ka-GE"/>
        </w:rPr>
        <w:t>2023 წ, 0</w:t>
      </w:r>
      <w:r w:rsidR="001F580B" w:rsidRPr="002A5F1B">
        <w:rPr>
          <w:lang w:val="ka-GE"/>
        </w:rPr>
        <w:t>0</w:t>
      </w:r>
      <w:r w:rsidR="009A688D" w:rsidRPr="002A5F1B">
        <w:rPr>
          <w:lang w:val="ka-GE"/>
        </w:rPr>
        <w:t>:00</w:t>
      </w:r>
      <w:r w:rsidR="0004446E" w:rsidRPr="002A5F1B">
        <w:rPr>
          <w:lang w:val="ka-GE"/>
        </w:rPr>
        <w:t xml:space="preserve"> საათი</w:t>
      </w:r>
      <w:r w:rsidR="009A688D" w:rsidRPr="002A5F1B">
        <w:rPr>
          <w:lang w:val="ka-GE"/>
        </w:rPr>
        <w:t>.</w:t>
      </w:r>
    </w:p>
    <w:p w14:paraId="660D104D" w14:textId="4CB8B4DB" w:rsidR="00AE6D13" w:rsidRPr="002A5F1B" w:rsidRDefault="00AE6D13" w:rsidP="00986B04">
      <w:pPr>
        <w:jc w:val="both"/>
        <w:rPr>
          <w:lang w:val="ka-GE"/>
        </w:rPr>
      </w:pPr>
      <w:r w:rsidRPr="002A5F1B">
        <w:rPr>
          <w:rStyle w:val="Strong"/>
          <w:lang w:val="ka-GE"/>
        </w:rPr>
        <w:t>კითხვების შემთხვევაში მიმართეთ:</w:t>
      </w:r>
    </w:p>
    <w:p w14:paraId="695FCF10" w14:textId="22C2B576" w:rsidR="00EB4E0D" w:rsidRPr="002A5F1B" w:rsidRDefault="00EB4E0D" w:rsidP="00986B04">
      <w:pPr>
        <w:jc w:val="both"/>
        <w:rPr>
          <w:lang w:val="ka-GE"/>
        </w:rPr>
      </w:pPr>
      <w:r w:rsidRPr="002A5F1B">
        <w:rPr>
          <w:lang w:val="ka-GE"/>
        </w:rPr>
        <w:t>საკონტაქტო</w:t>
      </w:r>
      <w:r w:rsidR="001F580B" w:rsidRPr="002A5F1B">
        <w:rPr>
          <w:lang w:val="ka-GE"/>
        </w:rPr>
        <w:t xml:space="preserve"> პირ</w:t>
      </w:r>
      <w:r w:rsidR="00AE6D13" w:rsidRPr="002A5F1B">
        <w:rPr>
          <w:lang w:val="ka-GE"/>
        </w:rPr>
        <w:t>ი</w:t>
      </w:r>
      <w:r w:rsidR="001F580B" w:rsidRPr="002A5F1B">
        <w:rPr>
          <w:lang w:val="ka-GE"/>
        </w:rPr>
        <w:t xml:space="preserve">, </w:t>
      </w:r>
      <w:r w:rsidRPr="002A5F1B">
        <w:rPr>
          <w:lang w:val="ka-GE"/>
        </w:rPr>
        <w:t xml:space="preserve">სოფიო ნინიძე, </w:t>
      </w:r>
      <w:hyperlink r:id="rId6" w:history="1">
        <w:r w:rsidRPr="002A5F1B">
          <w:rPr>
            <w:rStyle w:val="Hyperlink"/>
            <w:lang w:val="ka-GE"/>
          </w:rPr>
          <w:t>sophio.ninidze@ctc.org.ge</w:t>
        </w:r>
      </w:hyperlink>
      <w:r w:rsidRPr="002A5F1B">
        <w:rPr>
          <w:lang w:val="ka-GE"/>
        </w:rPr>
        <w:t>,  577395519</w:t>
      </w:r>
    </w:p>
    <w:p w14:paraId="6577E894" w14:textId="77777777" w:rsidR="00E3329A" w:rsidRPr="002A5F1B" w:rsidRDefault="00E3329A" w:rsidP="00E3329A">
      <w:pPr>
        <w:spacing w:before="100" w:beforeAutospacing="1" w:after="100" w:afterAutospacing="1" w:line="240" w:lineRule="auto"/>
        <w:rPr>
          <w:b/>
          <w:lang w:val="ka-GE"/>
        </w:rPr>
      </w:pPr>
      <w:r w:rsidRPr="002A5F1B">
        <w:rPr>
          <w:b/>
          <w:lang w:val="ka-GE"/>
        </w:rPr>
        <w:t>სატენდერო კომისიის მიერ სატენდერო წინადადებებისა და თანდართული დოკუმენტაციის შეფასების კრიტერიუმები არის შემდეგი:</w:t>
      </w:r>
    </w:p>
    <w:p w14:paraId="44227153" w14:textId="77777777" w:rsidR="00E3329A" w:rsidRPr="002A5F1B" w:rsidRDefault="00E3329A" w:rsidP="00E3329A">
      <w:p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– ხარისხი;</w:t>
      </w:r>
    </w:p>
    <w:p w14:paraId="786244C8" w14:textId="77777777" w:rsidR="00E3329A" w:rsidRPr="002A5F1B" w:rsidRDefault="00E3329A" w:rsidP="00E3329A">
      <w:p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lastRenderedPageBreak/>
        <w:t>– ღირებულება;</w:t>
      </w:r>
    </w:p>
    <w:p w14:paraId="6CF59F5E" w14:textId="77777777" w:rsidR="00E3329A" w:rsidRPr="002A5F1B" w:rsidRDefault="00E3329A" w:rsidP="00E3329A">
      <w:p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– სამუშაოების შესრულების ვადა;</w:t>
      </w:r>
    </w:p>
    <w:p w14:paraId="25EFDCF3" w14:textId="77777777" w:rsidR="00E3329A" w:rsidRPr="002A5F1B" w:rsidRDefault="00E3329A" w:rsidP="00E3329A">
      <w:p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– ანალოგიურ სფეროში არსებული გამოცდილება;</w:t>
      </w:r>
    </w:p>
    <w:p w14:paraId="7DFC1D3B" w14:textId="77777777" w:rsidR="00E3329A" w:rsidRPr="002A5F1B" w:rsidRDefault="00E3329A" w:rsidP="00E3329A">
      <w:p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– ანგარიშსწორების პირობა;</w:t>
      </w:r>
    </w:p>
    <w:p w14:paraId="4BFA6129" w14:textId="4D7A1855" w:rsidR="00E3329A" w:rsidRPr="002A5F1B" w:rsidRDefault="00E3329A" w:rsidP="00E3329A">
      <w:p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-</w:t>
      </w:r>
      <w:r w:rsidR="002B3818" w:rsidRPr="002A5F1B">
        <w:rPr>
          <w:lang w:val="ka-GE"/>
        </w:rPr>
        <w:t>თავსებადობა</w:t>
      </w:r>
      <w:r w:rsidRPr="002A5F1B">
        <w:rPr>
          <w:lang w:val="ka-GE"/>
        </w:rPr>
        <w:t xml:space="preserve"> ტექნიკურ პარამეტრებთან</w:t>
      </w:r>
      <w:r w:rsidR="002B3818" w:rsidRPr="002A5F1B">
        <w:rPr>
          <w:lang w:val="ka-GE"/>
        </w:rPr>
        <w:t>;</w:t>
      </w:r>
    </w:p>
    <w:p w14:paraId="5F6E3E21" w14:textId="6004639F" w:rsidR="00E3329A" w:rsidRPr="002A5F1B" w:rsidRDefault="00E3329A" w:rsidP="00E3329A">
      <w:p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- წარმოდგენილი სატენდერო დოკუმენტაციის სრულყოფა</w:t>
      </w:r>
      <w:r w:rsidR="002B3818" w:rsidRPr="002A5F1B">
        <w:rPr>
          <w:lang w:val="ka-GE"/>
        </w:rPr>
        <w:t>;</w:t>
      </w:r>
    </w:p>
    <w:p w14:paraId="235268D5" w14:textId="236EB670" w:rsidR="00E3329A" w:rsidRPr="002A5F1B" w:rsidRDefault="00E3329A" w:rsidP="00E3329A">
      <w:p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-საგარანტიო პერიოდი</w:t>
      </w:r>
      <w:r w:rsidR="002B3818" w:rsidRPr="002A5F1B">
        <w:rPr>
          <w:lang w:val="ka-GE"/>
        </w:rPr>
        <w:t>;</w:t>
      </w:r>
    </w:p>
    <w:p w14:paraId="1F7698C0" w14:textId="69599AD6" w:rsidR="002B3818" w:rsidRPr="002A5F1B" w:rsidRDefault="002B3818" w:rsidP="00E3329A">
      <w:p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-ხარისხის სერტიფიკატები.</w:t>
      </w:r>
    </w:p>
    <w:p w14:paraId="602B8B90" w14:textId="51E8AA76" w:rsidR="00EB4E0D" w:rsidRPr="002A5F1B" w:rsidRDefault="00EB4E0D" w:rsidP="00EB4E0D">
      <w:pPr>
        <w:spacing w:before="100" w:beforeAutospacing="1" w:after="100" w:afterAutospacing="1" w:line="240" w:lineRule="auto"/>
        <w:rPr>
          <w:lang w:val="ka-GE"/>
        </w:rPr>
      </w:pPr>
      <w:r w:rsidRPr="002A5F1B">
        <w:rPr>
          <w:b/>
          <w:lang w:val="ka-GE"/>
        </w:rPr>
        <w:t>მომწოდებლის მიერ მოსაწოდებელი დოკუმენტაცია:</w:t>
      </w:r>
      <w:r w:rsidRPr="002A5F1B">
        <w:rPr>
          <w:lang w:val="ka-GE"/>
        </w:rPr>
        <w:br/>
        <w:t>მომწოდებელმა უნდა გამოაგზავნოს ორგანიზაციის უფლებამოსილი პირის მიერ ხელმოწერილი შემდეგი დოკუმენტაცია:</w:t>
      </w:r>
    </w:p>
    <w:p w14:paraId="0195FEEA" w14:textId="154AEA8B" w:rsidR="00EB4E0D" w:rsidRPr="002A5F1B" w:rsidRDefault="00EB4E0D" w:rsidP="00EB4E0D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საერთო ღირებულება/განფასება, როგორც ხელმოწერილი სკანირებული, ასევე ექსელის ფორმატით.</w:t>
      </w:r>
      <w:r w:rsidR="009A688D" w:rsidRPr="002A5F1B">
        <w:rPr>
          <w:lang w:val="ka-GE"/>
        </w:rPr>
        <w:t xml:space="preserve"> (იხ.ექსელის ფაილი „სატენდერო წინადადება, ჩანართი „განფასება“)</w:t>
      </w:r>
    </w:p>
    <w:p w14:paraId="72610430" w14:textId="67430312" w:rsidR="00EB4E0D" w:rsidRPr="002A5F1B" w:rsidRDefault="00EB4E0D" w:rsidP="00EB4E0D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მზის პანელების წარმოების (კომპანია და ქვეყანა) დამადასტურებელი დოკუმენტაცია;</w:t>
      </w:r>
    </w:p>
    <w:p w14:paraId="0EEA9396" w14:textId="3F587906" w:rsidR="00EB4E0D" w:rsidRPr="002A5F1B" w:rsidRDefault="00EB4E0D" w:rsidP="00EB4E0D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lang w:val="ka-GE"/>
        </w:rPr>
      </w:pPr>
      <w:r w:rsidRPr="002A5F1B">
        <w:rPr>
          <w:lang w:val="ka-GE"/>
        </w:rPr>
        <w:t>შემოთავაზებული მზის ელექტრო სადგურის ხარისხის სერთიფიკატები;</w:t>
      </w:r>
      <w:r w:rsidR="002B3818" w:rsidRPr="002A5F1B">
        <w:rPr>
          <w:lang w:val="ka-GE"/>
        </w:rPr>
        <w:t xml:space="preserve"> </w:t>
      </w:r>
      <w:r w:rsidR="002B3818" w:rsidRPr="002A5F1B">
        <w:rPr>
          <w:b/>
          <w:lang w:val="ka-GE"/>
        </w:rPr>
        <w:t xml:space="preserve">პრიორიტეტი მიენიჭება იმ კომპანიას,რომელსაც წარმოდგენილი ექნება ხარისხის </w:t>
      </w:r>
      <w:r w:rsidR="00052450" w:rsidRPr="002A5F1B">
        <w:rPr>
          <w:b/>
          <w:lang w:val="ka-GE"/>
        </w:rPr>
        <w:t>ს</w:t>
      </w:r>
      <w:r w:rsidR="002B3818" w:rsidRPr="002A5F1B">
        <w:rPr>
          <w:b/>
          <w:lang w:val="ka-GE"/>
        </w:rPr>
        <w:t>ერტიფიკატები.</w:t>
      </w:r>
    </w:p>
    <w:p w14:paraId="582CA0F5" w14:textId="77777777" w:rsidR="00EB4E0D" w:rsidRPr="002A5F1B" w:rsidRDefault="00EB4E0D" w:rsidP="00EB4E0D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შემოთავაზებული მზის ელექტრო სადგურის საგარანტიო პირობები;</w:t>
      </w:r>
    </w:p>
    <w:p w14:paraId="4327AB13" w14:textId="77777777" w:rsidR="00EB4E0D" w:rsidRPr="002A5F1B" w:rsidRDefault="00EB4E0D" w:rsidP="00EB4E0D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შემოთავაზებული პროდუქტის ფოტო/ვიზუალური მასალა;</w:t>
      </w:r>
    </w:p>
    <w:p w14:paraId="63DACA19" w14:textId="344E73EC" w:rsidR="00EB4E0D" w:rsidRPr="008F0813" w:rsidRDefault="00EB4E0D" w:rsidP="00861AEB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ka-GE"/>
        </w:rPr>
      </w:pPr>
      <w:r w:rsidRPr="008F0813">
        <w:rPr>
          <w:lang w:val="ka-GE"/>
        </w:rPr>
        <w:t>გასახარჯი მასალების სრული სია და ჩაშლილი ღირებულება, ექსელის ფაილის სახით;</w:t>
      </w:r>
      <w:r w:rsidR="008F0813" w:rsidRPr="008F0813">
        <w:rPr>
          <w:lang w:val="ka-GE"/>
        </w:rPr>
        <w:t xml:space="preserve"> </w:t>
      </w:r>
      <w:r w:rsidR="008F0813" w:rsidRPr="008F0813">
        <w:rPr>
          <w:lang w:val="ka-GE"/>
        </w:rPr>
        <w:t>(იხ.ექსელის ფაილი „სატენდერო წინადადება, ჩანართი „</w:t>
      </w:r>
      <w:r w:rsidR="008F0813" w:rsidRPr="008F0813">
        <w:rPr>
          <w:lang w:val="ka-GE"/>
        </w:rPr>
        <w:t>საჭირო მასალების დეტალური სია</w:t>
      </w:r>
      <w:r w:rsidR="008F0813" w:rsidRPr="008F0813">
        <w:rPr>
          <w:lang w:val="ka-GE"/>
        </w:rPr>
        <w:t>“)</w:t>
      </w:r>
    </w:p>
    <w:p w14:paraId="6CE31C32" w14:textId="06891494" w:rsidR="009A688D" w:rsidRPr="002A5F1B" w:rsidRDefault="009A688D" w:rsidP="009A688D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ka-GE"/>
        </w:rPr>
      </w:pPr>
      <w:proofErr w:type="spellStart"/>
      <w:r w:rsidRPr="002A5F1B">
        <w:t>კომპანიის</w:t>
      </w:r>
      <w:proofErr w:type="spellEnd"/>
      <w:r w:rsidRPr="002A5F1B">
        <w:t xml:space="preserve"> </w:t>
      </w:r>
      <w:proofErr w:type="spellStart"/>
      <w:r w:rsidRPr="002A5F1B">
        <w:t>გამოცდილება</w:t>
      </w:r>
      <w:proofErr w:type="spellEnd"/>
      <w:r w:rsidRPr="002A5F1B">
        <w:t>/</w:t>
      </w:r>
      <w:proofErr w:type="spellStart"/>
      <w:r w:rsidRPr="002A5F1B">
        <w:t>პროფაილ</w:t>
      </w:r>
      <w:r w:rsidRPr="002A5F1B">
        <w:rPr>
          <w:rFonts w:ascii="Sylfaen" w:hAnsi="Sylfaen" w:cs="Sylfaen"/>
        </w:rPr>
        <w:t>ი</w:t>
      </w:r>
      <w:proofErr w:type="spellEnd"/>
      <w:r w:rsidRPr="002A5F1B">
        <w:rPr>
          <w:rFonts w:ascii="Sylfaen" w:hAnsi="Sylfaen" w:cs="Sylfaen"/>
          <w:lang w:val="ka-GE"/>
        </w:rPr>
        <w:t xml:space="preserve">- </w:t>
      </w:r>
      <w:r w:rsidRPr="002A5F1B">
        <w:rPr>
          <w:lang w:val="ka-GE"/>
        </w:rPr>
        <w:t>(იხ.ექსელის ფაილი „სატენდერო წინადადება, ჩანართი „გამოცდილება“)</w:t>
      </w:r>
    </w:p>
    <w:p w14:paraId="5B8804E3" w14:textId="6DC683B4" w:rsidR="00EB4E0D" w:rsidRPr="002A5F1B" w:rsidRDefault="00434540" w:rsidP="000E081A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ამონაწერი მეწარმეთა და არასამეწარმეო (არაკომერციული) იურიდიული</w:t>
      </w:r>
      <w:r w:rsidR="00055947" w:rsidRPr="002A5F1B">
        <w:rPr>
          <w:lang w:val="ka-GE"/>
        </w:rPr>
        <w:t xml:space="preserve"> </w:t>
      </w:r>
      <w:r w:rsidRPr="002A5F1B">
        <w:rPr>
          <w:lang w:val="ka-GE"/>
        </w:rPr>
        <w:t>პირების რეესტრიდან (განახლებული)</w:t>
      </w:r>
    </w:p>
    <w:p w14:paraId="3481CFA1" w14:textId="77777777" w:rsidR="00EB4E0D" w:rsidRPr="002A5F1B" w:rsidRDefault="00EB4E0D" w:rsidP="00EB4E0D">
      <w:p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დამატებითი ინფორმაცია:</w:t>
      </w:r>
    </w:p>
    <w:p w14:paraId="73072D2D" w14:textId="77777777" w:rsidR="00EB4E0D" w:rsidRPr="002A5F1B" w:rsidRDefault="00EB4E0D" w:rsidP="00EB4E0D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პრეტენდენტის მიერ მოწოდებული ყველა დოკუმენტი ან/და ინფორმაცია ხელმოწერილი და დამოწმებული უნდა იყოს უფლებამოსილი პირის მიერ;</w:t>
      </w:r>
    </w:p>
    <w:p w14:paraId="755D0171" w14:textId="31F200A6" w:rsidR="00EB4E0D" w:rsidRPr="002A5F1B" w:rsidRDefault="009A688D" w:rsidP="00EB4E0D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განფასების ფაილში</w:t>
      </w:r>
      <w:r w:rsidR="00EB4E0D" w:rsidRPr="002A5F1B">
        <w:rPr>
          <w:lang w:val="ka-GE"/>
        </w:rPr>
        <w:t xml:space="preserve"> აუცილებლად მიუთითეთ შემოთავაზებული პროდუქციის ბრენდის დასახელება, მოდელი, ტექნიკური მახასიათებლები, მოწოდების ვადა, საგარანტიო პერიოდი </w:t>
      </w:r>
      <w:r w:rsidRPr="002A5F1B">
        <w:rPr>
          <w:lang w:val="ka-GE"/>
        </w:rPr>
        <w:t>;</w:t>
      </w:r>
    </w:p>
    <w:p w14:paraId="765E1DE8" w14:textId="77777777" w:rsidR="00EB4E0D" w:rsidRPr="002A5F1B" w:rsidRDefault="00EB4E0D" w:rsidP="00EB4E0D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შესაძლებელია განხორციელდეს პრეტენდენტებისაგან სხვა დამატებითი ინფორმაციის მოთხოვნა და/ან წარდგენილი ინფორმაციის დაზუსტება ტენდერის მსვლელობის პერიოდში;</w:t>
      </w:r>
    </w:p>
    <w:p w14:paraId="13AE4D69" w14:textId="44CD6B23" w:rsidR="00EB4E0D" w:rsidRPr="002A5F1B" w:rsidRDefault="00EB4E0D" w:rsidP="00EB4E0D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lastRenderedPageBreak/>
        <w:t>ნებისმიერი დეტალი, რაც დაკავშირებული იქნება ტექნიკურ გადაწყვეტილებასთან,  უნდა შეთანხმდეს დამკვეთთან.</w:t>
      </w:r>
    </w:p>
    <w:p w14:paraId="1DE57C06" w14:textId="07D3B385" w:rsidR="00E3329A" w:rsidRPr="002A5F1B" w:rsidRDefault="00E3329A" w:rsidP="00EB4E0D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ka-GE"/>
        </w:rPr>
      </w:pPr>
      <w:r w:rsidRPr="002A5F1B">
        <w:rPr>
          <w:lang w:val="ka-GE"/>
        </w:rPr>
        <w:t>ტენდერში მონაწილე ყველა კომპანია ინფორმირებული იქნება ტენდერის შედეგების შესახებ</w:t>
      </w:r>
    </w:p>
    <w:p w14:paraId="388918A8" w14:textId="77777777" w:rsidR="00992ABD" w:rsidRDefault="00992ABD" w:rsidP="00992ABD">
      <w:pPr>
        <w:spacing w:before="100" w:beforeAutospacing="1" w:after="100" w:afterAutospacing="1" w:line="240" w:lineRule="auto"/>
        <w:rPr>
          <w:lang w:val="ka-GE"/>
        </w:rPr>
      </w:pPr>
    </w:p>
    <w:sectPr w:rsidR="00992A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80B"/>
    <w:multiLevelType w:val="multilevel"/>
    <w:tmpl w:val="9538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86523"/>
    <w:multiLevelType w:val="hybridMultilevel"/>
    <w:tmpl w:val="78B08F6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D14C5E"/>
    <w:multiLevelType w:val="hybridMultilevel"/>
    <w:tmpl w:val="4B742D5E"/>
    <w:lvl w:ilvl="0" w:tplc="122A21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176F"/>
    <w:multiLevelType w:val="multilevel"/>
    <w:tmpl w:val="7A5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97C64"/>
    <w:multiLevelType w:val="hybridMultilevel"/>
    <w:tmpl w:val="C200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D58A9"/>
    <w:multiLevelType w:val="hybridMultilevel"/>
    <w:tmpl w:val="464E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E"/>
    <w:rsid w:val="0004446E"/>
    <w:rsid w:val="00052450"/>
    <w:rsid w:val="00055947"/>
    <w:rsid w:val="0007496B"/>
    <w:rsid w:val="0012795B"/>
    <w:rsid w:val="001F580B"/>
    <w:rsid w:val="002A5F1B"/>
    <w:rsid w:val="002B3818"/>
    <w:rsid w:val="003D3F31"/>
    <w:rsid w:val="00434540"/>
    <w:rsid w:val="00473B50"/>
    <w:rsid w:val="0070706A"/>
    <w:rsid w:val="0072415C"/>
    <w:rsid w:val="00790F0E"/>
    <w:rsid w:val="007F1C01"/>
    <w:rsid w:val="008F0813"/>
    <w:rsid w:val="00986B04"/>
    <w:rsid w:val="00992ABD"/>
    <w:rsid w:val="009A688D"/>
    <w:rsid w:val="009D67B4"/>
    <w:rsid w:val="00A53231"/>
    <w:rsid w:val="00AB099C"/>
    <w:rsid w:val="00AB7B36"/>
    <w:rsid w:val="00AE6D13"/>
    <w:rsid w:val="00B80D40"/>
    <w:rsid w:val="00C25277"/>
    <w:rsid w:val="00CC7C45"/>
    <w:rsid w:val="00D774C3"/>
    <w:rsid w:val="00E3329A"/>
    <w:rsid w:val="00EB4E0D"/>
    <w:rsid w:val="00EF2579"/>
    <w:rsid w:val="00F36B1E"/>
    <w:rsid w:val="00F36DAE"/>
    <w:rsid w:val="00F37405"/>
    <w:rsid w:val="00F7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0041"/>
  <w15:chartTrackingRefBased/>
  <w15:docId w15:val="{E8199C8F-CAC3-4DEA-A3D3-8493BEA2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4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4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B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E0D"/>
    <w:rPr>
      <w:b/>
      <w:bCs/>
    </w:rPr>
  </w:style>
  <w:style w:type="character" w:customStyle="1" w:styleId="apple-converted-space">
    <w:name w:val="apple-converted-space"/>
    <w:basedOn w:val="DefaultParagraphFont"/>
    <w:rsid w:val="00EB4E0D"/>
  </w:style>
  <w:style w:type="paragraph" w:styleId="BalloonText">
    <w:name w:val="Balloon Text"/>
    <w:basedOn w:val="Normal"/>
    <w:link w:val="BalloonTextChar"/>
    <w:uiPriority w:val="99"/>
    <w:semiHidden/>
    <w:unhideWhenUsed/>
    <w:rsid w:val="008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o.ninidze@ctc.org.ge" TargetMode="External"/><Relationship Id="rId5" Type="http://schemas.openxmlformats.org/officeDocument/2006/relationships/hyperlink" Target="mailto:vacancy@ctc.or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Ninidze</dc:creator>
  <cp:keywords/>
  <dc:description/>
  <cp:lastModifiedBy>User</cp:lastModifiedBy>
  <cp:revision>11</cp:revision>
  <cp:lastPrinted>2023-08-04T14:16:00Z</cp:lastPrinted>
  <dcterms:created xsi:type="dcterms:W3CDTF">2023-07-30T12:07:00Z</dcterms:created>
  <dcterms:modified xsi:type="dcterms:W3CDTF">2023-08-04T14:24:00Z</dcterms:modified>
</cp:coreProperties>
</file>