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C971" w14:textId="77777777" w:rsidR="0050474A" w:rsidRPr="00C724E8" w:rsidRDefault="0050474A" w:rsidP="0050474A">
      <w:pPr>
        <w:jc w:val="center"/>
        <w:rPr>
          <w:b/>
        </w:rPr>
      </w:pPr>
      <w:r w:rsidRPr="00C724E8">
        <w:rPr>
          <w:b/>
        </w:rPr>
        <w:t>Black Sea Terminal LLC</w:t>
      </w:r>
    </w:p>
    <w:p w14:paraId="2B42C3C7" w14:textId="77777777" w:rsidR="0050474A" w:rsidRPr="00C724E8" w:rsidRDefault="006E7D79" w:rsidP="006E7D79">
      <w:pPr>
        <w:jc w:val="center"/>
        <w:rPr>
          <w:b/>
        </w:rPr>
      </w:pPr>
      <w:r w:rsidRPr="00C724E8">
        <w:rPr>
          <w:b/>
        </w:rPr>
        <w:t xml:space="preserve">Kulevi </w:t>
      </w:r>
      <w:r w:rsidR="0050474A" w:rsidRPr="00C724E8">
        <w:rPr>
          <w:b/>
        </w:rPr>
        <w:t>Oil and Oil Products Sea Terminal</w:t>
      </w:r>
    </w:p>
    <w:p w14:paraId="0943B1A7" w14:textId="77777777" w:rsidR="0050474A" w:rsidRPr="005C1D3A" w:rsidRDefault="008C51FD" w:rsidP="008C51FD">
      <w:pPr>
        <w:spacing w:line="240" w:lineRule="auto"/>
        <w:jc w:val="both"/>
      </w:pPr>
      <w:r w:rsidRPr="008C51FD">
        <w:rPr>
          <w:b/>
        </w:rPr>
        <w:t>Introduction:</w:t>
      </w:r>
      <w:r>
        <w:t xml:space="preserve"> </w:t>
      </w:r>
      <w:r w:rsidR="0050474A">
        <w:t xml:space="preserve">Kulevi Oil Terminal </w:t>
      </w:r>
      <w:r w:rsidR="0050474A" w:rsidRPr="005C1D3A">
        <w:t>for transfer of oil and oil products</w:t>
      </w:r>
      <w:r w:rsidR="0050474A">
        <w:t xml:space="preserve"> was launched into exploitation in 2007. Its construction started in 2001 as per project of </w:t>
      </w:r>
      <w:r w:rsidR="0050474A" w:rsidRPr="005C1D3A">
        <w:t xml:space="preserve">JSC </w:t>
      </w:r>
      <w:proofErr w:type="spellStart"/>
      <w:r w:rsidR="0050474A" w:rsidRPr="005C1D3A">
        <w:t>Sibneftetransproekt</w:t>
      </w:r>
      <w:proofErr w:type="spellEnd"/>
      <w:r w:rsidR="0050474A">
        <w:t xml:space="preserve">.  </w:t>
      </w:r>
      <w:r w:rsidR="0050474A" w:rsidRPr="005C1D3A">
        <w:t xml:space="preserve">Administratively the enterprise is located in </w:t>
      </w:r>
      <w:proofErr w:type="spellStart"/>
      <w:r w:rsidR="0050474A" w:rsidRPr="005C1D3A">
        <w:t>Khobi</w:t>
      </w:r>
      <w:proofErr w:type="spellEnd"/>
      <w:r w:rsidR="0050474A" w:rsidRPr="005C1D3A">
        <w:t xml:space="preserve"> Region of </w:t>
      </w:r>
      <w:smartTag w:uri="urn:schemas-microsoft-com:office:smarttags" w:element="country-region">
        <w:smartTag w:uri="urn:schemas-microsoft-com:office:smarttags" w:element="place">
          <w:r w:rsidR="0050474A" w:rsidRPr="005C1D3A">
            <w:t>Georgia</w:t>
          </w:r>
        </w:smartTag>
      </w:smartTag>
      <w:r w:rsidR="0050474A" w:rsidRPr="005C1D3A">
        <w:t xml:space="preserve">. The administrative center of the region – the town of </w:t>
      </w:r>
      <w:proofErr w:type="spellStart"/>
      <w:smartTag w:uri="urn:schemas-microsoft-com:office:smarttags" w:element="City">
        <w:smartTag w:uri="urn:schemas-microsoft-com:office:smarttags" w:element="place">
          <w:r w:rsidR="0050474A" w:rsidRPr="005C1D3A">
            <w:t>Khobi</w:t>
          </w:r>
        </w:smartTag>
      </w:smartTag>
      <w:proofErr w:type="spellEnd"/>
      <w:r w:rsidR="0050474A" w:rsidRPr="005C1D3A">
        <w:t xml:space="preserve"> is located at the distance of </w:t>
      </w:r>
      <w:smartTag w:uri="urn:schemas-microsoft-com:office:smarttags" w:element="metricconverter">
        <w:smartTagPr>
          <w:attr w:name="ProductID" w:val="20 km"/>
        </w:smartTagPr>
        <w:r w:rsidR="0050474A" w:rsidRPr="005C1D3A">
          <w:t>20 km</w:t>
        </w:r>
      </w:smartTag>
      <w:r w:rsidR="0050474A">
        <w:t xml:space="preserve">. </w:t>
      </w:r>
      <w:r w:rsidR="0050474A" w:rsidRPr="005C1D3A">
        <w:t xml:space="preserve">The distance to the nearest railway station is </w:t>
      </w:r>
      <w:smartTag w:uri="urn:schemas-microsoft-com:office:smarttags" w:element="metricconverter">
        <w:smartTagPr>
          <w:attr w:name="ProductID" w:val="9 km"/>
        </w:smartTagPr>
        <w:r w:rsidR="0050474A" w:rsidRPr="005C1D3A">
          <w:t>9 km</w:t>
        </w:r>
      </w:smartTag>
      <w:r w:rsidR="0050474A" w:rsidRPr="005C1D3A">
        <w:t xml:space="preserve">, to the seaport – </w:t>
      </w:r>
      <w:smartTag w:uri="urn:schemas-microsoft-com:office:smarttags" w:element="metricconverter">
        <w:smartTagPr>
          <w:attr w:name="ProductID" w:val="12 km"/>
        </w:smartTagPr>
        <w:r w:rsidR="0050474A" w:rsidRPr="005C1D3A">
          <w:t>12 km</w:t>
        </w:r>
      </w:smartTag>
      <w:r w:rsidR="0050474A" w:rsidRPr="005C1D3A">
        <w:t xml:space="preserve">, to the village Kulevi – </w:t>
      </w:r>
      <w:smartTag w:uri="urn:schemas-microsoft-com:office:smarttags" w:element="metricconverter">
        <w:smartTagPr>
          <w:attr w:name="ProductID" w:val="0.4 km"/>
        </w:smartTagPr>
        <w:r w:rsidR="0050474A" w:rsidRPr="005C1D3A">
          <w:t>0.4 km</w:t>
        </w:r>
      </w:smartTag>
      <w:r w:rsidR="0050474A" w:rsidRPr="005C1D3A">
        <w:t xml:space="preserve">, to the city of Poti – </w:t>
      </w:r>
      <w:smartTag w:uri="urn:schemas-microsoft-com:office:smarttags" w:element="metricconverter">
        <w:smartTagPr>
          <w:attr w:name="ProductID" w:val="10 km"/>
        </w:smartTagPr>
        <w:r w:rsidR="0050474A" w:rsidRPr="005C1D3A">
          <w:t>10 km</w:t>
        </w:r>
      </w:smartTag>
      <w:r w:rsidR="0050474A">
        <w:t xml:space="preserve">. </w:t>
      </w:r>
      <w:r w:rsidR="0050474A" w:rsidRPr="005C1D3A">
        <w:t>The oil terminal is located in the strand between the ri</w:t>
      </w:r>
      <w:r w:rsidR="0050474A">
        <w:t xml:space="preserve">vers </w:t>
      </w:r>
      <w:proofErr w:type="spellStart"/>
      <w:r w:rsidR="0050474A">
        <w:t>Khobi</w:t>
      </w:r>
      <w:proofErr w:type="spellEnd"/>
      <w:r w:rsidR="0050474A">
        <w:t xml:space="preserve">, </w:t>
      </w:r>
      <w:proofErr w:type="spellStart"/>
      <w:r w:rsidR="0050474A">
        <w:t>Tsiva</w:t>
      </w:r>
      <w:proofErr w:type="spellEnd"/>
      <w:r w:rsidR="0050474A">
        <w:t xml:space="preserve"> and sea area. </w:t>
      </w:r>
      <w:r w:rsidR="0050474A" w:rsidRPr="005C1D3A">
        <w:t xml:space="preserve">From the southwest between the sea and the enterprise border lies  the accumulative sand dump, from the northwest at the  distance of </w:t>
      </w:r>
      <w:smartTag w:uri="urn:schemas-microsoft-com:office:smarttags" w:element="metricconverter">
        <w:smartTagPr>
          <w:attr w:name="ProductID" w:val="50 m"/>
        </w:smartTagPr>
        <w:r w:rsidR="0050474A" w:rsidRPr="005C1D3A">
          <w:t>50 m</w:t>
        </w:r>
      </w:smartTag>
      <w:r w:rsidR="0050474A" w:rsidRPr="005C1D3A">
        <w:t xml:space="preserve"> far from the border runs the river </w:t>
      </w:r>
      <w:proofErr w:type="spellStart"/>
      <w:r w:rsidR="0050474A" w:rsidRPr="005C1D3A">
        <w:t>Tsiva</w:t>
      </w:r>
      <w:proofErr w:type="spellEnd"/>
      <w:r w:rsidR="0050474A" w:rsidRPr="005C1D3A">
        <w:t xml:space="preserve"> behind which on the right bank i</w:t>
      </w:r>
      <w:r w:rsidR="0050474A">
        <w:t xml:space="preserve">s located the village Kulevi.   </w:t>
      </w:r>
      <w:r w:rsidR="0050474A" w:rsidRPr="005C1D3A">
        <w:t xml:space="preserve">Southeastwards at the distance of </w:t>
      </w:r>
      <w:smartTag w:uri="urn:schemas-microsoft-com:office:smarttags" w:element="metricconverter">
        <w:smartTagPr>
          <w:attr w:name="ProductID" w:val="9 km"/>
        </w:smartTagPr>
        <w:r w:rsidR="0050474A" w:rsidRPr="005C1D3A">
          <w:t>9 km</w:t>
        </w:r>
      </w:smartTag>
      <w:r w:rsidR="0050474A" w:rsidRPr="005C1D3A">
        <w:t xml:space="preserve"> i</w:t>
      </w:r>
      <w:r w:rsidR="0050474A">
        <w:t xml:space="preserve">s located the railway station. </w:t>
      </w:r>
      <w:r w:rsidR="0050474A" w:rsidRPr="005C1D3A">
        <w:t xml:space="preserve">Northwestwards the oil terminal in the mouth of river </w:t>
      </w:r>
      <w:proofErr w:type="spellStart"/>
      <w:r w:rsidR="0050474A" w:rsidRPr="005C1D3A">
        <w:t>Khobi</w:t>
      </w:r>
      <w:proofErr w:type="spellEnd"/>
      <w:r w:rsidR="0050474A" w:rsidRPr="005C1D3A">
        <w:t xml:space="preserve"> is located the complex of berthing structures for loading oil and oil </w:t>
      </w:r>
      <w:r w:rsidR="0050474A">
        <w:t xml:space="preserve">products to tankers. </w:t>
      </w:r>
    </w:p>
    <w:p w14:paraId="050315AF" w14:textId="77777777" w:rsidR="0050474A" w:rsidRPr="005C1D3A" w:rsidRDefault="0050474A" w:rsidP="0050474A">
      <w:pPr>
        <w:spacing w:line="240" w:lineRule="auto"/>
      </w:pPr>
      <w:r w:rsidRPr="005C1D3A">
        <w:t xml:space="preserve">The sea terminal for transfer of oil and oil products is intended for intake of </w:t>
      </w:r>
      <w:r>
        <w:t xml:space="preserve">oil and oil products </w:t>
      </w:r>
      <w:r w:rsidRPr="005C1D3A">
        <w:t xml:space="preserve">from </w:t>
      </w:r>
      <w:r>
        <w:t xml:space="preserve">railway </w:t>
      </w:r>
      <w:r w:rsidRPr="005C1D3A">
        <w:t>tank cars, their intermediate storage and loading of sea vessels with them.</w:t>
      </w:r>
    </w:p>
    <w:p w14:paraId="1FFF5E29" w14:textId="77777777" w:rsidR="008C51FD" w:rsidRDefault="008C51FD" w:rsidP="008C51FD">
      <w:pPr>
        <w:pStyle w:val="BodyTextIndent"/>
        <w:keepNext w:val="0"/>
        <w:spacing w:after="0" w:line="240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</w:pPr>
    </w:p>
    <w:p w14:paraId="22CC0976" w14:textId="1D007C2A" w:rsidR="008C51FD" w:rsidRDefault="008C51FD" w:rsidP="008C51FD">
      <w:pPr>
        <w:pStyle w:val="BodyTextIndent"/>
        <w:keepNext w:val="0"/>
        <w:spacing w:after="0" w:line="240" w:lineRule="auto"/>
        <w:ind w:firstLine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8C51FD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Tank farms: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89357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28 storage tanks </w:t>
      </w:r>
      <w:proofErr w:type="gramStart"/>
      <w:r w:rsidR="0089357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-</w:t>
      </w:r>
      <w:r w:rsidR="00205B2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 407000</w:t>
      </w:r>
      <w:proofErr w:type="gramEnd"/>
      <w:r w:rsidR="00205B2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thou m3.</w:t>
      </w:r>
    </w:p>
    <w:p w14:paraId="0893C10C" w14:textId="77777777" w:rsidR="00242236" w:rsidRDefault="00242236" w:rsidP="008C51FD">
      <w:pPr>
        <w:pStyle w:val="BodyTextIndent"/>
        <w:keepNext w:val="0"/>
        <w:spacing w:after="0" w:line="240" w:lineRule="auto"/>
        <w:ind w:firstLine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5493B5DE" w14:textId="50076CAB" w:rsidR="00127B40" w:rsidRDefault="008C51FD" w:rsidP="00893578">
      <w:pPr>
        <w:pStyle w:val="BodyTextIndent"/>
        <w:keepNext w:val="0"/>
        <w:spacing w:after="0" w:line="240" w:lineRule="auto"/>
        <w:ind w:firstLine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8C51FD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Berths: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89357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2 – Berth No: 1 – for vessels with DWT 100000 tons</w:t>
      </w:r>
    </w:p>
    <w:p w14:paraId="6D55D43E" w14:textId="46A517A9" w:rsidR="00893578" w:rsidRDefault="00893578" w:rsidP="00893578">
      <w:pPr>
        <w:pStyle w:val="BodyTextIndent"/>
        <w:keepNext w:val="0"/>
        <w:spacing w:after="0" w:line="240" w:lineRule="auto"/>
        <w:ind w:firstLine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ab/>
        <w:t xml:space="preserve">      Berth No:2 – For vessels with DWT 40000 tons</w:t>
      </w:r>
    </w:p>
    <w:p w14:paraId="6CC1BC27" w14:textId="33E8533A" w:rsidR="00DA25C7" w:rsidRPr="00893578" w:rsidRDefault="00DA25C7" w:rsidP="00893578">
      <w:pPr>
        <w:pStyle w:val="BodyTextIndent"/>
        <w:keepNext w:val="0"/>
        <w:spacing w:after="0" w:line="240" w:lineRule="auto"/>
        <w:ind w:firstLine="0"/>
        <w:rPr>
          <w:lang w:val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ab/>
        <w:t xml:space="preserve">      Berth No:3 – Port fleet</w:t>
      </w:r>
    </w:p>
    <w:p w14:paraId="41B4E51B" w14:textId="77777777" w:rsidR="00274D88" w:rsidRDefault="00274D88" w:rsidP="00B3063E">
      <w:pPr>
        <w:spacing w:line="240" w:lineRule="auto"/>
      </w:pPr>
    </w:p>
    <w:p w14:paraId="53C62662" w14:textId="54C59553" w:rsidR="00B3063E" w:rsidRPr="005C1D3A" w:rsidRDefault="00274D88" w:rsidP="00B3063E">
      <w:pPr>
        <w:spacing w:line="240" w:lineRule="auto"/>
      </w:pPr>
      <w:r w:rsidRPr="00274D88">
        <w:rPr>
          <w:b/>
        </w:rPr>
        <w:t>Railway trestles:</w:t>
      </w:r>
      <w:r>
        <w:t xml:space="preserve"> </w:t>
      </w:r>
    </w:p>
    <w:p w14:paraId="1927400A" w14:textId="4F4B3BCB" w:rsidR="00934805" w:rsidRPr="00852B34" w:rsidRDefault="00934805" w:rsidP="00934805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240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Railway trestle</w:t>
      </w:r>
      <w:r w:rsidRPr="00852B3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№ </w:t>
      </w:r>
      <w:proofErr w:type="gramStart"/>
      <w:r w:rsidRPr="00852B3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1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-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852B3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Crude oil and light hydrocarbon products</w:t>
      </w:r>
    </w:p>
    <w:p w14:paraId="11D08DC9" w14:textId="10B69894" w:rsidR="00934805" w:rsidRDefault="00934805" w:rsidP="00934805">
      <w:pPr>
        <w:pStyle w:val="ListParagraph"/>
        <w:numPr>
          <w:ilvl w:val="0"/>
          <w:numId w:val="4"/>
        </w:numPr>
        <w:spacing w:after="0"/>
      </w:pPr>
      <w:r>
        <w:t>Railway trestle</w:t>
      </w:r>
      <w:r w:rsidRPr="00852B34">
        <w:t xml:space="preserve"> </w:t>
      </w:r>
      <w:r w:rsidRPr="005C1D3A">
        <w:t>№ </w:t>
      </w:r>
      <w:r>
        <w:t>2</w:t>
      </w:r>
      <w:r w:rsidRPr="005C1D3A">
        <w:t xml:space="preserve"> </w:t>
      </w:r>
      <w:proofErr w:type="gramStart"/>
      <w:r>
        <w:t xml:space="preserve">- </w:t>
      </w:r>
      <w:r w:rsidRPr="005C1D3A">
        <w:t xml:space="preserve"> </w:t>
      </w:r>
      <w:r>
        <w:t>Light</w:t>
      </w:r>
      <w:proofErr w:type="gramEnd"/>
      <w:r>
        <w:t xml:space="preserve"> hydrocarbon products</w:t>
      </w:r>
    </w:p>
    <w:p w14:paraId="08DC1CCF" w14:textId="0A609257" w:rsidR="00934805" w:rsidRDefault="00934805" w:rsidP="00934805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240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Railway trestle</w:t>
      </w:r>
      <w:r w:rsidRPr="00852B3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84221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№ 3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– Heavy oil products</w:t>
      </w:r>
    </w:p>
    <w:p w14:paraId="7F49DAEE" w14:textId="66528F0F" w:rsidR="00934805" w:rsidRDefault="00934805" w:rsidP="00934805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240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Railway trestle</w:t>
      </w:r>
      <w:r w:rsidRPr="00852B3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84221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№ 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4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-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Heavy oil products</w:t>
      </w:r>
    </w:p>
    <w:p w14:paraId="76530936" w14:textId="05A44F1D" w:rsidR="00934805" w:rsidRPr="00934805" w:rsidRDefault="00934805" w:rsidP="00934805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spacing w:line="240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Railway trestle</w:t>
      </w:r>
      <w:r w:rsidRPr="00852B3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84221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№ 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5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 - Heavy oil products</w:t>
      </w:r>
    </w:p>
    <w:p w14:paraId="29DFF6D9" w14:textId="77777777" w:rsidR="00934805" w:rsidRPr="00634C3E" w:rsidRDefault="00934805" w:rsidP="00934805">
      <w:pPr>
        <w:pStyle w:val="Header"/>
        <w:tabs>
          <w:tab w:val="clear" w:pos="4153"/>
          <w:tab w:val="clear" w:pos="8306"/>
        </w:tabs>
        <w:spacing w:line="240" w:lineRule="auto"/>
        <w:ind w:left="720" w:firstLine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2F6AE112" w14:textId="44D425AC" w:rsidR="008C51FD" w:rsidRDefault="00274D88" w:rsidP="00B3063E">
      <w:pPr>
        <w:spacing w:line="240" w:lineRule="auto"/>
      </w:pPr>
      <w:r w:rsidRPr="00274D88">
        <w:rPr>
          <w:b/>
        </w:rPr>
        <w:t>Truck Filling Station:</w:t>
      </w:r>
      <w:r>
        <w:t xml:space="preserve"> </w:t>
      </w:r>
      <w:r w:rsidR="00146DB3">
        <w:t xml:space="preserve">truck filling station (gasoline/gasoil) for simultaneous loading of 2 trucks </w:t>
      </w:r>
    </w:p>
    <w:p w14:paraId="32494D0D" w14:textId="77777777" w:rsidR="008C51FD" w:rsidRPr="008C51FD" w:rsidRDefault="00274D88" w:rsidP="008C51FD">
      <w:pPr>
        <w:pStyle w:val="Header"/>
        <w:tabs>
          <w:tab w:val="clear" w:pos="4153"/>
          <w:tab w:val="clear" w:pos="8306"/>
        </w:tabs>
        <w:spacing w:line="240" w:lineRule="auto"/>
        <w:ind w:firstLine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274D88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Pump Stations: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8C51FD" w:rsidRPr="008C51F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For pumping of oil products from tank cars to tank farms the </w:t>
      </w:r>
      <w:r w:rsidR="008C51F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following </w:t>
      </w:r>
      <w:r w:rsidR="008C51FD" w:rsidRPr="008C51F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pump </w:t>
      </w:r>
      <w:r w:rsidR="008C51F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stations</w:t>
      </w:r>
      <w:r w:rsidR="008C51FD" w:rsidRPr="008C51F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are foreseen: </w:t>
      </w:r>
    </w:p>
    <w:p w14:paraId="411DB993" w14:textId="77777777" w:rsidR="008C51FD" w:rsidRPr="008C51FD" w:rsidRDefault="008C51FD" w:rsidP="008C51FD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240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Pump station No20- </w:t>
      </w:r>
      <w:r w:rsidRPr="008C51F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For discharge of diesel fuel and low-viscosity oil from tank cars and loading of diesel fuel to tankers; </w:t>
      </w:r>
    </w:p>
    <w:p w14:paraId="2C650BAE" w14:textId="77777777" w:rsidR="008C51FD" w:rsidRPr="008C51FD" w:rsidRDefault="008C51FD" w:rsidP="008C51FD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240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Pump station No19- </w:t>
      </w:r>
      <w:r w:rsidRPr="008C51F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For discharge of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fuel oil</w:t>
      </w:r>
      <w:r w:rsidRPr="008C51F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and high-viscosity oil requiring heating within discharge from tank cars;</w:t>
      </w:r>
    </w:p>
    <w:p w14:paraId="3B7DCC6E" w14:textId="77777777" w:rsidR="008C51FD" w:rsidRDefault="008C51FD" w:rsidP="008C51FD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240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Pump station No21 - </w:t>
      </w:r>
      <w:r w:rsidRPr="008C51F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For loading of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fuel oil</w:t>
      </w:r>
      <w:r w:rsidRPr="008C51F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and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crude </w:t>
      </w:r>
      <w:r w:rsidRPr="008C51F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oil to tankers and circulation heating.</w:t>
      </w:r>
    </w:p>
    <w:p w14:paraId="641876F8" w14:textId="77777777" w:rsidR="008C51FD" w:rsidRDefault="008C51FD" w:rsidP="00CC0512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240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8C51F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Pump station No90 - For discharge of methanol, naphtha, para-xylene, ULSD from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railway </w:t>
      </w:r>
      <w:r w:rsidRPr="008C51F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tank cars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.</w:t>
      </w:r>
    </w:p>
    <w:p w14:paraId="1998EE39" w14:textId="77777777" w:rsidR="008C51FD" w:rsidRDefault="008C51FD" w:rsidP="00CC0512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240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8C51F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Pump station No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96 – For discharge of bitumen form railroad tank cars and transshipment to tankers via bitumen storage tanks. </w:t>
      </w:r>
    </w:p>
    <w:p w14:paraId="1AF7CA4A" w14:textId="77777777" w:rsidR="00242236" w:rsidRPr="00D92121" w:rsidRDefault="008C51FD" w:rsidP="00D92121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240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8C51F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Pump station No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96-1 – for</w:t>
      </w:r>
      <w:r w:rsidR="00D92121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discharge of light oil product</w:t>
      </w:r>
    </w:p>
    <w:p w14:paraId="2F183A99" w14:textId="77777777" w:rsidR="00242236" w:rsidRDefault="00242236" w:rsidP="008C51FD">
      <w:pPr>
        <w:pStyle w:val="Header"/>
        <w:tabs>
          <w:tab w:val="clear" w:pos="4153"/>
          <w:tab w:val="clear" w:pos="8306"/>
        </w:tabs>
        <w:spacing w:line="240" w:lineRule="auto"/>
        <w:ind w:firstLine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4F8CBE85" w14:textId="77777777" w:rsidR="00242236" w:rsidRPr="008C51FD" w:rsidRDefault="00242236" w:rsidP="008C51FD">
      <w:pPr>
        <w:pStyle w:val="Header"/>
        <w:tabs>
          <w:tab w:val="clear" w:pos="4153"/>
          <w:tab w:val="clear" w:pos="8306"/>
        </w:tabs>
        <w:spacing w:line="240" w:lineRule="auto"/>
        <w:ind w:firstLine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6575E455" w14:textId="77777777" w:rsidR="00274D88" w:rsidRDefault="00274D88" w:rsidP="00B3063E">
      <w:pPr>
        <w:spacing w:line="240" w:lineRule="auto"/>
        <w:rPr>
          <w:rFonts w:ascii="Sylfaen" w:hAnsi="Sylfaen"/>
        </w:rPr>
      </w:pPr>
      <w:r w:rsidRPr="00274D88">
        <w:rPr>
          <w:rFonts w:ascii="Sylfaen" w:hAnsi="Sylfaen"/>
          <w:b/>
        </w:rPr>
        <w:t>Boiler rooms:</w:t>
      </w:r>
      <w:r>
        <w:rPr>
          <w:rFonts w:ascii="Sylfaen" w:hAnsi="Sylfaen"/>
        </w:rPr>
        <w:t xml:space="preserve"> For the purpose of generation of seam for process needs, terminal is equipped with 3 units of steam generator boiler rooms: </w:t>
      </w:r>
    </w:p>
    <w:p w14:paraId="76C57FEB" w14:textId="77777777" w:rsidR="00837BD0" w:rsidRDefault="00837BD0" w:rsidP="00837BD0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</w:rPr>
      </w:pPr>
      <w:r>
        <w:rPr>
          <w:rFonts w:ascii="Sylfaen" w:hAnsi="Sylfaen"/>
        </w:rPr>
        <w:t xml:space="preserve">Boiler room No32 with 2 units of steam boiler, 8 </w:t>
      </w:r>
      <w:r w:rsidRPr="00837BD0">
        <w:rPr>
          <w:rFonts w:ascii="Sylfaen" w:hAnsi="Sylfaen"/>
        </w:rPr>
        <w:t>MW each, total capacity: 16 MW</w:t>
      </w:r>
      <w:r>
        <w:rPr>
          <w:rFonts w:ascii="Sylfaen" w:hAnsi="Sylfaen"/>
        </w:rPr>
        <w:t xml:space="preserve"> </w:t>
      </w:r>
    </w:p>
    <w:p w14:paraId="11C961EB" w14:textId="77777777" w:rsidR="00837BD0" w:rsidRDefault="00837BD0" w:rsidP="00837BD0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</w:rPr>
      </w:pPr>
      <w:r>
        <w:rPr>
          <w:rFonts w:ascii="Sylfaen" w:hAnsi="Sylfaen"/>
        </w:rPr>
        <w:t xml:space="preserve">Boiler room No33 with 2 units of steam boiler, </w:t>
      </w:r>
      <w:r>
        <w:t>10.7</w:t>
      </w:r>
      <w:r>
        <w:rPr>
          <w:rFonts w:ascii="Sylfaen" w:hAnsi="Sylfaen"/>
        </w:rPr>
        <w:t xml:space="preserve"> </w:t>
      </w:r>
      <w:r w:rsidRPr="00837BD0">
        <w:rPr>
          <w:rFonts w:ascii="Sylfaen" w:hAnsi="Sylfaen"/>
        </w:rPr>
        <w:t xml:space="preserve">MW each, total capacity: </w:t>
      </w:r>
      <w:r>
        <w:rPr>
          <w:rFonts w:ascii="Sylfaen" w:hAnsi="Sylfaen"/>
        </w:rPr>
        <w:t>21.4</w:t>
      </w:r>
      <w:r w:rsidRPr="00837BD0">
        <w:rPr>
          <w:rFonts w:ascii="Sylfaen" w:hAnsi="Sylfaen"/>
        </w:rPr>
        <w:t xml:space="preserve"> MW</w:t>
      </w:r>
      <w:r>
        <w:rPr>
          <w:rFonts w:ascii="Sylfaen" w:hAnsi="Sylfaen"/>
        </w:rPr>
        <w:t xml:space="preserve"> </w:t>
      </w:r>
    </w:p>
    <w:p w14:paraId="75BE3E79" w14:textId="77777777" w:rsidR="00837BD0" w:rsidRPr="00837BD0" w:rsidRDefault="00837BD0" w:rsidP="00837BD0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</w:rPr>
      </w:pPr>
      <w:r>
        <w:rPr>
          <w:rFonts w:ascii="Sylfaen" w:hAnsi="Sylfaen"/>
        </w:rPr>
        <w:t xml:space="preserve">Boiler room No33a with 1 unit of steam boiler, </w:t>
      </w:r>
      <w:r>
        <w:t>10.7</w:t>
      </w:r>
      <w:r>
        <w:rPr>
          <w:rFonts w:ascii="Sylfaen" w:hAnsi="Sylfaen"/>
        </w:rPr>
        <w:t xml:space="preserve"> </w:t>
      </w:r>
      <w:r w:rsidRPr="00837BD0">
        <w:rPr>
          <w:rFonts w:ascii="Sylfaen" w:hAnsi="Sylfaen"/>
        </w:rPr>
        <w:t xml:space="preserve">MW </w:t>
      </w:r>
    </w:p>
    <w:p w14:paraId="1E6F9A73" w14:textId="77777777" w:rsidR="00837BD0" w:rsidRDefault="00837BD0" w:rsidP="00837BD0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</w:rPr>
      </w:pPr>
      <w:r>
        <w:rPr>
          <w:rFonts w:ascii="Sylfaen" w:hAnsi="Sylfaen"/>
        </w:rPr>
        <w:t xml:space="preserve">Thermal oil boiler room No33b (for bitumen facility) with 2 units of oil boilers, </w:t>
      </w:r>
      <w:r>
        <w:t xml:space="preserve">1.75 </w:t>
      </w:r>
      <w:r w:rsidRPr="00837BD0">
        <w:rPr>
          <w:rFonts w:ascii="Sylfaen" w:hAnsi="Sylfaen"/>
        </w:rPr>
        <w:t>MW</w:t>
      </w:r>
      <w:r>
        <w:rPr>
          <w:rFonts w:ascii="Sylfaen" w:hAnsi="Sylfaen"/>
        </w:rPr>
        <w:t xml:space="preserve"> each, </w:t>
      </w:r>
      <w:r w:rsidRPr="00837BD0">
        <w:rPr>
          <w:rFonts w:ascii="Sylfaen" w:hAnsi="Sylfaen"/>
        </w:rPr>
        <w:t xml:space="preserve">total capacity: </w:t>
      </w:r>
      <w:r>
        <w:rPr>
          <w:rFonts w:ascii="Sylfaen" w:hAnsi="Sylfaen"/>
        </w:rPr>
        <w:t>3.5</w:t>
      </w:r>
      <w:r w:rsidRPr="00837BD0">
        <w:rPr>
          <w:rFonts w:ascii="Sylfaen" w:hAnsi="Sylfaen"/>
        </w:rPr>
        <w:t xml:space="preserve"> MW</w:t>
      </w:r>
    </w:p>
    <w:p w14:paraId="3A84F63C" w14:textId="77777777" w:rsidR="00837BD0" w:rsidRDefault="00837BD0" w:rsidP="00837BD0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</w:rPr>
      </w:pPr>
      <w:r>
        <w:rPr>
          <w:rFonts w:ascii="Sylfaen" w:hAnsi="Sylfaen"/>
        </w:rPr>
        <w:t xml:space="preserve">Boiler room No29.1 (for administrative building): </w:t>
      </w:r>
      <w:r w:rsidR="00C926ED">
        <w:t>93 kW</w:t>
      </w:r>
    </w:p>
    <w:p w14:paraId="19E72814" w14:textId="77777777" w:rsidR="00837BD0" w:rsidRDefault="00C926ED" w:rsidP="00B8448C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</w:rPr>
      </w:pPr>
      <w:r>
        <w:rPr>
          <w:rFonts w:ascii="Sylfaen" w:hAnsi="Sylfaen"/>
        </w:rPr>
        <w:t>Boiler room for Hotel building.</w:t>
      </w:r>
    </w:p>
    <w:p w14:paraId="53F9374B" w14:textId="77777777" w:rsidR="00B8448C" w:rsidRDefault="00B8448C" w:rsidP="00B8448C">
      <w:pPr>
        <w:pStyle w:val="Heading3"/>
        <w:numPr>
          <w:ilvl w:val="0"/>
          <w:numId w:val="0"/>
        </w:numPr>
        <w:jc w:val="left"/>
        <w:rPr>
          <w:rFonts w:ascii="Sylfaen" w:eastAsiaTheme="minorHAnsi" w:hAnsi="Sylfaen" w:cstheme="minorBidi"/>
          <w:snapToGrid/>
          <w:sz w:val="22"/>
          <w:szCs w:val="22"/>
          <w:lang w:val="en-US" w:eastAsia="en-US"/>
        </w:rPr>
      </w:pPr>
      <w:r>
        <w:rPr>
          <w:rFonts w:ascii="Sylfaen" w:eastAsiaTheme="minorHAnsi" w:hAnsi="Sylfaen" w:cstheme="minorBidi"/>
          <w:snapToGrid/>
          <w:sz w:val="22"/>
          <w:szCs w:val="22"/>
          <w:lang w:val="en-US" w:eastAsia="en-US"/>
        </w:rPr>
        <w:t xml:space="preserve">Firefighting system: </w:t>
      </w:r>
      <w:r>
        <w:rPr>
          <w:rFonts w:ascii="Sylfaen" w:eastAsiaTheme="minorHAnsi" w:hAnsi="Sylfaen" w:cstheme="minorBidi"/>
          <w:b w:val="0"/>
          <w:snapToGrid/>
          <w:sz w:val="22"/>
          <w:szCs w:val="22"/>
          <w:lang w:val="en-US" w:eastAsia="en-US"/>
        </w:rPr>
        <w:t>S</w:t>
      </w:r>
      <w:r w:rsidRPr="00B8448C">
        <w:rPr>
          <w:rFonts w:ascii="Sylfaen" w:eastAsiaTheme="minorHAnsi" w:hAnsi="Sylfaen" w:cstheme="minorBidi"/>
          <w:b w:val="0"/>
          <w:snapToGrid/>
          <w:sz w:val="22"/>
          <w:szCs w:val="22"/>
          <w:lang w:val="en-US" w:eastAsia="en-US"/>
        </w:rPr>
        <w:t>ystem includes:</w:t>
      </w:r>
      <w:r>
        <w:rPr>
          <w:rFonts w:ascii="Sylfaen" w:eastAsiaTheme="minorHAnsi" w:hAnsi="Sylfaen" w:cstheme="minorBidi"/>
          <w:snapToGrid/>
          <w:sz w:val="22"/>
          <w:szCs w:val="22"/>
          <w:lang w:val="en-US" w:eastAsia="en-US"/>
        </w:rPr>
        <w:t xml:space="preserve"> </w:t>
      </w:r>
    </w:p>
    <w:p w14:paraId="1ACB22A6" w14:textId="77777777" w:rsidR="00E07AA6" w:rsidRPr="00E07AA6" w:rsidRDefault="00B8448C" w:rsidP="00B8448C">
      <w:pPr>
        <w:pStyle w:val="ListParagraph"/>
        <w:numPr>
          <w:ilvl w:val="0"/>
          <w:numId w:val="4"/>
        </w:numPr>
        <w:rPr>
          <w:i/>
        </w:rPr>
      </w:pPr>
      <w:r w:rsidRPr="00E07AA6">
        <w:rPr>
          <w:i/>
        </w:rPr>
        <w:t xml:space="preserve">Fire Fighting Pump House No24 with: </w:t>
      </w:r>
    </w:p>
    <w:p w14:paraId="7DFCEB14" w14:textId="77777777" w:rsidR="00E07AA6" w:rsidRDefault="00E07AA6" w:rsidP="009F160C">
      <w:pPr>
        <w:pStyle w:val="ListParagraph"/>
        <w:numPr>
          <w:ilvl w:val="0"/>
          <w:numId w:val="8"/>
        </w:numPr>
        <w:spacing w:line="240" w:lineRule="auto"/>
      </w:pPr>
      <w:r>
        <w:t>A</w:t>
      </w:r>
      <w:r w:rsidR="00B8448C" w:rsidRPr="00E07AA6">
        <w:t xml:space="preserve"> group of water supply pumps for cooling reservoirs, firefighting of the berth</w:t>
      </w:r>
      <w:r>
        <w:t xml:space="preserve"> by using water, demand on fire</w:t>
      </w:r>
      <w:r w:rsidR="00B8448C" w:rsidRPr="00E07AA6">
        <w:t>fighting from hydrants</w:t>
      </w:r>
      <w:r>
        <w:t xml:space="preserve">- </w:t>
      </w:r>
      <w:r w:rsidRPr="00E07AA6">
        <w:t xml:space="preserve">4 pumps </w:t>
      </w:r>
      <w:r>
        <w:t xml:space="preserve">(DN600) </w:t>
      </w:r>
      <w:r w:rsidRPr="00E07AA6">
        <w:t xml:space="preserve">with electric motor </w:t>
      </w:r>
      <w:r>
        <w:t>(3 operating, 1 standby);</w:t>
      </w:r>
    </w:p>
    <w:p w14:paraId="6AD367FB" w14:textId="77777777" w:rsidR="00E07AA6" w:rsidRPr="00E07AA6" w:rsidRDefault="00E07AA6" w:rsidP="009F160C">
      <w:pPr>
        <w:pStyle w:val="ListParagraph"/>
        <w:numPr>
          <w:ilvl w:val="0"/>
          <w:numId w:val="8"/>
        </w:numPr>
        <w:spacing w:line="240" w:lineRule="auto"/>
      </w:pPr>
      <w:r w:rsidRPr="00E07AA6">
        <w:t>A group</w:t>
      </w:r>
      <w:r>
        <w:t xml:space="preserve"> of water supply pumps for fire</w:t>
      </w:r>
      <w:r w:rsidRPr="00E07AA6">
        <w:t>fighting outside buildings of the terminal.</w:t>
      </w:r>
    </w:p>
    <w:p w14:paraId="4B4902FE" w14:textId="77777777" w:rsidR="00E07AA6" w:rsidRPr="00D15F08" w:rsidRDefault="00E07AA6" w:rsidP="00E07AA6">
      <w:pPr>
        <w:pStyle w:val="ListParagraph"/>
        <w:spacing w:line="240" w:lineRule="auto"/>
        <w:ind w:left="1080"/>
      </w:pPr>
      <w:r>
        <w:t>-</w:t>
      </w:r>
      <w:r w:rsidRPr="00D15F08">
        <w:t xml:space="preserve">2 pumps </w:t>
      </w:r>
      <w:r>
        <w:t>(</w:t>
      </w:r>
      <w:r w:rsidRPr="00D15F08">
        <w:t>1 operating, 1 standby</w:t>
      </w:r>
      <w:r>
        <w:t>);</w:t>
      </w:r>
    </w:p>
    <w:p w14:paraId="4B049906" w14:textId="77777777" w:rsidR="00E07AA6" w:rsidRPr="00D15F08" w:rsidRDefault="00E07AA6" w:rsidP="00E07AA6">
      <w:pPr>
        <w:pStyle w:val="ListParagraph"/>
        <w:numPr>
          <w:ilvl w:val="0"/>
          <w:numId w:val="8"/>
        </w:numPr>
        <w:spacing w:line="240" w:lineRule="auto"/>
      </w:pPr>
      <w:r w:rsidRPr="00D15F08">
        <w:t>A group of foaming agent</w:t>
      </w:r>
      <w:r>
        <w:t xml:space="preserve"> solution supply pumps for fire</w:t>
      </w:r>
      <w:r w:rsidRPr="00D15F08">
        <w:t>fighting at oil products reservoir, berth, service pump houses</w:t>
      </w:r>
      <w:r>
        <w:t xml:space="preserve"> -</w:t>
      </w:r>
      <w:r w:rsidRPr="00D15F08">
        <w:t>4 pumps (3 operating, 1 standby</w:t>
      </w:r>
      <w:r>
        <w:t>);</w:t>
      </w:r>
    </w:p>
    <w:p w14:paraId="0A6F515A" w14:textId="77777777" w:rsidR="00E07AA6" w:rsidRPr="00D15F08" w:rsidRDefault="00E07AA6" w:rsidP="00E07AA6">
      <w:pPr>
        <w:pStyle w:val="ListParagraph"/>
        <w:numPr>
          <w:ilvl w:val="0"/>
          <w:numId w:val="8"/>
        </w:numPr>
        <w:spacing w:line="240" w:lineRule="auto"/>
      </w:pPr>
      <w:r w:rsidRPr="00D15F08">
        <w:t>A group of pump-feeders for foaming agent supply</w:t>
      </w:r>
      <w:r>
        <w:t xml:space="preserve"> - </w:t>
      </w:r>
      <w:r w:rsidRPr="00D15F08">
        <w:t>4 pumps (3 operating, 1 standby</w:t>
      </w:r>
      <w:r>
        <w:t>);</w:t>
      </w:r>
    </w:p>
    <w:p w14:paraId="6B9098D3" w14:textId="77777777" w:rsidR="00E07AA6" w:rsidRDefault="00E07AA6" w:rsidP="00E07AA6">
      <w:pPr>
        <w:pStyle w:val="ListParagraph"/>
        <w:numPr>
          <w:ilvl w:val="0"/>
          <w:numId w:val="8"/>
        </w:numPr>
      </w:pPr>
      <w:r w:rsidRPr="00D15F08">
        <w:t xml:space="preserve">Circulating pump </w:t>
      </w:r>
      <w:r>
        <w:t>-</w:t>
      </w:r>
      <w:r w:rsidRPr="00D15F08">
        <w:t>1 unit</w:t>
      </w:r>
      <w:r>
        <w:t>;</w:t>
      </w:r>
    </w:p>
    <w:p w14:paraId="2543BA29" w14:textId="77777777" w:rsidR="001B3423" w:rsidRPr="00D15F08" w:rsidRDefault="001B3423" w:rsidP="001B3423">
      <w:pPr>
        <w:pStyle w:val="ListParagraph"/>
        <w:numPr>
          <w:ilvl w:val="0"/>
          <w:numId w:val="8"/>
        </w:numPr>
        <w:spacing w:line="240" w:lineRule="auto"/>
      </w:pPr>
      <w:r w:rsidRPr="00D15F08">
        <w:t xml:space="preserve">Down-pump for recharge of water supply reservoirs from a river </w:t>
      </w:r>
      <w:r>
        <w:t>-</w:t>
      </w:r>
      <w:r w:rsidRPr="00D15F08">
        <w:t>1 unit</w:t>
      </w:r>
      <w:r>
        <w:t>;</w:t>
      </w:r>
    </w:p>
    <w:p w14:paraId="324972C3" w14:textId="77777777" w:rsidR="001B3423" w:rsidRPr="00D15F08" w:rsidRDefault="001B3423" w:rsidP="001B3423">
      <w:pPr>
        <w:pStyle w:val="ListParagraph"/>
        <w:numPr>
          <w:ilvl w:val="0"/>
          <w:numId w:val="8"/>
        </w:numPr>
        <w:spacing w:line="240" w:lineRule="auto"/>
      </w:pPr>
      <w:r w:rsidRPr="00D15F08">
        <w:t xml:space="preserve">Drain pump </w:t>
      </w:r>
      <w:r>
        <w:t>-</w:t>
      </w:r>
      <w:r w:rsidRPr="00D15F08">
        <w:t>1 unit</w:t>
      </w:r>
    </w:p>
    <w:p w14:paraId="46C481B3" w14:textId="77777777" w:rsidR="001B3423" w:rsidRDefault="001B3423" w:rsidP="001B3423">
      <w:pPr>
        <w:pStyle w:val="ListParagraph"/>
        <w:numPr>
          <w:ilvl w:val="0"/>
          <w:numId w:val="8"/>
        </w:numPr>
        <w:spacing w:line="240" w:lineRule="auto"/>
      </w:pPr>
      <w:r w:rsidRPr="00D15F08">
        <w:t>Foaming agent supply is in three tanks with capacity of 20m</w:t>
      </w:r>
      <w:r w:rsidRPr="001B3423">
        <w:rPr>
          <w:vertAlign w:val="superscript"/>
        </w:rPr>
        <w:t>3</w:t>
      </w:r>
      <w:r w:rsidRPr="00D15F08">
        <w:t xml:space="preserve"> each. </w:t>
      </w:r>
    </w:p>
    <w:p w14:paraId="7BB08837" w14:textId="77777777" w:rsidR="001B3423" w:rsidRPr="00D15F08" w:rsidRDefault="001B3423" w:rsidP="001B3423">
      <w:pPr>
        <w:pStyle w:val="ListParagraph"/>
        <w:spacing w:line="240" w:lineRule="auto"/>
        <w:ind w:left="1080"/>
      </w:pPr>
    </w:p>
    <w:p w14:paraId="3E669E2A" w14:textId="77777777" w:rsidR="001B3423" w:rsidRPr="001B3423" w:rsidRDefault="001B3423" w:rsidP="001B3423">
      <w:pPr>
        <w:pStyle w:val="ListParagraph"/>
        <w:numPr>
          <w:ilvl w:val="0"/>
          <w:numId w:val="4"/>
        </w:numPr>
        <w:rPr>
          <w:i/>
        </w:rPr>
      </w:pPr>
      <w:r w:rsidRPr="001B3423">
        <w:rPr>
          <w:i/>
        </w:rPr>
        <w:t>Fire Water Supply Reservoirs</w:t>
      </w:r>
      <w:r>
        <w:rPr>
          <w:i/>
        </w:rPr>
        <w:t xml:space="preserve">: </w:t>
      </w:r>
      <w:r w:rsidRPr="00D15F08">
        <w:t>Two steel vertical reserv</w:t>
      </w:r>
      <w:r w:rsidR="00426ADA">
        <w:t>oirs with actual capacity of 300</w:t>
      </w:r>
      <w:r w:rsidRPr="00D15F08">
        <w:t>0m</w:t>
      </w:r>
      <w:r w:rsidRPr="001B3423">
        <w:rPr>
          <w:vertAlign w:val="superscript"/>
        </w:rPr>
        <w:t>3</w:t>
      </w:r>
      <w:r w:rsidRPr="00D15F08">
        <w:t xml:space="preserve"> each are designed to ensure water supply for combating fire in the terminal and the berth (3 rated fires).</w:t>
      </w:r>
    </w:p>
    <w:p w14:paraId="01CE9897" w14:textId="77777777" w:rsidR="001B3423" w:rsidRDefault="001B3423" w:rsidP="001B3423">
      <w:pPr>
        <w:pStyle w:val="Heading4"/>
        <w:numPr>
          <w:ilvl w:val="0"/>
          <w:numId w:val="0"/>
        </w:numPr>
        <w:spacing w:after="120"/>
        <w:ind w:left="864" w:hanging="864"/>
        <w:rPr>
          <w:rFonts w:ascii="Sylfaen" w:eastAsiaTheme="minorHAnsi" w:hAnsi="Sylfaen" w:cstheme="minorBidi"/>
          <w:noProof w:val="0"/>
          <w:sz w:val="22"/>
          <w:szCs w:val="22"/>
          <w:lang w:val="en-US" w:eastAsia="en-US"/>
        </w:rPr>
      </w:pPr>
      <w:bookmarkStart w:id="0" w:name="_Toc509063451"/>
      <w:bookmarkStart w:id="1" w:name="_Toc509063595"/>
      <w:r>
        <w:rPr>
          <w:rFonts w:ascii="Sylfaen" w:eastAsiaTheme="minorHAnsi" w:hAnsi="Sylfaen" w:cstheme="minorBidi"/>
          <w:noProof w:val="0"/>
          <w:sz w:val="22"/>
          <w:szCs w:val="22"/>
          <w:lang w:val="en-US" w:eastAsia="en-US"/>
        </w:rPr>
        <w:t>Utility</w:t>
      </w:r>
      <w:r w:rsidRPr="001B3423">
        <w:rPr>
          <w:rFonts w:ascii="Sylfaen" w:eastAsiaTheme="minorHAnsi" w:hAnsi="Sylfaen" w:cstheme="minorBidi"/>
          <w:noProof w:val="0"/>
          <w:sz w:val="22"/>
          <w:szCs w:val="22"/>
          <w:lang w:val="en-US" w:eastAsia="en-US"/>
        </w:rPr>
        <w:t xml:space="preserve"> and drinking water supply system </w:t>
      </w:r>
      <w:bookmarkEnd w:id="0"/>
      <w:bookmarkEnd w:id="1"/>
    </w:p>
    <w:p w14:paraId="6DC07879" w14:textId="77777777" w:rsidR="001B3423" w:rsidRPr="005C1D3A" w:rsidRDefault="001B3423" w:rsidP="001B3423">
      <w:pPr>
        <w:spacing w:line="240" w:lineRule="auto"/>
      </w:pPr>
      <w:r w:rsidRPr="005C1D3A">
        <w:t xml:space="preserve">The source of supply of the sea terminal with utility and drinking water </w:t>
      </w:r>
      <w:r>
        <w:t>is</w:t>
      </w:r>
      <w:r w:rsidRPr="005C1D3A">
        <w:t xml:space="preserve"> artes</w:t>
      </w:r>
      <w:r w:rsidR="00653E47">
        <w:t xml:space="preserve">ian wells with water discharge </w:t>
      </w:r>
      <w:r w:rsidRPr="005C1D3A">
        <w:t>8-10 l/sec.</w:t>
      </w:r>
    </w:p>
    <w:p w14:paraId="0BDAACD4" w14:textId="77777777" w:rsidR="001B3423" w:rsidRDefault="001B3423" w:rsidP="001B3423">
      <w:pPr>
        <w:spacing w:line="240" w:lineRule="auto"/>
      </w:pPr>
      <w:r w:rsidRPr="005C1D3A">
        <w:t xml:space="preserve">Water is supplied to the site of water supply facilities </w:t>
      </w:r>
      <w:r w:rsidR="00653E47">
        <w:t xml:space="preserve">(pump station No37, water purification skid No320 </w:t>
      </w:r>
      <w:r w:rsidRPr="005C1D3A">
        <w:t xml:space="preserve">of the terminal by the flowline </w:t>
      </w:r>
      <w:proofErr w:type="spellStart"/>
      <w:r w:rsidRPr="005C1D3A">
        <w:t>Ду</w:t>
      </w:r>
      <w:proofErr w:type="spellEnd"/>
      <w:r w:rsidRPr="005C1D3A">
        <w:t xml:space="preserve"> 100 mm. </w:t>
      </w:r>
    </w:p>
    <w:p w14:paraId="5F24F696" w14:textId="77777777" w:rsidR="00653E47" w:rsidRPr="00653E47" w:rsidRDefault="00653E47" w:rsidP="00653E47">
      <w:pPr>
        <w:pStyle w:val="Header"/>
        <w:tabs>
          <w:tab w:val="clear" w:pos="4153"/>
          <w:tab w:val="clear" w:pos="8306"/>
        </w:tabs>
        <w:spacing w:line="240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The complex of utility</w:t>
      </w:r>
      <w:r w:rsidRPr="00653E47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and drinking water supply includes: </w:t>
      </w:r>
    </w:p>
    <w:p w14:paraId="2814D3D3" w14:textId="77777777" w:rsidR="00653E47" w:rsidRDefault="00653E47" w:rsidP="008E13CB">
      <w:pPr>
        <w:numPr>
          <w:ilvl w:val="0"/>
          <w:numId w:val="10"/>
        </w:numPr>
        <w:spacing w:after="0" w:line="240" w:lineRule="auto"/>
        <w:jc w:val="both"/>
      </w:pPr>
      <w:r w:rsidRPr="005C1D3A">
        <w:t xml:space="preserve">Utility and drinking water reservoirs of capacity </w:t>
      </w:r>
      <w:smartTag w:uri="urn:schemas-microsoft-com:office:smarttags" w:element="metricconverter">
        <w:smartTagPr>
          <w:attr w:name="ProductID" w:val="250 m3"/>
        </w:smartTagPr>
        <w:r w:rsidRPr="005C1D3A">
          <w:t>250 m</w:t>
        </w:r>
        <w:r w:rsidRPr="00653E47">
          <w:t>3</w:t>
        </w:r>
      </w:smartTag>
      <w:r>
        <w:t xml:space="preserve"> each (2 pcs</w:t>
      </w:r>
      <w:r w:rsidRPr="005C1D3A">
        <w:t>)</w:t>
      </w:r>
      <w:r>
        <w:t>;</w:t>
      </w:r>
      <w:r w:rsidRPr="005C1D3A">
        <w:t xml:space="preserve"> </w:t>
      </w:r>
    </w:p>
    <w:p w14:paraId="420F1EBE" w14:textId="77777777" w:rsidR="00653E47" w:rsidRPr="005C1D3A" w:rsidRDefault="00653E47" w:rsidP="008E13CB">
      <w:pPr>
        <w:numPr>
          <w:ilvl w:val="0"/>
          <w:numId w:val="10"/>
        </w:numPr>
        <w:spacing w:after="0" w:line="240" w:lineRule="auto"/>
        <w:jc w:val="both"/>
      </w:pPr>
      <w:r w:rsidRPr="005C1D3A">
        <w:t>Absorbing filters (2 pcs)</w:t>
      </w:r>
      <w:r>
        <w:t>;</w:t>
      </w:r>
      <w:r w:rsidRPr="005C1D3A">
        <w:t xml:space="preserve"> </w:t>
      </w:r>
    </w:p>
    <w:p w14:paraId="591B37BD" w14:textId="77777777" w:rsidR="00653E47" w:rsidRPr="005C1D3A" w:rsidRDefault="00653E47" w:rsidP="00653E47">
      <w:pPr>
        <w:numPr>
          <w:ilvl w:val="0"/>
          <w:numId w:val="10"/>
        </w:numPr>
        <w:spacing w:after="0" w:line="240" w:lineRule="auto"/>
        <w:jc w:val="both"/>
      </w:pPr>
      <w:r w:rsidRPr="005C1D3A">
        <w:t xml:space="preserve">Water tower of capacity </w:t>
      </w:r>
      <w:smartTag w:uri="urn:schemas-microsoft-com:office:smarttags" w:element="metricconverter">
        <w:smartTagPr>
          <w:attr w:name="ProductID" w:val="25 m3"/>
        </w:smartTagPr>
        <w:r w:rsidRPr="005C1D3A">
          <w:t>25 m</w:t>
        </w:r>
        <w:r w:rsidRPr="00653E47">
          <w:t>3</w:t>
        </w:r>
      </w:smartTag>
      <w:r w:rsidRPr="005C1D3A">
        <w:t xml:space="preserve"> and height of post 18 m</w:t>
      </w:r>
      <w:r>
        <w:t>;</w:t>
      </w:r>
    </w:p>
    <w:p w14:paraId="043629E7" w14:textId="77777777" w:rsidR="00653E47" w:rsidRDefault="00653E47" w:rsidP="00653E47">
      <w:pPr>
        <w:numPr>
          <w:ilvl w:val="0"/>
          <w:numId w:val="10"/>
        </w:numPr>
        <w:spacing w:after="0" w:line="240" w:lineRule="auto"/>
        <w:jc w:val="both"/>
      </w:pPr>
      <w:r w:rsidRPr="005C1D3A">
        <w:t>Water pump station</w:t>
      </w:r>
      <w:r>
        <w:t>s No37</w:t>
      </w:r>
      <w:r w:rsidRPr="005C1D3A">
        <w:t>;</w:t>
      </w:r>
    </w:p>
    <w:p w14:paraId="2CF22709" w14:textId="05926BD4" w:rsidR="00653E47" w:rsidRDefault="00653E47" w:rsidP="00653E47">
      <w:pPr>
        <w:numPr>
          <w:ilvl w:val="0"/>
          <w:numId w:val="10"/>
        </w:numPr>
        <w:spacing w:after="0" w:line="240" w:lineRule="auto"/>
        <w:jc w:val="both"/>
      </w:pPr>
      <w:r>
        <w:t>Water purification skid No3</w:t>
      </w:r>
      <w:r w:rsidR="00DA25C7">
        <w:t>7-1</w:t>
      </w:r>
      <w:r>
        <w:t>.</w:t>
      </w:r>
    </w:p>
    <w:p w14:paraId="60D04CE0" w14:textId="77777777" w:rsidR="00653E47" w:rsidRDefault="00653E47" w:rsidP="00D92121">
      <w:pPr>
        <w:spacing w:after="0" w:line="240" w:lineRule="auto"/>
        <w:ind w:left="907"/>
        <w:jc w:val="both"/>
      </w:pPr>
    </w:p>
    <w:p w14:paraId="32220797" w14:textId="77777777" w:rsidR="00653E47" w:rsidRDefault="00653E47" w:rsidP="00653E47">
      <w:pPr>
        <w:spacing w:after="0" w:line="240" w:lineRule="auto"/>
        <w:jc w:val="both"/>
      </w:pPr>
      <w:r>
        <w:t xml:space="preserve">Potable water to terminal is also supplied via urban water system, from where potable water is distributed to terminal buildings. </w:t>
      </w:r>
    </w:p>
    <w:p w14:paraId="5E89FA01" w14:textId="77777777" w:rsidR="00653E47" w:rsidRDefault="00653E47" w:rsidP="00653E47">
      <w:pPr>
        <w:spacing w:after="0" w:line="240" w:lineRule="auto"/>
        <w:jc w:val="both"/>
      </w:pPr>
    </w:p>
    <w:p w14:paraId="6E48E382" w14:textId="77777777" w:rsidR="00653E47" w:rsidRDefault="00653E47" w:rsidP="00653E47">
      <w:pPr>
        <w:pStyle w:val="Heading4"/>
        <w:numPr>
          <w:ilvl w:val="0"/>
          <w:numId w:val="0"/>
        </w:numPr>
        <w:spacing w:before="0" w:after="0" w:line="360" w:lineRule="auto"/>
        <w:ind w:left="864" w:hanging="864"/>
        <w:rPr>
          <w:rFonts w:ascii="Sylfaen" w:eastAsiaTheme="minorHAnsi" w:hAnsi="Sylfaen" w:cstheme="minorBidi"/>
          <w:noProof w:val="0"/>
          <w:sz w:val="22"/>
          <w:szCs w:val="22"/>
          <w:lang w:val="en-US" w:eastAsia="en-US"/>
        </w:rPr>
      </w:pPr>
      <w:r w:rsidRPr="00653E47">
        <w:rPr>
          <w:rFonts w:ascii="Sylfaen" w:eastAsiaTheme="minorHAnsi" w:hAnsi="Sylfaen" w:cstheme="minorBidi"/>
          <w:noProof w:val="0"/>
          <w:sz w:val="22"/>
          <w:szCs w:val="22"/>
          <w:lang w:val="en-US" w:eastAsia="en-US"/>
        </w:rPr>
        <w:t xml:space="preserve">Treatment facilities of industrial and rainwater sewage </w:t>
      </w:r>
    </w:p>
    <w:p w14:paraId="7D4CE8AF" w14:textId="77777777" w:rsidR="00653E47" w:rsidRPr="005C1D3A" w:rsidRDefault="00653E47" w:rsidP="00653E47">
      <w:pPr>
        <w:spacing w:after="0" w:line="240" w:lineRule="auto"/>
      </w:pPr>
      <w:r w:rsidRPr="005C1D3A">
        <w:t xml:space="preserve">The project foresees the treatment </w:t>
      </w:r>
      <w:proofErr w:type="gramStart"/>
      <w:r w:rsidRPr="005C1D3A">
        <w:t>facilities  which</w:t>
      </w:r>
      <w:proofErr w:type="gramEnd"/>
      <w:r w:rsidRPr="005C1D3A">
        <w:t xml:space="preserve"> include: </w:t>
      </w:r>
    </w:p>
    <w:p w14:paraId="0A878886" w14:textId="77777777" w:rsidR="00653E47" w:rsidRPr="005C1D3A" w:rsidRDefault="00653E47" w:rsidP="00653E47">
      <w:pPr>
        <w:numPr>
          <w:ilvl w:val="0"/>
          <w:numId w:val="13"/>
        </w:numPr>
        <w:spacing w:after="0" w:line="240" w:lineRule="auto"/>
        <w:jc w:val="both"/>
      </w:pPr>
      <w:r w:rsidRPr="005C1D3A">
        <w:t>Ponds-rainwater settlements with capacity  2х 1000m</w:t>
      </w:r>
      <w:r w:rsidRPr="00653E47">
        <w:t>3</w:t>
      </w:r>
      <w:r w:rsidRPr="005C1D3A">
        <w:t>;</w:t>
      </w:r>
    </w:p>
    <w:p w14:paraId="0C8D3567" w14:textId="77777777" w:rsidR="00653E47" w:rsidRPr="005C1D3A" w:rsidRDefault="00653E47" w:rsidP="00653E47">
      <w:pPr>
        <w:numPr>
          <w:ilvl w:val="0"/>
          <w:numId w:val="13"/>
        </w:numPr>
        <w:spacing w:after="0" w:line="240" w:lineRule="auto"/>
        <w:jc w:val="both"/>
      </w:pPr>
      <w:r w:rsidRPr="005C1D3A">
        <w:t>Sludge tanks of rainwater sewage 2х1000m</w:t>
      </w:r>
      <w:r w:rsidRPr="00653E47">
        <w:t>3</w:t>
      </w:r>
      <w:r w:rsidRPr="005C1D3A">
        <w:t>;</w:t>
      </w:r>
    </w:p>
    <w:p w14:paraId="20467727" w14:textId="77777777" w:rsidR="00653E47" w:rsidRPr="005C1D3A" w:rsidRDefault="00653E47" w:rsidP="00653E47">
      <w:pPr>
        <w:numPr>
          <w:ilvl w:val="0"/>
          <w:numId w:val="13"/>
        </w:numPr>
        <w:spacing w:after="0" w:line="240" w:lineRule="auto"/>
        <w:jc w:val="both"/>
      </w:pPr>
      <w:r w:rsidRPr="005C1D3A">
        <w:t xml:space="preserve">Treatment facilities of rainwater sewage manufactured by INSTEB (the city of </w:t>
      </w:r>
      <w:smartTag w:uri="urn:schemas-microsoft-com:office:smarttags" w:element="City">
        <w:smartTag w:uri="urn:schemas-microsoft-com:office:smarttags" w:element="place">
          <w:r w:rsidRPr="005C1D3A">
            <w:t>Kursk</w:t>
          </w:r>
        </w:smartTag>
      </w:smartTag>
      <w:r w:rsidRPr="005C1D3A">
        <w:t>) with capacity 80m</w:t>
      </w:r>
      <w:r w:rsidRPr="00653E47">
        <w:t>3</w:t>
      </w:r>
      <w:r w:rsidRPr="005C1D3A">
        <w:t>/</w:t>
      </w:r>
      <w:proofErr w:type="spellStart"/>
      <w:r w:rsidRPr="005C1D3A">
        <w:t>hr</w:t>
      </w:r>
      <w:proofErr w:type="spellEnd"/>
      <w:r w:rsidRPr="005C1D3A">
        <w:t>, 1920 m</w:t>
      </w:r>
      <w:r w:rsidRPr="00653E47">
        <w:t>3</w:t>
      </w:r>
      <w:r w:rsidRPr="005C1D3A">
        <w:t>/day;</w:t>
      </w:r>
    </w:p>
    <w:p w14:paraId="4A55D8A0" w14:textId="77777777" w:rsidR="00653E47" w:rsidRPr="005C1D3A" w:rsidRDefault="00653E47" w:rsidP="00653E47">
      <w:pPr>
        <w:numPr>
          <w:ilvl w:val="0"/>
          <w:numId w:val="13"/>
        </w:numPr>
        <w:spacing w:after="0" w:line="240" w:lineRule="auto"/>
        <w:jc w:val="both"/>
      </w:pPr>
      <w:r w:rsidRPr="005C1D3A">
        <w:t>Oil collector with capacity 25m</w:t>
      </w:r>
      <w:r w:rsidRPr="00653E47">
        <w:t>3</w:t>
      </w:r>
      <w:r w:rsidRPr="005C1D3A">
        <w:t>;</w:t>
      </w:r>
    </w:p>
    <w:p w14:paraId="5A645A93" w14:textId="77777777" w:rsidR="00653E47" w:rsidRPr="005C1D3A" w:rsidRDefault="00653E47" w:rsidP="00653E47">
      <w:pPr>
        <w:numPr>
          <w:ilvl w:val="0"/>
          <w:numId w:val="13"/>
        </w:numPr>
        <w:spacing w:after="0" w:line="240" w:lineRule="auto"/>
        <w:jc w:val="both"/>
      </w:pPr>
      <w:proofErr w:type="spellStart"/>
      <w:r w:rsidRPr="005C1D3A">
        <w:t>Hydrocyclones</w:t>
      </w:r>
      <w:proofErr w:type="spellEnd"/>
      <w:r w:rsidRPr="005C1D3A">
        <w:t xml:space="preserve"> for dewatering of sediments from sludge tanks;</w:t>
      </w:r>
    </w:p>
    <w:p w14:paraId="56F39B2F" w14:textId="77777777" w:rsidR="00653E47" w:rsidRPr="005C1D3A" w:rsidRDefault="00653E47" w:rsidP="00653E47">
      <w:pPr>
        <w:numPr>
          <w:ilvl w:val="0"/>
          <w:numId w:val="13"/>
        </w:numPr>
        <w:spacing w:after="0" w:line="240" w:lineRule="auto"/>
        <w:jc w:val="both"/>
      </w:pPr>
      <w:r w:rsidRPr="005C1D3A">
        <w:t>Pond of treated water with capacity 2000m</w:t>
      </w:r>
      <w:r w:rsidRPr="00653E47">
        <w:t>3</w:t>
      </w:r>
      <w:r w:rsidRPr="005C1D3A">
        <w:t>;</w:t>
      </w:r>
    </w:p>
    <w:p w14:paraId="5A95357C" w14:textId="77777777" w:rsidR="00653E47" w:rsidRPr="005C1D3A" w:rsidRDefault="00653E47" w:rsidP="00653E47">
      <w:pPr>
        <w:numPr>
          <w:ilvl w:val="0"/>
          <w:numId w:val="13"/>
        </w:numPr>
        <w:spacing w:after="0" w:line="240" w:lineRule="auto"/>
        <w:jc w:val="both"/>
      </w:pPr>
      <w:r w:rsidRPr="005C1D3A">
        <w:t>Sludge collector of rainwater sewage with capacity  200m</w:t>
      </w:r>
      <w:r w:rsidRPr="00653E47">
        <w:t>3</w:t>
      </w:r>
      <w:r w:rsidRPr="005C1D3A">
        <w:t>;</w:t>
      </w:r>
    </w:p>
    <w:p w14:paraId="2931C6F7" w14:textId="77777777" w:rsidR="00653E47" w:rsidRPr="005C1D3A" w:rsidRDefault="00653E47" w:rsidP="00653E47">
      <w:pPr>
        <w:numPr>
          <w:ilvl w:val="0"/>
          <w:numId w:val="13"/>
        </w:numPr>
        <w:spacing w:after="0" w:line="240" w:lineRule="auto"/>
        <w:jc w:val="both"/>
      </w:pPr>
      <w:r w:rsidRPr="005C1D3A">
        <w:t xml:space="preserve">Scattering outlet in the river </w:t>
      </w:r>
      <w:proofErr w:type="spellStart"/>
      <w:r w:rsidRPr="005C1D3A">
        <w:t>Tsiva</w:t>
      </w:r>
      <w:proofErr w:type="spellEnd"/>
      <w:r w:rsidRPr="005C1D3A">
        <w:t>.</w:t>
      </w:r>
    </w:p>
    <w:sectPr w:rsidR="00653E47" w:rsidRPr="005C1D3A" w:rsidSect="00D92121"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9D8"/>
    <w:multiLevelType w:val="hybridMultilevel"/>
    <w:tmpl w:val="51E29A1E"/>
    <w:lvl w:ilvl="0" w:tplc="FEEC729C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516C"/>
    <w:multiLevelType w:val="multilevel"/>
    <w:tmpl w:val="EDDA60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 w15:restartNumberingAfterBreak="0">
    <w:nsid w:val="08F41727"/>
    <w:multiLevelType w:val="singleLevel"/>
    <w:tmpl w:val="36F47780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3" w15:restartNumberingAfterBreak="0">
    <w:nsid w:val="0A341B47"/>
    <w:multiLevelType w:val="singleLevel"/>
    <w:tmpl w:val="36F47780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4" w15:restartNumberingAfterBreak="0">
    <w:nsid w:val="193B1A8F"/>
    <w:multiLevelType w:val="hybridMultilevel"/>
    <w:tmpl w:val="AAC0F85C"/>
    <w:lvl w:ilvl="0" w:tplc="4C70D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336DF"/>
    <w:multiLevelType w:val="singleLevel"/>
    <w:tmpl w:val="36F47780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6" w15:restartNumberingAfterBreak="0">
    <w:nsid w:val="4D3C473D"/>
    <w:multiLevelType w:val="hybridMultilevel"/>
    <w:tmpl w:val="E03CEB5A"/>
    <w:lvl w:ilvl="0" w:tplc="F4445FD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4A39BA"/>
    <w:multiLevelType w:val="singleLevel"/>
    <w:tmpl w:val="36F47780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8" w15:restartNumberingAfterBreak="0">
    <w:nsid w:val="586A12F1"/>
    <w:multiLevelType w:val="multilevel"/>
    <w:tmpl w:val="1F988CE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2139"/>
        </w:tabs>
        <w:ind w:left="2139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C3F16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D201C4"/>
    <w:multiLevelType w:val="singleLevel"/>
    <w:tmpl w:val="36F47780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1" w15:restartNumberingAfterBreak="0">
    <w:nsid w:val="65595572"/>
    <w:multiLevelType w:val="singleLevel"/>
    <w:tmpl w:val="4042B8E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7B105A5D"/>
    <w:multiLevelType w:val="singleLevel"/>
    <w:tmpl w:val="36F47780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num w:numId="1" w16cid:durableId="1605109842">
    <w:abstractNumId w:val="9"/>
  </w:num>
  <w:num w:numId="2" w16cid:durableId="1123772860">
    <w:abstractNumId w:val="10"/>
  </w:num>
  <w:num w:numId="3" w16cid:durableId="1591692551">
    <w:abstractNumId w:val="12"/>
  </w:num>
  <w:num w:numId="4" w16cid:durableId="1034964623">
    <w:abstractNumId w:val="0"/>
  </w:num>
  <w:num w:numId="5" w16cid:durableId="175773656">
    <w:abstractNumId w:val="2"/>
  </w:num>
  <w:num w:numId="6" w16cid:durableId="138497956">
    <w:abstractNumId w:val="8"/>
  </w:num>
  <w:num w:numId="7" w16cid:durableId="737558612">
    <w:abstractNumId w:val="4"/>
  </w:num>
  <w:num w:numId="8" w16cid:durableId="1628656440">
    <w:abstractNumId w:val="6"/>
  </w:num>
  <w:num w:numId="9" w16cid:durableId="2114010743">
    <w:abstractNumId w:val="11"/>
  </w:num>
  <w:num w:numId="10" w16cid:durableId="740520384">
    <w:abstractNumId w:val="5"/>
  </w:num>
  <w:num w:numId="11" w16cid:durableId="785386985">
    <w:abstractNumId w:val="7"/>
  </w:num>
  <w:num w:numId="12" w16cid:durableId="933824935">
    <w:abstractNumId w:val="1"/>
  </w:num>
  <w:num w:numId="13" w16cid:durableId="68354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74A"/>
    <w:rsid w:val="00127B40"/>
    <w:rsid w:val="00146DB3"/>
    <w:rsid w:val="00183DC4"/>
    <w:rsid w:val="001B3423"/>
    <w:rsid w:val="00205B2E"/>
    <w:rsid w:val="00242236"/>
    <w:rsid w:val="00267067"/>
    <w:rsid w:val="00274D88"/>
    <w:rsid w:val="00426ADA"/>
    <w:rsid w:val="00454E3E"/>
    <w:rsid w:val="0050474A"/>
    <w:rsid w:val="005D3832"/>
    <w:rsid w:val="005E1DBD"/>
    <w:rsid w:val="00634C3E"/>
    <w:rsid w:val="00653E47"/>
    <w:rsid w:val="006E7D79"/>
    <w:rsid w:val="0073613C"/>
    <w:rsid w:val="00744F4A"/>
    <w:rsid w:val="00837BD0"/>
    <w:rsid w:val="00842214"/>
    <w:rsid w:val="00852B34"/>
    <w:rsid w:val="00893578"/>
    <w:rsid w:val="008C51FD"/>
    <w:rsid w:val="00915610"/>
    <w:rsid w:val="00934805"/>
    <w:rsid w:val="00951E25"/>
    <w:rsid w:val="009C2A83"/>
    <w:rsid w:val="00A906E9"/>
    <w:rsid w:val="00B3063E"/>
    <w:rsid w:val="00B7496F"/>
    <w:rsid w:val="00B8448C"/>
    <w:rsid w:val="00C6461E"/>
    <w:rsid w:val="00C724E8"/>
    <w:rsid w:val="00C926ED"/>
    <w:rsid w:val="00D20F91"/>
    <w:rsid w:val="00D57F21"/>
    <w:rsid w:val="00D92121"/>
    <w:rsid w:val="00DA25C7"/>
    <w:rsid w:val="00E07AA6"/>
    <w:rsid w:val="00F7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B009323"/>
  <w15:docId w15:val="{52B0545A-CD25-45AC-B812-7B4B7943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autoRedefine/>
    <w:qFormat/>
    <w:rsid w:val="00B8448C"/>
    <w:pPr>
      <w:keepLines/>
      <w:pageBreakBefore/>
      <w:numPr>
        <w:numId w:val="6"/>
      </w:numPr>
      <w:spacing w:after="120" w:line="240" w:lineRule="auto"/>
      <w:ind w:left="431" w:hanging="431"/>
      <w:jc w:val="center"/>
      <w:outlineLvl w:val="0"/>
    </w:pPr>
    <w:rPr>
      <w:rFonts w:ascii="Arial" w:eastAsia="Times New Roman" w:hAnsi="Arial" w:cs="Times New Roman"/>
      <w:b/>
      <w:caps/>
      <w:kern w:val="28"/>
      <w:sz w:val="24"/>
      <w:szCs w:val="20"/>
      <w:lang w:val="ru-RU" w:eastAsia="ru-RU"/>
    </w:rPr>
  </w:style>
  <w:style w:type="paragraph" w:styleId="Heading2">
    <w:name w:val="heading 2"/>
    <w:next w:val="Normal"/>
    <w:link w:val="Heading2Char"/>
    <w:autoRedefine/>
    <w:qFormat/>
    <w:rsid w:val="00B8448C"/>
    <w:pPr>
      <w:numPr>
        <w:ilvl w:val="1"/>
        <w:numId w:val="6"/>
      </w:numPr>
      <w:spacing w:before="480" w:after="120" w:line="240" w:lineRule="auto"/>
      <w:ind w:left="578" w:hanging="578"/>
      <w:jc w:val="center"/>
      <w:outlineLvl w:val="1"/>
    </w:pPr>
    <w:rPr>
      <w:rFonts w:ascii="Arial" w:eastAsia="Times New Roman" w:hAnsi="Arial" w:cs="Times New Roman"/>
      <w:b/>
      <w:sz w:val="24"/>
      <w:szCs w:val="20"/>
      <w:lang w:val="ru-RU" w:eastAsia="ru-RU"/>
    </w:rPr>
  </w:style>
  <w:style w:type="paragraph" w:styleId="Heading3">
    <w:name w:val="heading 3"/>
    <w:next w:val="Normal"/>
    <w:link w:val="Heading3Char"/>
    <w:autoRedefine/>
    <w:qFormat/>
    <w:rsid w:val="00B8448C"/>
    <w:pPr>
      <w:numPr>
        <w:ilvl w:val="2"/>
        <w:numId w:val="6"/>
      </w:numPr>
      <w:spacing w:before="240" w:after="60" w:line="240" w:lineRule="auto"/>
      <w:jc w:val="center"/>
      <w:outlineLvl w:val="2"/>
    </w:pPr>
    <w:rPr>
      <w:rFonts w:ascii="Arial" w:eastAsia="Times New Roman" w:hAnsi="Arial" w:cs="Times New Roman"/>
      <w:b/>
      <w:snapToGrid w:val="0"/>
      <w:sz w:val="24"/>
      <w:szCs w:val="20"/>
      <w:lang w:val="ru-RU" w:eastAsia="ru-RU"/>
    </w:rPr>
  </w:style>
  <w:style w:type="paragraph" w:styleId="Heading4">
    <w:name w:val="heading 4"/>
    <w:next w:val="Normal"/>
    <w:link w:val="Heading4Char"/>
    <w:qFormat/>
    <w:rsid w:val="00B8448C"/>
    <w:pPr>
      <w:keepNext/>
      <w:keepLines/>
      <w:numPr>
        <w:ilvl w:val="3"/>
        <w:numId w:val="6"/>
      </w:numPr>
      <w:spacing w:before="120" w:after="60" w:line="240" w:lineRule="auto"/>
      <w:jc w:val="both"/>
      <w:outlineLvl w:val="3"/>
    </w:pPr>
    <w:rPr>
      <w:rFonts w:ascii="Arial" w:eastAsia="Times New Roman" w:hAnsi="Arial" w:cs="Times New Roman"/>
      <w:b/>
      <w:noProof/>
      <w:sz w:val="24"/>
      <w:szCs w:val="20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B8448C"/>
    <w:pPr>
      <w:numPr>
        <w:ilvl w:val="4"/>
        <w:numId w:val="6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  <w:szCs w:val="20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B8448C"/>
    <w:pPr>
      <w:numPr>
        <w:ilvl w:val="5"/>
        <w:numId w:val="6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B8448C"/>
    <w:pPr>
      <w:numPr>
        <w:ilvl w:val="6"/>
        <w:numId w:val="6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Heading8">
    <w:name w:val="heading 8"/>
    <w:basedOn w:val="Normal"/>
    <w:next w:val="Normal"/>
    <w:link w:val="Heading8Char"/>
    <w:qFormat/>
    <w:rsid w:val="00B8448C"/>
    <w:pPr>
      <w:numPr>
        <w:ilvl w:val="7"/>
        <w:numId w:val="6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ru-RU" w:eastAsia="ru-RU"/>
    </w:rPr>
  </w:style>
  <w:style w:type="paragraph" w:styleId="Heading9">
    <w:name w:val="heading 9"/>
    <w:basedOn w:val="Normal"/>
    <w:next w:val="Normal"/>
    <w:link w:val="Heading9Char"/>
    <w:qFormat/>
    <w:rsid w:val="00B8448C"/>
    <w:pPr>
      <w:numPr>
        <w:ilvl w:val="8"/>
        <w:numId w:val="6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063E"/>
    <w:pPr>
      <w:tabs>
        <w:tab w:val="center" w:pos="4153"/>
        <w:tab w:val="right" w:pos="8306"/>
      </w:tabs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B3063E"/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rsid w:val="00B3063E"/>
    <w:pPr>
      <w:keepNext/>
      <w:spacing w:after="24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B3063E"/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8422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8448C"/>
    <w:rPr>
      <w:rFonts w:ascii="Arial" w:eastAsia="Times New Roman" w:hAnsi="Arial" w:cs="Times New Roman"/>
      <w:b/>
      <w:caps/>
      <w:kern w:val="28"/>
      <w:sz w:val="24"/>
      <w:szCs w:val="20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B8448C"/>
    <w:rPr>
      <w:rFonts w:ascii="Arial" w:eastAsia="Times New Roman" w:hAnsi="Arial" w:cs="Times New Roman"/>
      <w:b/>
      <w:sz w:val="24"/>
      <w:szCs w:val="20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B8448C"/>
    <w:rPr>
      <w:rFonts w:ascii="Arial" w:eastAsia="Times New Roman" w:hAnsi="Arial" w:cs="Times New Roman"/>
      <w:b/>
      <w:snapToGrid w:val="0"/>
      <w:sz w:val="24"/>
      <w:szCs w:val="20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B8448C"/>
    <w:rPr>
      <w:rFonts w:ascii="Arial" w:eastAsia="Times New Roman" w:hAnsi="Arial" w:cs="Times New Roman"/>
      <w:b/>
      <w:noProof/>
      <w:sz w:val="24"/>
      <w:szCs w:val="20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B8448C"/>
    <w:rPr>
      <w:rFonts w:ascii="Arial" w:eastAsia="Times New Roman" w:hAnsi="Arial" w:cs="Times New Roman"/>
      <w:szCs w:val="20"/>
      <w:lang w:val="ru-RU" w:eastAsia="ru-RU"/>
    </w:rPr>
  </w:style>
  <w:style w:type="character" w:customStyle="1" w:styleId="Heading6Char">
    <w:name w:val="Heading 6 Char"/>
    <w:basedOn w:val="DefaultParagraphFont"/>
    <w:link w:val="Heading6"/>
    <w:rsid w:val="00B8448C"/>
    <w:rPr>
      <w:rFonts w:ascii="Times New Roman" w:eastAsia="Times New Roman" w:hAnsi="Times New Roman" w:cs="Times New Roman"/>
      <w:i/>
      <w:szCs w:val="20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B8448C"/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B8448C"/>
    <w:rPr>
      <w:rFonts w:ascii="Arial" w:eastAsia="Times New Roman" w:hAnsi="Arial" w:cs="Times New Roman"/>
      <w:i/>
      <w:sz w:val="20"/>
      <w:szCs w:val="20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B8448C"/>
    <w:rPr>
      <w:rFonts w:ascii="Arial" w:eastAsia="Times New Roman" w:hAnsi="Arial" w:cs="Times New Roman"/>
      <w:b/>
      <w:i/>
      <w:sz w:val="1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Bachana Pichkhaia</dc:creator>
  <cp:keywords/>
  <dc:description/>
  <cp:lastModifiedBy>Elchin Abishov</cp:lastModifiedBy>
  <cp:revision>2</cp:revision>
  <dcterms:created xsi:type="dcterms:W3CDTF">2023-09-01T10:19:00Z</dcterms:created>
  <dcterms:modified xsi:type="dcterms:W3CDTF">2023-09-01T10:19:00Z</dcterms:modified>
</cp:coreProperties>
</file>