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865357" w:rsidRDefault="00135B2A" w:rsidP="0044542F">
      <w:pPr>
        <w:spacing w:after="0" w:line="276" w:lineRule="auto"/>
        <w:jc w:val="center"/>
        <w:rPr>
          <w:rFonts w:ascii="Calibri" w:hAnsi="Calibri" w:cs="Calibri"/>
          <w:smallCaps/>
          <w:color w:val="auto"/>
          <w:sz w:val="32"/>
          <w:szCs w:val="32"/>
          <w:lang w:val="en-GB"/>
        </w:rPr>
      </w:pPr>
      <w:r w:rsidRPr="00865357">
        <w:rPr>
          <w:rFonts w:ascii="Calibri" w:hAnsi="Calibri" w:cs="Calibri"/>
          <w:smallCaps/>
          <w:color w:val="auto"/>
          <w:sz w:val="32"/>
          <w:szCs w:val="32"/>
          <w:lang w:val="en-GB"/>
        </w:rPr>
        <w:t xml:space="preserve">Call for </w:t>
      </w:r>
      <w:r w:rsidR="005F44C0" w:rsidRPr="00865357">
        <w:rPr>
          <w:rFonts w:ascii="Calibri" w:hAnsi="Calibri" w:cs="Calibri"/>
          <w:smallCaps/>
          <w:color w:val="auto"/>
          <w:sz w:val="32"/>
          <w:szCs w:val="32"/>
          <w:lang w:val="en-GB"/>
        </w:rPr>
        <w:t>Proposal</w:t>
      </w:r>
    </w:p>
    <w:p w14:paraId="2FBB98C4" w14:textId="1C86DFC2" w:rsidR="00135B2A" w:rsidRPr="00865357" w:rsidRDefault="001B25FD" w:rsidP="0044542F">
      <w:pPr>
        <w:spacing w:before="0" w:line="276" w:lineRule="auto"/>
        <w:jc w:val="center"/>
        <w:rPr>
          <w:rFonts w:ascii="Calibri" w:hAnsi="Calibri" w:cs="Calibri"/>
          <w:color w:val="auto"/>
          <w:lang w:val="en-GB"/>
        </w:rPr>
      </w:pPr>
      <w:r>
        <w:rPr>
          <w:rFonts w:ascii="Calibri" w:hAnsi="Calibri" w:cs="Calibri"/>
          <w:color w:val="auto"/>
          <w:lang w:val="en-US"/>
        </w:rPr>
        <w:t>25</w:t>
      </w:r>
      <w:r w:rsidRPr="001B25FD">
        <w:rPr>
          <w:rFonts w:ascii="Calibri" w:hAnsi="Calibri" w:cs="Calibri"/>
          <w:color w:val="auto"/>
          <w:vertAlign w:val="superscript"/>
          <w:lang w:val="en-US"/>
        </w:rPr>
        <w:t>th</w:t>
      </w:r>
      <w:r>
        <w:rPr>
          <w:rFonts w:ascii="Calibri" w:hAnsi="Calibri" w:cs="Calibri"/>
          <w:color w:val="auto"/>
          <w:lang w:val="en-US"/>
        </w:rPr>
        <w:t xml:space="preserve"> SEP</w:t>
      </w:r>
      <w:r w:rsidR="00605EFF" w:rsidRPr="00865357">
        <w:rPr>
          <w:rFonts w:ascii="Calibri" w:hAnsi="Calibri" w:cs="Calibri"/>
          <w:color w:val="auto"/>
          <w:lang w:val="en-US"/>
        </w:rPr>
        <w:t>,</w:t>
      </w:r>
      <w:r w:rsidR="00135B2A" w:rsidRPr="00865357">
        <w:rPr>
          <w:rFonts w:ascii="Calibri" w:hAnsi="Calibri" w:cs="Calibri"/>
          <w:color w:val="auto"/>
          <w:lang w:val="en-GB"/>
        </w:rPr>
        <w:t xml:space="preserve"> 20</w:t>
      </w:r>
      <w:r w:rsidR="00797B84" w:rsidRPr="00865357">
        <w:rPr>
          <w:rFonts w:ascii="Calibri" w:hAnsi="Calibri" w:cs="Calibri"/>
          <w:color w:val="auto"/>
          <w:lang w:val="en-GB"/>
        </w:rPr>
        <w:t>2</w:t>
      </w:r>
      <w:r w:rsidR="00605EFF" w:rsidRPr="00865357">
        <w:rPr>
          <w:rFonts w:ascii="Calibri" w:hAnsi="Calibri" w:cs="Calibri"/>
          <w:color w:val="auto"/>
          <w:lang w:val="en-GB"/>
        </w:rPr>
        <w:t>3</w:t>
      </w:r>
      <w:r w:rsidR="00135B2A" w:rsidRPr="00865357">
        <w:rPr>
          <w:rFonts w:ascii="Calibri" w:hAnsi="Calibri" w:cs="Calibri"/>
          <w:color w:val="auto"/>
          <w:lang w:val="en-GB"/>
        </w:rPr>
        <w:t xml:space="preserve"> – Tbilisi</w:t>
      </w:r>
    </w:p>
    <w:p w14:paraId="4AE06175"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865357">
        <w:rPr>
          <w:rFonts w:ascii="Calibri" w:hAnsi="Calibri" w:cs="Calibri"/>
          <w:color w:val="auto"/>
          <w:lang w:val="en-GB"/>
        </w:rPr>
        <w:t xml:space="preserve"> </w:t>
      </w:r>
    </w:p>
    <w:p w14:paraId="48816441" w14:textId="11E8CA0F" w:rsidR="00133F19" w:rsidRPr="001B25FD" w:rsidRDefault="00133F19" w:rsidP="001B25FD">
      <w:pPr>
        <w:spacing w:line="240" w:lineRule="auto"/>
        <w:jc w:val="left"/>
        <w:rPr>
          <w:rFonts w:eastAsia="Times New Roman" w:cstheme="minorHAnsi"/>
          <w:b/>
          <w:bCs/>
          <w:color w:val="000000" w:themeColor="text1"/>
        </w:rPr>
      </w:pPr>
      <w:r w:rsidRPr="00865357">
        <w:rPr>
          <w:rFonts w:ascii="Calibri" w:hAnsi="Calibri" w:cs="Calibri"/>
          <w:color w:val="auto"/>
          <w:lang w:val="en-GB"/>
        </w:rPr>
        <w:t xml:space="preserve">The Austrian Development Agency (ADA) within the GRETA project is announcing </w:t>
      </w:r>
      <w:r w:rsidRPr="00865357">
        <w:rPr>
          <w:rFonts w:ascii="Calibri" w:hAnsi="Calibri" w:cs="Calibri"/>
          <w:b/>
          <w:color w:val="auto"/>
          <w:lang w:val="en-GB"/>
        </w:rPr>
        <w:t xml:space="preserve">the Call for </w:t>
      </w:r>
      <w:r w:rsidR="005F44C0" w:rsidRPr="00865357">
        <w:rPr>
          <w:rFonts w:ascii="Calibri" w:hAnsi="Calibri" w:cs="Calibri"/>
          <w:b/>
          <w:color w:val="auto"/>
          <w:lang w:val="en-GB"/>
        </w:rPr>
        <w:t>Proposal</w:t>
      </w:r>
      <w:r w:rsidRPr="00865357">
        <w:rPr>
          <w:rFonts w:ascii="Calibri" w:hAnsi="Calibri" w:cs="Calibri"/>
          <w:b/>
          <w:color w:val="auto"/>
          <w:lang w:val="en-GB"/>
        </w:rPr>
        <w:t xml:space="preserve"> for </w:t>
      </w:r>
      <w:r w:rsidR="001B25FD" w:rsidRPr="001B25FD">
        <w:rPr>
          <w:rFonts w:ascii="Calibri" w:hAnsi="Calibri" w:cs="Calibri"/>
          <w:b/>
          <w:color w:val="auto"/>
          <w:u w:val="single"/>
          <w:lang w:val="en-GB"/>
        </w:rPr>
        <w:t>Transportation and accommodation service for SME beneficiaries</w:t>
      </w:r>
      <w:r w:rsidRPr="001B25FD">
        <w:rPr>
          <w:rFonts w:ascii="Calibri" w:hAnsi="Calibri" w:cs="Calibri"/>
          <w:b/>
          <w:color w:val="auto"/>
          <w:lang w:val="en-GB"/>
        </w:rPr>
        <w:t>.</w:t>
      </w:r>
      <w:r w:rsidRPr="00865357">
        <w:rPr>
          <w:rFonts w:ascii="Calibri" w:hAnsi="Calibri" w:cs="Calibri"/>
          <w:color w:val="auto"/>
          <w:lang w:val="en-GB"/>
        </w:rPr>
        <w:t xml:space="preserve"> The services to be performed and the results/outputs to be achieved under this service contract are summarized in the attached Terms of Reference.</w:t>
      </w:r>
      <w:r w:rsidR="00750004" w:rsidRPr="00865357">
        <w:rPr>
          <w:rFonts w:ascii="Calibri" w:hAnsi="Calibri" w:cs="Calibri"/>
          <w:color w:val="auto"/>
          <w:lang w:val="en-GB"/>
        </w:rPr>
        <w:t xml:space="preserve"> </w:t>
      </w:r>
    </w:p>
    <w:p w14:paraId="26EFDEA4" w14:textId="3F5DCE3C" w:rsidR="00FB2BB3"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Any </w:t>
      </w:r>
      <w:r w:rsidR="00750004" w:rsidRPr="00865357">
        <w:rPr>
          <w:rFonts w:ascii="Calibri" w:hAnsi="Calibri" w:cs="Calibri"/>
          <w:color w:val="auto"/>
          <w:lang w:val="en-GB"/>
        </w:rPr>
        <w:t>Individual</w:t>
      </w:r>
      <w:r w:rsidR="001B25FD">
        <w:rPr>
          <w:rFonts w:ascii="Calibri" w:hAnsi="Calibri" w:cs="Calibri"/>
          <w:color w:val="auto"/>
          <w:lang w:val="en-GB"/>
        </w:rPr>
        <w:t>/Company</w:t>
      </w:r>
      <w:r w:rsidR="00750004" w:rsidRPr="00865357">
        <w:rPr>
          <w:rFonts w:ascii="Calibri" w:hAnsi="Calibri" w:cs="Calibri"/>
          <w:color w:val="auto"/>
          <w:lang w:val="en-GB"/>
        </w:rPr>
        <w:t xml:space="preserve"> </w:t>
      </w:r>
      <w:r w:rsidRPr="00865357">
        <w:rPr>
          <w:rFonts w:ascii="Calibri" w:hAnsi="Calibri" w:cs="Calibri"/>
          <w:color w:val="auto"/>
          <w:lang w:val="en-GB"/>
        </w:rPr>
        <w:t>interested in this task should provide us</w:t>
      </w:r>
      <w:r w:rsidR="00384402" w:rsidRPr="00865357">
        <w:rPr>
          <w:rFonts w:ascii="Calibri" w:hAnsi="Calibri" w:cs="Calibri"/>
          <w:color w:val="auto"/>
          <w:lang w:val="en-GB"/>
        </w:rPr>
        <w:t xml:space="preserve"> with</w:t>
      </w:r>
      <w:r w:rsidRPr="00865357">
        <w:rPr>
          <w:rFonts w:ascii="Calibri" w:hAnsi="Calibri" w:cs="Calibri"/>
          <w:color w:val="auto"/>
          <w:lang w:val="en-GB"/>
        </w:rPr>
        <w:t xml:space="preserve"> </w:t>
      </w:r>
      <w:r w:rsidR="00FB2BB3" w:rsidRPr="00865357">
        <w:rPr>
          <w:rFonts w:ascii="Calibri" w:hAnsi="Calibri" w:cs="Calibri"/>
          <w:color w:val="auto"/>
          <w:lang w:val="en-GB"/>
        </w:rPr>
        <w:t>the non-binding offer with following documents/information:</w:t>
      </w:r>
      <w:r w:rsidR="002C0DDF" w:rsidRPr="00865357">
        <w:rPr>
          <w:rFonts w:ascii="Calibri" w:hAnsi="Calibri" w:cs="Calibri"/>
          <w:color w:val="auto"/>
          <w:lang w:val="en-GB"/>
        </w:rPr>
        <w:t xml:space="preserve"> </w:t>
      </w:r>
    </w:p>
    <w:p w14:paraId="0FF0D6AF" w14:textId="77777777" w:rsidR="001B25FD" w:rsidRPr="00FC1260" w:rsidRDefault="001B25FD" w:rsidP="001B25FD">
      <w:pPr>
        <w:pStyle w:val="ListParagraph"/>
        <w:numPr>
          <w:ilvl w:val="0"/>
          <w:numId w:val="25"/>
        </w:numPr>
        <w:spacing w:before="0" w:after="160" w:line="259" w:lineRule="auto"/>
        <w:ind w:left="851" w:hanging="425"/>
        <w:jc w:val="left"/>
        <w:rPr>
          <w:rFonts w:ascii="Calibri" w:eastAsia="Calibri" w:hAnsi="Calibri"/>
          <w:lang w:val="en-GB"/>
        </w:rPr>
      </w:pP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2568A9B4"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 xml:space="preserve">Company profile </w:t>
      </w:r>
    </w:p>
    <w:p w14:paraId="3B4325B9"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Institutional Capacity and Past Performance;</w:t>
      </w:r>
    </w:p>
    <w:p w14:paraId="1A0B010D"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CV(s) of the Personnel(s);</w:t>
      </w:r>
    </w:p>
    <w:p w14:paraId="33341735"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At least two signed references that are independent from each other;</w:t>
      </w:r>
    </w:p>
    <w:p w14:paraId="706B0AAB" w14:textId="77777777" w:rsidR="001B25FD" w:rsidRPr="00FC1260" w:rsidRDefault="001B25FD" w:rsidP="001B25FD">
      <w:pPr>
        <w:pStyle w:val="ListParagraph"/>
        <w:numPr>
          <w:ilvl w:val="0"/>
          <w:numId w:val="25"/>
        </w:numPr>
        <w:spacing w:before="0" w:after="160" w:line="259" w:lineRule="auto"/>
        <w:ind w:left="851" w:hanging="425"/>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558527B9"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 xml:space="preserve">Budget template is attached; </w:t>
      </w:r>
    </w:p>
    <w:p w14:paraId="7051C9BB" w14:textId="77777777" w:rsidR="001B25FD" w:rsidRPr="00FC1260" w:rsidRDefault="001B25FD" w:rsidP="001B25FD">
      <w:pPr>
        <w:pStyle w:val="ListParagraph"/>
        <w:numPr>
          <w:ilvl w:val="1"/>
          <w:numId w:val="25"/>
        </w:numPr>
        <w:spacing w:before="0" w:after="160" w:line="259" w:lineRule="auto"/>
        <w:ind w:left="1418" w:hanging="425"/>
        <w:jc w:val="left"/>
        <w:rPr>
          <w:rFonts w:ascii="Calibri" w:eastAsia="Calibri" w:hAnsi="Calibri"/>
          <w:lang w:val="en-GB"/>
        </w:rPr>
      </w:pPr>
      <w:r w:rsidRPr="00FC1260">
        <w:rPr>
          <w:rFonts w:ascii="Calibri" w:eastAsia="Calibri" w:hAnsi="Calibri"/>
          <w:lang w:val="en-GB"/>
        </w:rPr>
        <w:t>Organization Identification Number.</w:t>
      </w:r>
    </w:p>
    <w:p w14:paraId="1E782961" w14:textId="16BB55A2" w:rsidR="001B25FD" w:rsidRPr="001B25FD" w:rsidRDefault="001B25FD" w:rsidP="001B25FD">
      <w:pPr>
        <w:pStyle w:val="ListParagraph"/>
        <w:numPr>
          <w:ilvl w:val="0"/>
          <w:numId w:val="26"/>
        </w:numPr>
        <w:spacing w:line="276" w:lineRule="auto"/>
        <w:rPr>
          <w:rFonts w:ascii="Calibri" w:eastAsia="Calibri" w:hAnsi="Calibri"/>
          <w:lang w:val="en-GB"/>
        </w:rPr>
      </w:pPr>
      <w:r w:rsidRPr="001B25FD">
        <w:rPr>
          <w:rFonts w:ascii="Calibri" w:eastAsia="Calibri" w:hAnsi="Calibri"/>
          <w:lang w:val="en-GB"/>
        </w:rPr>
        <w:t>You can check the VAT exemption status effective within Georgia at RS.GE (ID: 205305560)</w:t>
      </w:r>
    </w:p>
    <w:p w14:paraId="02D8398C" w14:textId="012C190E" w:rsidR="001B25FD" w:rsidRPr="001B25FD" w:rsidRDefault="001B25FD" w:rsidP="001B25FD">
      <w:pPr>
        <w:pStyle w:val="ListParagraph"/>
        <w:numPr>
          <w:ilvl w:val="0"/>
          <w:numId w:val="26"/>
        </w:numPr>
        <w:spacing w:line="276" w:lineRule="auto"/>
        <w:rPr>
          <w:rFonts w:ascii="Calibri" w:eastAsia="Calibri" w:hAnsi="Calibri"/>
        </w:rPr>
      </w:pPr>
      <w:r w:rsidRPr="001B25FD">
        <w:rPr>
          <w:rFonts w:ascii="Calibri" w:eastAsia="Calibri" w:hAnsi="Calibri"/>
          <w:b/>
          <w:bCs/>
          <w:u w:val="single"/>
        </w:rPr>
        <w:t>Financial proposal not compliant with the budget template will be rejected.</w:t>
      </w:r>
      <w:r w:rsidRPr="001B25FD">
        <w:rPr>
          <w:rFonts w:ascii="Calibri" w:eastAsia="Calibri" w:hAnsi="Calibri"/>
        </w:rPr>
        <w:t>  </w:t>
      </w:r>
    </w:p>
    <w:p w14:paraId="3C245207" w14:textId="7C60814D" w:rsidR="001B25FD" w:rsidRPr="001B25FD" w:rsidRDefault="001B25FD" w:rsidP="001B25FD">
      <w:pPr>
        <w:pStyle w:val="ListParagraph"/>
        <w:numPr>
          <w:ilvl w:val="0"/>
          <w:numId w:val="26"/>
        </w:numPr>
        <w:spacing w:before="0" w:after="160" w:line="252" w:lineRule="auto"/>
        <w:rPr>
          <w:rFonts w:eastAsia="Times New Roman"/>
          <w:b/>
          <w:bCs/>
          <w:u w:val="single"/>
          <w:lang w:val="en-GB"/>
        </w:rPr>
      </w:pPr>
      <w:r w:rsidRPr="001B25FD">
        <w:rPr>
          <w:rFonts w:ascii="Calibri" w:hAnsi="Calibri"/>
          <w:b/>
          <w:bCs/>
          <w:u w:val="single"/>
          <w:lang w:val="en-GB"/>
        </w:rPr>
        <w:t>Applicants submitting proposal via Cloud Base sources (</w:t>
      </w:r>
      <w:proofErr w:type="spellStart"/>
      <w:r w:rsidRPr="001B25FD">
        <w:rPr>
          <w:rFonts w:ascii="Calibri" w:hAnsi="Calibri"/>
          <w:b/>
          <w:bCs/>
          <w:u w:val="single"/>
          <w:lang w:val="en-GB"/>
        </w:rPr>
        <w:t>e.g</w:t>
      </w:r>
      <w:proofErr w:type="spellEnd"/>
      <w:r w:rsidRPr="001B25FD">
        <w:rPr>
          <w:rFonts w:ascii="Calibri" w:hAnsi="Calibri"/>
          <w:b/>
          <w:bCs/>
          <w:u w:val="single"/>
          <w:lang w:val="en-GB"/>
        </w:rPr>
        <w:t xml:space="preserve"> </w:t>
      </w:r>
      <w:proofErr w:type="spellStart"/>
      <w:r w:rsidRPr="001B25FD">
        <w:rPr>
          <w:rFonts w:ascii="Calibri" w:hAnsi="Calibri"/>
          <w:b/>
          <w:bCs/>
          <w:u w:val="single"/>
          <w:lang w:val="en-GB"/>
        </w:rPr>
        <w:t>Wetransfer</w:t>
      </w:r>
      <w:proofErr w:type="spellEnd"/>
      <w:r w:rsidRPr="001B25FD">
        <w:rPr>
          <w:rFonts w:ascii="Calibri" w:hAnsi="Calibri"/>
          <w:b/>
          <w:bCs/>
          <w:u w:val="single"/>
          <w:lang w:val="en-GB"/>
        </w:rPr>
        <w:t>) will not be considered eligible for evaluation process.</w:t>
      </w:r>
    </w:p>
    <w:p w14:paraId="43DEBFC5" w14:textId="77777777" w:rsidR="006227A8" w:rsidRPr="00865357"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865357" w:rsidRDefault="006227A8" w:rsidP="006227A8">
      <w:pPr>
        <w:pStyle w:val="BulletPoints"/>
        <w:numPr>
          <w:ilvl w:val="0"/>
          <w:numId w:val="0"/>
        </w:numPr>
        <w:spacing w:before="120" w:line="360" w:lineRule="auto"/>
        <w:rPr>
          <w:rFonts w:eastAsia="Calibri"/>
          <w:b/>
          <w:bCs/>
          <w:u w:val="single"/>
        </w:rPr>
      </w:pPr>
      <w:r w:rsidRPr="00865357">
        <w:rPr>
          <w:rFonts w:eastAsia="Calibri"/>
          <w:b/>
          <w:bCs/>
          <w:u w:val="single"/>
        </w:rPr>
        <w:t xml:space="preserve">Terms of Reference are attached. Please, read it carefully. </w:t>
      </w:r>
    </w:p>
    <w:p w14:paraId="3A3E76E5" w14:textId="67508BA2" w:rsidR="00D12F55" w:rsidRPr="001B25FD" w:rsidRDefault="00D12F55" w:rsidP="001B25FD">
      <w:pPr>
        <w:spacing w:line="240" w:lineRule="auto"/>
        <w:jc w:val="left"/>
        <w:rPr>
          <w:rFonts w:eastAsia="Times New Roman" w:cstheme="minorHAnsi"/>
          <w:b/>
          <w:bCs/>
          <w:color w:val="000000" w:themeColor="text1"/>
        </w:rPr>
      </w:pPr>
      <w:r w:rsidRPr="00865357">
        <w:rPr>
          <w:rFonts w:cs="Calibri"/>
          <w:lang w:val="en-GB"/>
        </w:rPr>
        <w:t xml:space="preserve">Non-binding offer </w:t>
      </w:r>
      <w:r w:rsidRPr="00865357">
        <w:rPr>
          <w:rFonts w:cs="Calibri"/>
          <w:u w:val="single"/>
          <w:lang w:val="en-GB"/>
        </w:rPr>
        <w:t>free of charge</w:t>
      </w:r>
      <w:r w:rsidRPr="00865357">
        <w:rPr>
          <w:rFonts w:cs="Calibri"/>
          <w:lang w:val="en-GB"/>
        </w:rPr>
        <w:t xml:space="preserve"> in the English language should be submitted via </w:t>
      </w:r>
      <w:proofErr w:type="gramStart"/>
      <w:r w:rsidRPr="00865357">
        <w:rPr>
          <w:rFonts w:cs="Calibri"/>
          <w:lang w:val="en-GB"/>
        </w:rPr>
        <w:t>Email</w:t>
      </w:r>
      <w:proofErr w:type="gramEnd"/>
      <w:r w:rsidRPr="00865357">
        <w:rPr>
          <w:rFonts w:cs="Calibri"/>
          <w:lang w:val="en-GB"/>
        </w:rPr>
        <w:t xml:space="preserve"> to </w:t>
      </w:r>
      <w:hyperlink r:id="rId10" w:history="1">
        <w:r w:rsidR="00605EFF" w:rsidRPr="00865357">
          <w:rPr>
            <w:rStyle w:val="Hyperlink"/>
            <w:rFonts w:cs="Calibri"/>
            <w:b/>
            <w:color w:val="auto"/>
            <w:lang w:val="en-GB"/>
          </w:rPr>
          <w:t>mariam.tsereteli@ada.gv.at</w:t>
        </w:r>
      </w:hyperlink>
      <w:r w:rsidRPr="00865357">
        <w:rPr>
          <w:rFonts w:cs="Calibri"/>
          <w:b/>
          <w:u w:val="single"/>
          <w:lang w:val="en-GB"/>
        </w:rPr>
        <w:t>;</w:t>
      </w:r>
      <w:r w:rsidRPr="00865357">
        <w:rPr>
          <w:rFonts w:cs="Calibri"/>
          <w:lang w:val="en-GB"/>
        </w:rPr>
        <w:t xml:space="preserve"> before: </w:t>
      </w:r>
      <w:r w:rsidR="001B25FD">
        <w:rPr>
          <w:rFonts w:cs="Calibri"/>
          <w:b/>
          <w:lang w:val="en-GB"/>
        </w:rPr>
        <w:t>02</w:t>
      </w:r>
      <w:r w:rsidRPr="00865357">
        <w:rPr>
          <w:rFonts w:cs="Calibri"/>
          <w:b/>
          <w:lang w:val="en-GB"/>
        </w:rPr>
        <w:t>.</w:t>
      </w:r>
      <w:r w:rsidR="001B25FD">
        <w:rPr>
          <w:rFonts w:cs="Calibri"/>
          <w:b/>
          <w:lang w:val="en-GB"/>
        </w:rPr>
        <w:t>10</w:t>
      </w:r>
      <w:r w:rsidRPr="00865357">
        <w:rPr>
          <w:rFonts w:cs="Calibri"/>
          <w:b/>
          <w:lang w:val="en-GB"/>
        </w:rPr>
        <w:t>.202</w:t>
      </w:r>
      <w:r w:rsidR="00605EFF" w:rsidRPr="00865357">
        <w:rPr>
          <w:rFonts w:cs="Calibri"/>
          <w:b/>
          <w:lang w:val="en-GB"/>
        </w:rPr>
        <w:t>3</w:t>
      </w:r>
      <w:r w:rsidRPr="00865357">
        <w:rPr>
          <w:rFonts w:cs="Calibri"/>
          <w:b/>
          <w:lang w:val="en-GB"/>
        </w:rPr>
        <w:t xml:space="preserve"> 1</w:t>
      </w:r>
      <w:r w:rsidR="001B25FD">
        <w:rPr>
          <w:rFonts w:cs="Calibri"/>
          <w:b/>
          <w:lang w:val="en-GB"/>
        </w:rPr>
        <w:t>4</w:t>
      </w:r>
      <w:r w:rsidRPr="00865357">
        <w:rPr>
          <w:rFonts w:cs="Calibri"/>
          <w:b/>
          <w:lang w:val="en-GB"/>
        </w:rPr>
        <w:t xml:space="preserve">:00 </w:t>
      </w:r>
      <w:r w:rsidRPr="00865357">
        <w:rPr>
          <w:rFonts w:cs="Calibri"/>
          <w:lang w:val="en-GB"/>
        </w:rPr>
        <w:t>Please indicated “</w:t>
      </w:r>
      <w:r w:rsidR="001B25FD" w:rsidRPr="001B25FD">
        <w:rPr>
          <w:rFonts w:ascii="Calibri" w:eastAsia="Calibri" w:hAnsi="Calibri"/>
          <w:b/>
          <w:bCs/>
          <w:lang w:val="en-GB"/>
        </w:rPr>
        <w:t>Transportation and accommodation service for SME beneficiaries</w:t>
      </w:r>
      <w:r w:rsidRPr="00865357">
        <w:rPr>
          <w:rFonts w:cs="Calibri"/>
          <w:lang w:val="en-GB"/>
        </w:rPr>
        <w:t>” in the subject line</w:t>
      </w:r>
      <w:r w:rsidR="002218F6" w:rsidRPr="00865357">
        <w:rPr>
          <w:rFonts w:cs="Calibri"/>
          <w:lang w:val="en-GB"/>
        </w:rPr>
        <w:t>.</w:t>
      </w:r>
    </w:p>
    <w:p w14:paraId="466441C4" w14:textId="77777777" w:rsidR="00750004" w:rsidRPr="00865357" w:rsidRDefault="006C291D" w:rsidP="006C291D">
      <w:pPr>
        <w:spacing w:line="276" w:lineRule="auto"/>
        <w:rPr>
          <w:rFonts w:ascii="Calibri" w:hAnsi="Calibri" w:cs="Calibri"/>
          <w:color w:val="auto"/>
        </w:rPr>
      </w:pPr>
      <w:r w:rsidRPr="00865357">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865357">
        <w:rPr>
          <w:rFonts w:ascii="Calibri" w:eastAsia="Calibri" w:hAnsi="Calibri" w:cs="Calibri"/>
          <w:color w:val="auto"/>
        </w:rPr>
        <w:t xml:space="preserve">proposal </w:t>
      </w:r>
      <w:r w:rsidRPr="00865357">
        <w:rPr>
          <w:rFonts w:ascii="Calibri" w:eastAsia="Calibri" w:hAnsi="Calibri" w:cs="Calibri"/>
          <w:color w:val="auto"/>
          <w:lang w:val="en-GB"/>
        </w:rPr>
        <w:t>and/or Tender at any time.</w:t>
      </w:r>
    </w:p>
    <w:sectPr w:rsidR="00750004" w:rsidRPr="00865357"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008F" w14:textId="77777777" w:rsidR="0090248D" w:rsidRDefault="0090248D">
      <w:pPr>
        <w:spacing w:before="0" w:after="0" w:line="240" w:lineRule="auto"/>
      </w:pPr>
      <w:r>
        <w:separator/>
      </w:r>
    </w:p>
  </w:endnote>
  <w:endnote w:type="continuationSeparator" w:id="0">
    <w:p w14:paraId="27921C1C" w14:textId="77777777" w:rsidR="0090248D" w:rsidRDefault="009024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A63D" w14:textId="77777777" w:rsidR="0090248D" w:rsidRDefault="0090248D">
      <w:pPr>
        <w:spacing w:before="0" w:after="0" w:line="240" w:lineRule="auto"/>
      </w:pPr>
      <w:r>
        <w:separator/>
      </w:r>
    </w:p>
  </w:footnote>
  <w:footnote w:type="continuationSeparator" w:id="0">
    <w:p w14:paraId="55F4138C" w14:textId="77777777" w:rsidR="0090248D" w:rsidRDefault="009024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00943"/>
    <w:multiLevelType w:val="hybridMultilevel"/>
    <w:tmpl w:val="885475E0"/>
    <w:lvl w:ilvl="0" w:tplc="9CCCB1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8"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5"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0"/>
  </w:num>
  <w:num w:numId="5">
    <w:abstractNumId w:val="4"/>
  </w:num>
  <w:num w:numId="6">
    <w:abstractNumId w:val="1"/>
  </w:num>
  <w:num w:numId="7">
    <w:abstractNumId w:val="2"/>
  </w:num>
  <w:num w:numId="8">
    <w:abstractNumId w:val="4"/>
  </w:num>
  <w:num w:numId="9">
    <w:abstractNumId w:val="14"/>
  </w:num>
  <w:num w:numId="10">
    <w:abstractNumId w:val="11"/>
  </w:num>
  <w:num w:numId="11">
    <w:abstractNumId w:val="6"/>
  </w:num>
  <w:num w:numId="12">
    <w:abstractNumId w:val="15"/>
  </w:num>
  <w:num w:numId="13">
    <w:abstractNumId w:val="12"/>
  </w:num>
  <w:num w:numId="14">
    <w:abstractNumId w:val="9"/>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7"/>
  </w:num>
  <w:num w:numId="23">
    <w:abstractNumId w:val="4"/>
  </w:num>
  <w:num w:numId="24">
    <w:abstractNumId w:val="16"/>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33F19"/>
    <w:rsid w:val="00135B2A"/>
    <w:rsid w:val="00177C0E"/>
    <w:rsid w:val="001B25FD"/>
    <w:rsid w:val="001C4490"/>
    <w:rsid w:val="001D7577"/>
    <w:rsid w:val="001F3FF3"/>
    <w:rsid w:val="0020246D"/>
    <w:rsid w:val="00207B55"/>
    <w:rsid w:val="002218F6"/>
    <w:rsid w:val="00247E66"/>
    <w:rsid w:val="002C0DDF"/>
    <w:rsid w:val="00305E0E"/>
    <w:rsid w:val="00344891"/>
    <w:rsid w:val="00384402"/>
    <w:rsid w:val="003B05ED"/>
    <w:rsid w:val="003C0C8F"/>
    <w:rsid w:val="00414335"/>
    <w:rsid w:val="00442628"/>
    <w:rsid w:val="0044542F"/>
    <w:rsid w:val="004A158A"/>
    <w:rsid w:val="004A6802"/>
    <w:rsid w:val="004E7D52"/>
    <w:rsid w:val="005511E6"/>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92599"/>
    <w:rsid w:val="00797B84"/>
    <w:rsid w:val="007B105E"/>
    <w:rsid w:val="007C7B69"/>
    <w:rsid w:val="007D78DF"/>
    <w:rsid w:val="007F302A"/>
    <w:rsid w:val="00814603"/>
    <w:rsid w:val="00865357"/>
    <w:rsid w:val="00881032"/>
    <w:rsid w:val="008948AF"/>
    <w:rsid w:val="0090248D"/>
    <w:rsid w:val="00990B36"/>
    <w:rsid w:val="009A5CEF"/>
    <w:rsid w:val="009B00F7"/>
    <w:rsid w:val="00A659A5"/>
    <w:rsid w:val="00AA0408"/>
    <w:rsid w:val="00AB5E21"/>
    <w:rsid w:val="00AD09F5"/>
    <w:rsid w:val="00AF7259"/>
    <w:rsid w:val="00B322EC"/>
    <w:rsid w:val="00B733F1"/>
    <w:rsid w:val="00BF4CF5"/>
    <w:rsid w:val="00BF5BCB"/>
    <w:rsid w:val="00C638A8"/>
    <w:rsid w:val="00C67892"/>
    <w:rsid w:val="00C7374E"/>
    <w:rsid w:val="00CA22E5"/>
    <w:rsid w:val="00CE5272"/>
    <w:rsid w:val="00CF5EEA"/>
    <w:rsid w:val="00D12F55"/>
    <w:rsid w:val="00D50481"/>
    <w:rsid w:val="00D76A9B"/>
    <w:rsid w:val="00D87E9D"/>
    <w:rsid w:val="00DA6EA0"/>
    <w:rsid w:val="00DC3A2B"/>
    <w:rsid w:val="00DD079B"/>
    <w:rsid w:val="00DF61B0"/>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1B25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133-0699-4735-AC20-60AE679C4A6B}">
  <ds:schemaRefs>
    <ds:schemaRef ds:uri="http://schemas.microsoft.com/sharepoint/v3/contenttype/forms"/>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cp:revision>
  <dcterms:created xsi:type="dcterms:W3CDTF">2023-06-02T10:11:00Z</dcterms:created>
  <dcterms:modified xsi:type="dcterms:W3CDTF">2023-09-25T09:37:00Z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