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20A99118" w:rsidR="00A92E91" w:rsidRPr="009434C5" w:rsidRDefault="005B7AE4">
      <w:pPr>
        <w:tabs>
          <w:tab w:val="left" w:pos="2610"/>
        </w:tabs>
        <w:rPr>
          <w:rFonts w:ascii="Sylfaen" w:hAnsi="Sylfaen" w:cs="Sylfaen"/>
          <w:sz w:val="32"/>
          <w:szCs w:val="32"/>
          <w:lang w:val="en-US"/>
        </w:rPr>
      </w:pPr>
      <w:r w:rsidRPr="009434C5">
        <w:rPr>
          <w:rFonts w:ascii="Sylfaen" w:hAnsi="Sylfaen" w:cs="Sylfaen"/>
          <w:sz w:val="32"/>
          <w:szCs w:val="32"/>
          <w:lang w:val="en-US"/>
        </w:rPr>
        <w:tab/>
      </w:r>
    </w:p>
    <w:p w14:paraId="3BCD4FFA" w14:textId="43BE4055" w:rsidR="0078001B" w:rsidRDefault="009434C5" w:rsidP="008E79C3">
      <w:pPr>
        <w:pStyle w:val="Header"/>
        <w:rPr>
          <w:rFonts w:ascii="Sylfaen" w:hAnsi="Sylfaen" w:cs="Sylfaen"/>
          <w:sz w:val="20"/>
          <w:lang w:val="en-US"/>
        </w:rPr>
      </w:pPr>
      <w:r w:rsidRPr="009434C5">
        <w:rPr>
          <w:rFonts w:ascii="Sylfaen" w:hAnsi="Sylfaen"/>
          <w:b/>
          <w:sz w:val="30"/>
          <w:szCs w:val="30"/>
          <w:lang w:val="ka-GE"/>
        </w:rPr>
        <w:t>ტენდერი</w:t>
      </w:r>
      <w:r w:rsidRPr="009434C5">
        <w:rPr>
          <w:rFonts w:ascii="Sylfaen" w:hAnsi="Sylfaen"/>
          <w:sz w:val="30"/>
          <w:szCs w:val="30"/>
          <w:lang w:val="ka-GE"/>
        </w:rPr>
        <w:t>:</w:t>
      </w:r>
      <w:r w:rsidR="00815F27">
        <w:rPr>
          <w:rFonts w:ascii="Sylfaen" w:hAnsi="Sylfaen"/>
          <w:sz w:val="30"/>
          <w:szCs w:val="30"/>
          <w:lang w:val="ka-GE"/>
        </w:rPr>
        <w:t xml:space="preserve"> </w:t>
      </w:r>
      <w:r w:rsidR="003304A7">
        <w:rPr>
          <w:rFonts w:ascii="Sylfaen" w:hAnsi="Sylfaen"/>
          <w:b/>
          <w:sz w:val="30"/>
          <w:szCs w:val="30"/>
          <w:lang w:val="ka-GE"/>
        </w:rPr>
        <w:t>მარკეტინგული მასალები</w:t>
      </w:r>
      <w:r w:rsidR="00EA4847">
        <w:rPr>
          <w:rFonts w:ascii="Sylfaen" w:hAnsi="Sylfaen"/>
          <w:b/>
          <w:sz w:val="30"/>
          <w:szCs w:val="30"/>
          <w:lang w:val="ka-GE"/>
        </w:rPr>
        <w:t xml:space="preserve"> თანმხლები ბრენდირებით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8001B" w:rsidRPr="007C5AE6" w14:paraId="122593E4" w14:textId="77777777" w:rsidTr="001B7EBF">
        <w:tc>
          <w:tcPr>
            <w:tcW w:w="3528" w:type="dxa"/>
          </w:tcPr>
          <w:p w14:paraId="4E820396" w14:textId="77777777" w:rsidR="0078001B" w:rsidRPr="00E55C71" w:rsidRDefault="0078001B" w:rsidP="001B7EBF">
            <w:r>
              <w:rPr>
                <w:rFonts w:ascii="Sylfaen" w:hAnsi="Sylfaen" w:cs="Sylfaen"/>
                <w:lang w:val="ka-GE"/>
              </w:rPr>
              <w:t>ტ</w:t>
            </w:r>
            <w:r>
              <w:rPr>
                <w:lang w:val="ka-GE"/>
              </w:rPr>
              <w:t>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6CD067A8" w14:textId="77777777" w:rsidR="0078001B" w:rsidRPr="007C5AE6" w:rsidRDefault="0078001B" w:rsidP="001B7EBF"/>
        </w:tc>
      </w:tr>
      <w:tr w:rsidR="0078001B" w:rsidRPr="008662A8" w14:paraId="1A33A359" w14:textId="77777777" w:rsidTr="001B7EBF">
        <w:tc>
          <w:tcPr>
            <w:tcW w:w="3528" w:type="dxa"/>
          </w:tcPr>
          <w:p w14:paraId="46A74F0B" w14:textId="77777777" w:rsidR="0078001B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1B904233" w14:textId="77777777" w:rsidR="0078001B" w:rsidRPr="007C5AE6" w:rsidRDefault="0078001B" w:rsidP="001B7EB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084852E8" w14:textId="48FD7BAB" w:rsidR="0078001B" w:rsidRPr="00987FDF" w:rsidRDefault="00321C81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10</w:t>
            </w:r>
            <w:r w:rsidR="00F4291C">
              <w:rPr>
                <w:rFonts w:ascii="Sylfaen" w:hAnsi="Sylfaen"/>
                <w:lang w:val="ka-GE"/>
              </w:rPr>
              <w:t>/1</w:t>
            </w:r>
            <w:r w:rsidR="00D963D0">
              <w:rPr>
                <w:rFonts w:ascii="Sylfaen" w:hAnsi="Sylfaen"/>
                <w:lang w:val="ka-GE"/>
              </w:rPr>
              <w:t>1</w:t>
            </w:r>
            <w:r w:rsidR="00F4291C">
              <w:rPr>
                <w:rFonts w:ascii="Sylfaen" w:hAnsi="Sylfaen"/>
                <w:lang w:val="ka-GE"/>
              </w:rPr>
              <w:t>/2023</w:t>
            </w:r>
          </w:p>
          <w:p w14:paraId="59A1407B" w14:textId="63D6EF7B" w:rsidR="0078001B" w:rsidRPr="008662A8" w:rsidRDefault="00D963D0" w:rsidP="001B7EBF">
            <w:r>
              <w:rPr>
                <w:rFonts w:ascii="Sylfaen" w:hAnsi="Sylfaen"/>
                <w:lang w:val="ka-GE"/>
              </w:rPr>
              <w:t>1</w:t>
            </w:r>
            <w:r w:rsidR="00321C81">
              <w:rPr>
                <w:rFonts w:ascii="Sylfaen" w:hAnsi="Sylfaen"/>
                <w:lang w:val="en-US"/>
              </w:rPr>
              <w:t>6</w:t>
            </w:r>
            <w:r w:rsidR="00F4291C">
              <w:rPr>
                <w:rFonts w:ascii="Sylfaen" w:hAnsi="Sylfaen"/>
                <w:lang w:val="ka-GE"/>
              </w:rPr>
              <w:t>/11/2023</w:t>
            </w:r>
          </w:p>
        </w:tc>
      </w:tr>
      <w:tr w:rsidR="0078001B" w:rsidRPr="00C457C5" w14:paraId="07695192" w14:textId="77777777" w:rsidTr="001B7EBF">
        <w:trPr>
          <w:trHeight w:val="80"/>
        </w:trPr>
        <w:tc>
          <w:tcPr>
            <w:tcW w:w="3528" w:type="dxa"/>
          </w:tcPr>
          <w:p w14:paraId="4A0E600D" w14:textId="77777777" w:rsidR="0078001B" w:rsidRPr="00B72ED9" w:rsidRDefault="0078001B" w:rsidP="001B7EB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2487C0F2" w14:textId="01583949" w:rsidR="0078001B" w:rsidRPr="00842C2A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 ძარია</w:t>
            </w:r>
          </w:p>
          <w:p w14:paraId="0701BED0" w14:textId="1A04D8C7" w:rsidR="0078001B" w:rsidRPr="00B43835" w:rsidRDefault="00D963D0" w:rsidP="001B7E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adzaria@evex.ge</w:t>
            </w:r>
          </w:p>
          <w:p w14:paraId="6901DC32" w14:textId="37375447" w:rsidR="0078001B" w:rsidRPr="00B43835" w:rsidRDefault="0078001B" w:rsidP="001B7EBF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="00D963D0">
              <w:rPr>
                <w:rFonts w:ascii="Sylfaen" w:hAnsi="Sylfaen"/>
                <w:lang w:val="en-US"/>
              </w:rPr>
              <w:t>555 32 30 04</w:t>
            </w:r>
          </w:p>
        </w:tc>
      </w:tr>
    </w:tbl>
    <w:p w14:paraId="24301226" w14:textId="6334F9C5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25EDCBA" w14:textId="0C467D1A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73A0466" w14:textId="57C77F22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B650DE1" w14:textId="0ED22B1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FCC97C1" w14:textId="56E6A4FF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954BB54" w14:textId="72A3668C" w:rsidR="0078001B" w:rsidRDefault="0078001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1A1EB52" w14:textId="77777777" w:rsidR="0078001B" w:rsidRPr="00AE3ED1" w:rsidRDefault="0078001B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641C7451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sz w:val="20"/>
          <w:lang w:val="ka-GE"/>
        </w:rPr>
        <w:t>საგანი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AE75D94" w14:textId="68FDB375" w:rsidR="00FD5B9D" w:rsidRDefault="00FD5B9D" w:rsidP="009434C5">
      <w:pPr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4FD37A3E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815F27">
        <w:rPr>
          <w:rFonts w:ascii="Sylfaen" w:hAnsi="Sylfaen" w:cs="Sylfaen"/>
          <w:b/>
          <w:sz w:val="20"/>
          <w:lang w:val="ka-GE"/>
        </w:rPr>
        <w:t>საგანი:</w:t>
      </w:r>
    </w:p>
    <w:p w14:paraId="436B2A12" w14:textId="3FDAD4D9" w:rsidR="00F4291C" w:rsidRPr="00D963D0" w:rsidRDefault="00A17D48" w:rsidP="00F41D13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="00815F27">
        <w:rPr>
          <w:rFonts w:ascii="Sylfaen" w:hAnsi="Sylfaen" w:cs="Sylfaen"/>
          <w:sz w:val="20"/>
          <w:lang w:val="ka-GE"/>
        </w:rPr>
        <w:t>აცხადებს ტენდერს</w:t>
      </w:r>
      <w:r w:rsidR="00D963D0">
        <w:rPr>
          <w:rFonts w:ascii="Sylfaen" w:hAnsi="Sylfaen" w:cs="Sylfaen"/>
          <w:sz w:val="20"/>
          <w:lang w:val="en-US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მარკეტინგული მასალები</w:t>
      </w:r>
    </w:p>
    <w:p w14:paraId="2E5F67A5" w14:textId="17B63064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2643DA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</w:t>
      </w:r>
      <w:r w:rsidR="00987FDF"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1828C7">
        <w:rPr>
          <w:rFonts w:ascii="Sylfaen" w:hAnsi="Sylfaen" w:cs="Sylfaen"/>
          <w:sz w:val="20"/>
          <w:lang w:val="ka-GE"/>
        </w:rPr>
        <w:t>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0EA7CC5" w:rsidR="00A92E91" w:rsidRPr="00430D9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en-US"/>
        </w:rPr>
        <w:t>3</w:t>
      </w:r>
      <w:r w:rsidRPr="00430D9A">
        <w:rPr>
          <w:rFonts w:ascii="Sylfaen" w:hAnsi="Sylfaen" w:cs="Sylfaen"/>
          <w:sz w:val="20"/>
          <w:lang w:val="ka-GE"/>
        </w:rPr>
        <w:t xml:space="preserve"> წლის </w:t>
      </w:r>
      <w:r w:rsidR="00303DAB" w:rsidRPr="00430D9A">
        <w:rPr>
          <w:rFonts w:ascii="Sylfaen" w:hAnsi="Sylfaen" w:cs="Sylfaen"/>
          <w:sz w:val="20"/>
          <w:lang w:val="ka-GE"/>
        </w:rPr>
        <w:t xml:space="preserve"> </w:t>
      </w:r>
      <w:r w:rsidR="00321C81">
        <w:rPr>
          <w:rFonts w:ascii="Sylfaen" w:hAnsi="Sylfaen" w:cs="Sylfaen"/>
          <w:sz w:val="20"/>
          <w:lang w:val="en-US"/>
        </w:rPr>
        <w:t>16</w:t>
      </w:r>
      <w:r w:rsidR="00D963D0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ნომებრის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D963D0">
        <w:rPr>
          <w:rFonts w:ascii="Sylfaen" w:hAnsi="Sylfaen" w:cs="Sylfaen"/>
          <w:sz w:val="20"/>
          <w:lang w:val="ka-GE"/>
        </w:rPr>
        <w:t>1</w:t>
      </w:r>
      <w:r w:rsidR="00321C81">
        <w:rPr>
          <w:rFonts w:ascii="Sylfaen" w:hAnsi="Sylfaen" w:cs="Sylfaen"/>
          <w:sz w:val="20"/>
          <w:lang w:val="en-US"/>
        </w:rPr>
        <w:t>2</w:t>
      </w:r>
      <w:r w:rsidR="00D963D0">
        <w:rPr>
          <w:rFonts w:ascii="Sylfaen" w:hAnsi="Sylfaen" w:cs="Sylfaen"/>
          <w:sz w:val="20"/>
          <w:lang w:val="ka-GE"/>
        </w:rPr>
        <w:t>:00</w:t>
      </w:r>
      <w:r w:rsidRPr="00430D9A">
        <w:rPr>
          <w:rFonts w:ascii="Sylfaen" w:hAnsi="Sylfaen" w:cs="Sylfaen"/>
          <w:sz w:val="20"/>
          <w:lang w:val="ka-GE"/>
        </w:rPr>
        <w:t xml:space="preserve"> საათისა.</w:t>
      </w:r>
    </w:p>
    <w:p w14:paraId="26BB8F85" w14:textId="41FC34DC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815F27">
        <w:rPr>
          <w:rFonts w:ascii="Sylfaen" w:hAnsi="Sylfaen" w:cs="Sylfaen"/>
          <w:sz w:val="20"/>
          <w:lang w:val="ka-GE"/>
        </w:rPr>
        <w:t xml:space="preserve"> წარმოდგენილი პირობების შესაბამისად.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7492D5A9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773137">
        <w:rPr>
          <w:rFonts w:ascii="Sylfaen" w:hAnsi="Sylfaen" w:cs="Sylfaen"/>
          <w:sz w:val="20"/>
          <w:lang w:val="en-US"/>
        </w:rPr>
        <w:t>10</w:t>
      </w:r>
      <w:r w:rsidR="002A426D">
        <w:rPr>
          <w:rFonts w:ascii="Sylfaen" w:hAnsi="Sylfaen" w:cs="Sylfaen"/>
          <w:sz w:val="20"/>
          <w:lang w:val="ka-GE"/>
        </w:rPr>
        <w:t xml:space="preserve"> ნოემბერი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917048" w:rsidRPr="00430D9A">
        <w:rPr>
          <w:rFonts w:ascii="Sylfaen" w:hAnsi="Sylfaen" w:cs="Sylfaen"/>
          <w:sz w:val="20"/>
          <w:lang w:val="ka-GE"/>
        </w:rPr>
        <w:t>20</w:t>
      </w:r>
      <w:r w:rsidR="00FF2280" w:rsidRPr="00430D9A">
        <w:rPr>
          <w:rFonts w:ascii="Sylfaen" w:hAnsi="Sylfaen" w:cs="Sylfaen"/>
          <w:sz w:val="20"/>
          <w:lang w:val="en-US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5FD14E84" w14:textId="00EF2EB7" w:rsidR="00A92E91" w:rsidRPr="00430D9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430D9A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78001B" w:rsidRPr="00430D9A">
        <w:rPr>
          <w:rFonts w:ascii="Sylfaen" w:hAnsi="Sylfaen" w:cs="Sylfaen"/>
          <w:sz w:val="20"/>
          <w:lang w:val="ka-GE"/>
        </w:rPr>
        <w:t>ის დასრულება</w:t>
      </w:r>
      <w:r w:rsidRPr="00430D9A">
        <w:rPr>
          <w:rFonts w:ascii="Sylfaen" w:hAnsi="Sylfaen" w:cs="Sylfaen"/>
          <w:sz w:val="20"/>
          <w:lang w:val="ka-GE"/>
        </w:rPr>
        <w:t xml:space="preserve"> . . . . . . . . . . . . . . . . . . . . . . .</w:t>
      </w:r>
      <w:r w:rsidR="00173EC8" w:rsidRPr="00430D9A">
        <w:rPr>
          <w:rFonts w:ascii="Sylfaen" w:hAnsi="Sylfaen" w:cs="Sylfaen"/>
          <w:sz w:val="20"/>
          <w:lang w:val="ka-GE"/>
        </w:rPr>
        <w:t xml:space="preserve"> . . . .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2A426D">
        <w:rPr>
          <w:rFonts w:ascii="Sylfaen" w:hAnsi="Sylfaen" w:cs="Sylfaen"/>
          <w:sz w:val="20"/>
          <w:lang w:val="ka-GE"/>
        </w:rPr>
        <w:t>1</w:t>
      </w:r>
      <w:r w:rsidR="00773137">
        <w:rPr>
          <w:rFonts w:ascii="Sylfaen" w:hAnsi="Sylfaen" w:cs="Sylfaen"/>
          <w:sz w:val="20"/>
          <w:lang w:val="en-US"/>
        </w:rPr>
        <w:t>6</w:t>
      </w:r>
      <w:r w:rsidR="00F4291C">
        <w:rPr>
          <w:rFonts w:ascii="Sylfaen" w:hAnsi="Sylfaen" w:cs="Sylfaen"/>
          <w:sz w:val="20"/>
          <w:lang w:val="ka-GE"/>
        </w:rPr>
        <w:t xml:space="preserve"> ნოემბერი</w:t>
      </w:r>
      <w:r w:rsidR="00357233" w:rsidRPr="00430D9A">
        <w:rPr>
          <w:rFonts w:ascii="Sylfaen" w:hAnsi="Sylfaen" w:cs="Sylfaen"/>
          <w:sz w:val="20"/>
          <w:lang w:val="ka-GE"/>
        </w:rPr>
        <w:t xml:space="preserve"> </w:t>
      </w:r>
      <w:r w:rsidR="009F3285" w:rsidRPr="00430D9A">
        <w:rPr>
          <w:rFonts w:ascii="Sylfaen" w:hAnsi="Sylfaen" w:cs="Sylfaen"/>
          <w:sz w:val="20"/>
          <w:lang w:val="ka-GE"/>
        </w:rPr>
        <w:t>202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BBE0DF8" w14:textId="5D1056AC" w:rsidR="00A92E91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430D9A">
        <w:rPr>
          <w:rFonts w:ascii="Sylfaen" w:hAnsi="Sylfaen" w:cs="Sylfaen"/>
          <w:sz w:val="20"/>
          <w:lang w:val="ka-GE"/>
        </w:rPr>
        <w:t xml:space="preserve">გამოვლენა </w:t>
      </w:r>
      <w:r w:rsidRPr="00430D9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430D9A">
        <w:rPr>
          <w:rFonts w:ascii="Sylfaen" w:hAnsi="Sylfaen" w:cs="Sylfaen"/>
          <w:sz w:val="20"/>
          <w:lang w:val="ka-GE"/>
        </w:rPr>
        <w:t xml:space="preserve"> 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FF7E39" w:rsidRPr="00430D9A">
        <w:rPr>
          <w:rFonts w:ascii="Sylfaen" w:hAnsi="Sylfaen" w:cs="Sylfaen"/>
          <w:sz w:val="20"/>
          <w:lang w:val="ka-GE"/>
        </w:rPr>
        <w:t xml:space="preserve"> </w:t>
      </w:r>
      <w:r w:rsidR="00855EDC" w:rsidRPr="00430D9A">
        <w:rPr>
          <w:rFonts w:ascii="Sylfaen" w:hAnsi="Sylfaen" w:cs="Sylfaen"/>
          <w:sz w:val="20"/>
          <w:lang w:val="ka-GE"/>
        </w:rPr>
        <w:t xml:space="preserve"> </w:t>
      </w:r>
      <w:r w:rsidR="00773137">
        <w:rPr>
          <w:rFonts w:ascii="Sylfaen" w:hAnsi="Sylfaen" w:cs="Sylfaen"/>
          <w:sz w:val="20"/>
          <w:lang w:val="en-US"/>
        </w:rPr>
        <w:t>2</w:t>
      </w:r>
      <w:r w:rsidR="00112D1B">
        <w:rPr>
          <w:rFonts w:ascii="Sylfaen" w:hAnsi="Sylfaen" w:cs="Sylfaen"/>
          <w:sz w:val="20"/>
          <w:lang w:val="ka-GE"/>
        </w:rPr>
        <w:t>4</w:t>
      </w:r>
      <w:r w:rsidR="002A426D">
        <w:rPr>
          <w:rFonts w:ascii="Sylfaen" w:hAnsi="Sylfaen" w:cs="Sylfaen"/>
          <w:sz w:val="20"/>
          <w:lang w:val="ka-GE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20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7C337732" w14:textId="06C88527" w:rsidR="00EA4847" w:rsidRPr="00430D9A" w:rsidRDefault="00EA4847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ნიმუშების წარმოდგენა</w:t>
      </w:r>
      <w:r w:rsidRPr="00430D9A">
        <w:rPr>
          <w:rFonts w:ascii="Sylfaen" w:hAnsi="Sylfaen" w:cs="Sylfaen"/>
          <w:sz w:val="20"/>
          <w:lang w:val="ka-GE"/>
        </w:rPr>
        <w:t xml:space="preserve">. . . . . . . . . . . . . . . . . . . . . . . . . . . . . . . . . . . . . . . . . . . </w:t>
      </w:r>
      <w:r w:rsidRPr="00430D9A">
        <w:rPr>
          <w:rFonts w:ascii="Sylfaen" w:hAnsi="Sylfaen" w:cs="Sylfaen"/>
          <w:sz w:val="20"/>
          <w:lang w:val="en-US"/>
        </w:rPr>
        <w:t>.</w:t>
      </w:r>
      <w:r w:rsidRPr="00EA4847">
        <w:rPr>
          <w:rFonts w:ascii="Sylfaen" w:hAnsi="Sylfaen" w:cs="Sylfaen"/>
          <w:sz w:val="20"/>
          <w:lang w:val="ka-GE"/>
        </w:rPr>
        <w:t xml:space="preserve"> </w:t>
      </w:r>
      <w:r w:rsidRPr="00430D9A">
        <w:rPr>
          <w:rFonts w:ascii="Sylfaen" w:hAnsi="Sylfaen" w:cs="Sylfaen"/>
          <w:sz w:val="20"/>
          <w:lang w:val="ka-GE"/>
        </w:rPr>
        <w:t>. . . . . . .</w:t>
      </w:r>
      <w:r>
        <w:rPr>
          <w:rFonts w:ascii="Sylfaen" w:hAnsi="Sylfaen" w:cs="Sylfaen"/>
          <w:sz w:val="20"/>
          <w:lang w:val="ka-GE"/>
        </w:rPr>
        <w:t xml:space="preserve"> </w:t>
      </w:r>
      <w:r w:rsidR="00730C39">
        <w:rPr>
          <w:rFonts w:ascii="Sylfaen" w:hAnsi="Sylfaen" w:cs="Sylfaen"/>
          <w:sz w:val="20"/>
          <w:lang w:val="en-US"/>
        </w:rPr>
        <w:t xml:space="preserve">22 </w:t>
      </w:r>
      <w:r>
        <w:rPr>
          <w:rFonts w:ascii="Sylfaen" w:hAnsi="Sylfaen" w:cs="Sylfaen"/>
          <w:sz w:val="20"/>
          <w:lang w:val="ka-GE"/>
        </w:rPr>
        <w:t>ნოემბერი 2023</w:t>
      </w:r>
    </w:p>
    <w:p w14:paraId="452AD223" w14:textId="2A9AA4C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430D9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430D9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430D9A">
        <w:rPr>
          <w:rFonts w:ascii="Sylfaen" w:hAnsi="Sylfaen" w:cs="Sylfaen"/>
          <w:sz w:val="20"/>
          <w:lang w:val="ka-GE"/>
        </w:rPr>
        <w:t>. .</w:t>
      </w:r>
      <w:r w:rsidR="00ED5596" w:rsidRPr="00430D9A">
        <w:rPr>
          <w:rFonts w:ascii="Sylfaen" w:hAnsi="Sylfaen" w:cs="Sylfaen"/>
          <w:sz w:val="20"/>
          <w:lang w:val="ka-GE"/>
        </w:rPr>
        <w:t xml:space="preserve"> . . . . </w:t>
      </w:r>
      <w:r w:rsidR="001A4ED8" w:rsidRPr="00430D9A">
        <w:rPr>
          <w:rFonts w:ascii="Sylfaen" w:hAnsi="Sylfaen" w:cs="Sylfaen"/>
          <w:sz w:val="20"/>
          <w:lang w:val="en-US"/>
        </w:rPr>
        <w:t>.</w:t>
      </w:r>
      <w:r w:rsidR="0041256E" w:rsidRPr="00430D9A">
        <w:rPr>
          <w:rFonts w:ascii="Sylfaen" w:hAnsi="Sylfaen" w:cs="Sylfaen"/>
          <w:sz w:val="20"/>
          <w:lang w:val="ka-GE"/>
        </w:rPr>
        <w:t xml:space="preserve"> </w:t>
      </w:r>
      <w:r w:rsidR="00321C81">
        <w:rPr>
          <w:rFonts w:ascii="Sylfaen" w:hAnsi="Sylfaen" w:cs="Sylfaen"/>
          <w:sz w:val="20"/>
          <w:lang w:val="en-US"/>
        </w:rPr>
        <w:t>2</w:t>
      </w:r>
      <w:r w:rsidR="00730C39">
        <w:rPr>
          <w:rFonts w:ascii="Sylfaen" w:hAnsi="Sylfaen" w:cs="Sylfaen"/>
          <w:sz w:val="20"/>
          <w:lang w:val="en-US"/>
        </w:rPr>
        <w:t xml:space="preserve">7 </w:t>
      </w:r>
      <w:r w:rsidR="00321C81">
        <w:rPr>
          <w:rFonts w:ascii="Sylfaen" w:hAnsi="Sylfaen" w:cs="Sylfaen"/>
          <w:sz w:val="20"/>
          <w:lang w:val="en-US"/>
        </w:rPr>
        <w:t xml:space="preserve"> </w:t>
      </w:r>
      <w:r w:rsidR="00F4291C">
        <w:rPr>
          <w:rFonts w:ascii="Sylfaen" w:hAnsi="Sylfaen" w:cs="Sylfaen"/>
          <w:sz w:val="20"/>
          <w:lang w:val="ka-GE"/>
        </w:rPr>
        <w:t>ნოემბერი</w:t>
      </w:r>
      <w:r w:rsidR="00987FDF">
        <w:rPr>
          <w:rFonts w:ascii="Sylfaen" w:hAnsi="Sylfaen" w:cs="Sylfaen"/>
          <w:sz w:val="20"/>
          <w:lang w:val="ka-GE"/>
        </w:rPr>
        <w:t xml:space="preserve"> </w:t>
      </w:r>
      <w:r w:rsidR="00E61820" w:rsidRPr="00430D9A">
        <w:rPr>
          <w:rFonts w:ascii="Sylfaen" w:hAnsi="Sylfaen" w:cs="Sylfaen"/>
          <w:sz w:val="20"/>
          <w:lang w:val="ka-GE"/>
        </w:rPr>
        <w:t xml:space="preserve"> </w:t>
      </w:r>
      <w:r w:rsidR="001507E0" w:rsidRPr="00430D9A">
        <w:rPr>
          <w:rFonts w:ascii="Sylfaen" w:hAnsi="Sylfaen" w:cs="Sylfaen"/>
          <w:sz w:val="20"/>
          <w:lang w:val="ka-GE"/>
        </w:rPr>
        <w:t>2</w:t>
      </w:r>
      <w:r w:rsidR="00917048" w:rsidRPr="00430D9A">
        <w:rPr>
          <w:rFonts w:ascii="Sylfaen" w:hAnsi="Sylfaen" w:cs="Sylfaen"/>
          <w:sz w:val="20"/>
          <w:lang w:val="ka-GE"/>
        </w:rPr>
        <w:t>0</w:t>
      </w:r>
      <w:r w:rsidR="00C31D9B" w:rsidRPr="00430D9A">
        <w:rPr>
          <w:rFonts w:ascii="Sylfaen" w:hAnsi="Sylfaen" w:cs="Sylfaen"/>
          <w:sz w:val="20"/>
          <w:lang w:val="ka-GE"/>
        </w:rPr>
        <w:t>2</w:t>
      </w:r>
      <w:r w:rsidR="00E61820" w:rsidRPr="00430D9A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ტენდერის შეჩერება ან/და შეწყვეტა არ გამოიწვევს რაიმე სახის, მათ შორის, ფინანასური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r>
        <w:rPr>
          <w:rFonts w:ascii="Sylfaen" w:hAnsi="Sylfaen" w:cs="Sylfaen"/>
          <w:color w:val="000000"/>
          <w:sz w:val="20"/>
          <w:lang w:val="en-US"/>
        </w:rPr>
        <w:t xml:space="preserve">ასუხისმგებლობის დაკისრებას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3581B052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3D44FB4D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0878C182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06D122E6" w14:textId="77777777" w:rsidR="002A426D" w:rsidRDefault="002A426D" w:rsidP="00FD1B21">
      <w:pPr>
        <w:rPr>
          <w:rFonts w:ascii="Sylfaen" w:hAnsi="Sylfaen"/>
          <w:iCs/>
          <w:sz w:val="20"/>
          <w:lang w:val="ka-GE"/>
        </w:rPr>
      </w:pPr>
    </w:p>
    <w:p w14:paraId="6131B036" w14:textId="77777777" w:rsidR="008E79C3" w:rsidRDefault="008E79C3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4760F9E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B43835">
        <w:rPr>
          <w:rFonts w:ascii="Sylfaen" w:hAnsi="Sylfaen" w:cs="Sylfaen"/>
          <w:b/>
          <w:color w:val="000000" w:themeColor="text1"/>
          <w:sz w:val="20"/>
          <w:lang w:val="ka-GE"/>
        </w:rPr>
        <w:t>მომსახურების/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57D027C" w14:textId="4D8D27D5" w:rsidR="001B4D85" w:rsidRDefault="0042617C" w:rsidP="00F4291C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43835">
        <w:rPr>
          <w:rFonts w:ascii="Sylfaen" w:hAnsi="Sylfaen" w:cs="Sylfaen"/>
          <w:b/>
          <w:sz w:val="20"/>
          <w:lang w:val="ka-GE"/>
        </w:rPr>
        <w:t>მომსახურება</w:t>
      </w:r>
      <w:r w:rsidR="00BE6E47">
        <w:rPr>
          <w:rFonts w:ascii="Sylfaen" w:hAnsi="Sylfaen" w:cs="Sylfaen"/>
          <w:b/>
          <w:sz w:val="20"/>
          <w:lang w:val="ka-GE"/>
        </w:rPr>
        <w:t xml:space="preserve">: </w:t>
      </w:r>
      <w:r w:rsidR="002A426D">
        <w:rPr>
          <w:rFonts w:ascii="Sylfaen" w:hAnsi="Sylfaen" w:cs="Sylfaen"/>
          <w:b/>
          <w:sz w:val="20"/>
          <w:lang w:val="ka-GE"/>
        </w:rPr>
        <w:t>მარკეტინგული მასალები</w:t>
      </w:r>
    </w:p>
    <w:p w14:paraId="6F66D7E3" w14:textId="77777777" w:rsidR="00844DDD" w:rsidRDefault="00844DDD" w:rsidP="00F4291C">
      <w:pPr>
        <w:rPr>
          <w:rFonts w:ascii="Sylfaen" w:hAnsi="Sylfaen" w:cs="Sylfaen"/>
          <w:b/>
          <w:sz w:val="20"/>
          <w:lang w:val="ka-GE"/>
        </w:rPr>
      </w:pPr>
    </w:p>
    <w:p w14:paraId="427ADE62" w14:textId="1DEAD7F6" w:rsidR="00844DDD" w:rsidRPr="001B4D85" w:rsidRDefault="00844DDD" w:rsidP="00F4291C">
      <w:pPr>
        <w:rPr>
          <w:rFonts w:ascii="Sylfaen" w:hAnsi="Sylfaen" w:cs="Sylfaen"/>
          <w:sz w:val="20"/>
          <w:u w:val="single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სამუშაოების შესრულების ვადა </w:t>
      </w:r>
      <w:r w:rsidR="002A426D">
        <w:rPr>
          <w:rFonts w:ascii="Sylfaen" w:hAnsi="Sylfaen" w:cs="Sylfaen"/>
          <w:b/>
          <w:sz w:val="20"/>
          <w:lang w:val="ka-GE"/>
        </w:rPr>
        <w:t xml:space="preserve"> </w:t>
      </w:r>
      <w:r w:rsidR="00762000">
        <w:rPr>
          <w:rFonts w:ascii="Sylfaen" w:hAnsi="Sylfaen" w:cs="Sylfaen"/>
          <w:b/>
          <w:sz w:val="20"/>
          <w:lang w:val="en-US"/>
        </w:rPr>
        <w:t>12</w:t>
      </w:r>
      <w:r>
        <w:rPr>
          <w:rFonts w:ascii="Sylfaen" w:hAnsi="Sylfaen" w:cs="Sylfaen"/>
          <w:b/>
          <w:sz w:val="20"/>
          <w:lang w:val="ka-GE"/>
        </w:rPr>
        <w:t xml:space="preserve"> კალენდარული დღე</w:t>
      </w:r>
    </w:p>
    <w:p w14:paraId="0280F018" w14:textId="71201777" w:rsidR="00D43EF4" w:rsidRPr="00987FDF" w:rsidRDefault="001B4D85" w:rsidP="00987FD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</w:t>
      </w: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7B4A06A5" w:rsidR="002A3FE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61EDDD5A" w14:textId="7D51B7CF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305728A" w14:textId="4307F92A" w:rsidR="00291AB4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4E513E2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გამარჯვებულთან/მიმწოდებელთან გააფორმოს ხელშეკრულება როგრც სრულ, ასევე ნაწილობრივ ჩამონავალზე.</w:t>
      </w:r>
    </w:p>
    <w:p w14:paraId="333890EE" w14:textId="77777777" w:rsidR="00291AB4" w:rsidRPr="003D7031" w:rsidRDefault="00291AB4" w:rsidP="00291AB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შემოთავაზება გააკეთოს როგორც სრულ ჩამონათვალზე, ან ნაწილობრივ ჩამონათვალზე.</w:t>
      </w:r>
    </w:p>
    <w:p w14:paraId="23EEA2B7" w14:textId="77777777" w:rsidR="00291AB4" w:rsidRPr="00905499" w:rsidRDefault="00291AB4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34975210" w14:textId="750885D7" w:rsidR="002A426D" w:rsidRDefault="002A42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ნიმუში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461718DE" w:rsidR="00D43EF4" w:rsidRPr="0078001B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815F27">
        <w:rPr>
          <w:rFonts w:ascii="Sylfaen" w:hAnsi="Sylfaen" w:cs="Sylfaen"/>
          <w:sz w:val="20"/>
          <w:lang w:val="ka-GE"/>
        </w:rPr>
        <w:t>როგორც იურიდიულ ისე ფიზიკურ პირებს.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Default="005C2B03" w:rsidP="00E4656D">
      <w:pPr>
        <w:tabs>
          <w:tab w:val="left" w:pos="720"/>
        </w:tabs>
        <w:rPr>
          <w:rFonts w:ascii="Sylfaen" w:hAnsi="Sylfaen" w:cs="Sylfaen"/>
          <w:color w:val="000000"/>
          <w:sz w:val="20"/>
          <w:lang w:val="en-US"/>
        </w:rPr>
      </w:pPr>
    </w:p>
    <w:p w14:paraId="617DCEFF" w14:textId="77777777" w:rsidR="002A426D" w:rsidRPr="00905499" w:rsidRDefault="002A42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</w:t>
      </w:r>
      <w:r w:rsidR="0084578C" w:rsidRPr="002A426D">
        <w:rPr>
          <w:rFonts w:ascii="Sylfaen" w:hAnsi="Sylfaen"/>
          <w:b/>
          <w:bCs/>
          <w:color w:val="000000"/>
          <w:sz w:val="20"/>
          <w:lang w:val="ka-GE"/>
        </w:rPr>
        <w:t>დანართ #2-ში</w:t>
      </w:r>
      <w:r w:rsidR="0084578C">
        <w:rPr>
          <w:rFonts w:ascii="Sylfaen" w:hAnsi="Sylfaen"/>
          <w:color w:val="000000"/>
          <w:sz w:val="20"/>
          <w:lang w:val="ka-GE"/>
        </w:rPr>
        <w:t xml:space="preserve">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</w:t>
      </w:r>
      <w:r w:rsidR="005D7263" w:rsidRPr="002A426D">
        <w:rPr>
          <w:rFonts w:ascii="Sylfaen" w:hAnsi="Sylfaen" w:cs="Sylfaen"/>
          <w:b/>
          <w:bCs/>
          <w:sz w:val="20"/>
          <w:lang w:val="ka-GE"/>
        </w:rPr>
        <w:t>დანართი #3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64CB17F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lastRenderedPageBreak/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 </w:t>
      </w:r>
      <w:r w:rsidR="00357233">
        <w:rPr>
          <w:rFonts w:ascii="Sylfaen" w:hAnsi="Sylfaen"/>
          <w:color w:val="000000"/>
          <w:sz w:val="20"/>
          <w:lang w:val="ka-GE"/>
        </w:rPr>
        <w:t>(</w:t>
      </w:r>
      <w:r w:rsidR="000D0A84" w:rsidRPr="00FD5B9D">
        <w:rPr>
          <w:rFonts w:ascii="Sylfaen" w:hAnsi="Sylfaen"/>
          <w:color w:val="000000"/>
          <w:sz w:val="20"/>
          <w:lang w:val="ka-GE"/>
        </w:rPr>
        <w:t>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3F0438A3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63A76CE" w:rsidR="00AC1966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35371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35371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</w:t>
      </w:r>
      <w:r>
        <w:rPr>
          <w:rFonts w:ascii="Sylfaen" w:hAnsi="Sylfaen" w:cs="Sylfaen"/>
          <w:sz w:val="20"/>
          <w:lang w:val="ka-GE"/>
        </w:rPr>
        <w:t xml:space="preserve">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  <w:r w:rsidR="00357233">
        <w:rPr>
          <w:rFonts w:ascii="Sylfaen" w:hAnsi="Sylfaen" w:cs="Sylfaen"/>
          <w:sz w:val="20"/>
          <w:lang w:val="ka-GE"/>
        </w:rPr>
        <w:t xml:space="preserve"> ავანისის მაქსიმალური ოდენობა არის მთლიანი თანხის </w:t>
      </w:r>
      <w:r w:rsidR="0078001B">
        <w:rPr>
          <w:rFonts w:ascii="Sylfaen" w:hAnsi="Sylfaen" w:cs="Sylfaen"/>
          <w:sz w:val="20"/>
          <w:lang w:val="ka-GE"/>
        </w:rPr>
        <w:t>2</w:t>
      </w:r>
      <w:r w:rsidR="00357233">
        <w:rPr>
          <w:rFonts w:ascii="Sylfaen" w:hAnsi="Sylfaen" w:cs="Sylfaen"/>
          <w:sz w:val="20"/>
          <w:lang w:val="ka-GE"/>
        </w:rPr>
        <w:t>0%</w:t>
      </w:r>
    </w:p>
    <w:p w14:paraId="6E99B9E4" w14:textId="76EA5C51" w:rsidR="0078001B" w:rsidRPr="00273506" w:rsidRDefault="00EC77FC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ვიზუალური ნაწილის ცვლილება/დამატება შესაძლოა მოხდეს  შერჩევის ეტაპზე, აღნიშნული ინფორმაცია განხილულ უნდა იქნას შემსყიდველთან, დამატებთი კითხვების შემთხვევაში შემსყდიველისთვის ინფორმაციის გაზიარება უნდა მოხდეს </w:t>
      </w:r>
      <w:hyperlink r:id="rId8" w:history="1"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="00273506"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p w14:paraId="47C60C1D" w14:textId="027CFC8A" w:rsidR="00273506" w:rsidRPr="00435371" w:rsidRDefault="00273506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დამატებითი კითხვების შემთხვევაში იხელმძღვანელეთ განსაზღრვული მეილით </w:t>
      </w:r>
      <w:hyperlink r:id="rId9" w:history="1">
        <w:r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p w14:paraId="505187FB" w14:textId="3735B0A9" w:rsidR="0078001B" w:rsidRPr="00FD5B9D" w:rsidRDefault="0078001B" w:rsidP="0078001B">
      <w:pPr>
        <w:pStyle w:val="ListParagraph"/>
        <w:rPr>
          <w:rFonts w:ascii="Sylfaen" w:hAnsi="Sylfaen" w:cs="Sylfaen"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6DDF43C2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10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88AFAEB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78001B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773137">
        <w:rPr>
          <w:rFonts w:ascii="Sylfaen" w:hAnsi="Sylfaen" w:cs="Sylfaen"/>
          <w:b/>
          <w:sz w:val="20"/>
          <w:lang w:val="en-US"/>
        </w:rPr>
        <w:t>16</w:t>
      </w:r>
      <w:r w:rsidR="00273506">
        <w:rPr>
          <w:rFonts w:ascii="Sylfaen" w:hAnsi="Sylfaen" w:cs="Sylfaen"/>
          <w:b/>
          <w:sz w:val="20"/>
          <w:lang w:val="ka-GE"/>
        </w:rPr>
        <w:t xml:space="preserve"> </w:t>
      </w:r>
      <w:r w:rsidR="00F4291C">
        <w:rPr>
          <w:rFonts w:ascii="Sylfaen" w:hAnsi="Sylfaen" w:cs="Sylfaen"/>
          <w:b/>
          <w:sz w:val="20"/>
          <w:lang w:val="ka-GE"/>
        </w:rPr>
        <w:t>ნოემბრის</w:t>
      </w:r>
      <w:r w:rsidR="00987FDF">
        <w:rPr>
          <w:rFonts w:ascii="Sylfaen" w:hAnsi="Sylfaen" w:cs="Sylfaen"/>
          <w:b/>
          <w:sz w:val="20"/>
          <w:lang w:val="ka-GE"/>
        </w:rPr>
        <w:t xml:space="preserve"> </w:t>
      </w:r>
      <w:r w:rsidR="0078001B" w:rsidRPr="00435371">
        <w:rPr>
          <w:rFonts w:ascii="Sylfaen" w:hAnsi="Sylfaen" w:cs="Sylfaen"/>
          <w:b/>
          <w:sz w:val="20"/>
          <w:lang w:val="ka-GE"/>
        </w:rPr>
        <w:t xml:space="preserve"> </w:t>
      </w:r>
      <w:r w:rsidR="00273506">
        <w:rPr>
          <w:rFonts w:ascii="Sylfaen" w:hAnsi="Sylfaen" w:cs="Sylfaen"/>
          <w:b/>
          <w:sz w:val="20"/>
          <w:lang w:val="ka-GE"/>
        </w:rPr>
        <w:t>1</w:t>
      </w:r>
      <w:r w:rsidR="00773137">
        <w:rPr>
          <w:rFonts w:ascii="Sylfaen" w:hAnsi="Sylfaen" w:cs="Sylfaen"/>
          <w:b/>
          <w:sz w:val="20"/>
          <w:lang w:val="en-US"/>
        </w:rPr>
        <w:t>2</w:t>
      </w:r>
      <w:r w:rsidR="00273506">
        <w:rPr>
          <w:rFonts w:ascii="Sylfaen" w:hAnsi="Sylfaen" w:cs="Sylfaen"/>
          <w:b/>
          <w:sz w:val="20"/>
          <w:lang w:val="ka-GE"/>
        </w:rPr>
        <w:t>:00</w:t>
      </w:r>
      <w:r w:rsidR="0075353F" w:rsidRPr="00435371">
        <w:rPr>
          <w:rFonts w:ascii="Sylfaen" w:hAnsi="Sylfaen" w:cs="Sylfaen"/>
          <w:b/>
          <w:sz w:val="20"/>
          <w:lang w:val="ka-GE"/>
        </w:rPr>
        <w:t xml:space="preserve"> საათისა</w:t>
      </w:r>
      <w:r w:rsidR="009F5BE2" w:rsidRPr="00435371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36B6A66D" w:rsidR="00A92E91" w:rsidRPr="00987FDF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1" w:history="1"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adzaria</w:t>
        </w:r>
        <w:r w:rsidR="00273506" w:rsidRPr="008C1381">
          <w:rPr>
            <w:rStyle w:val="Hyperlink"/>
            <w:rFonts w:ascii="Sylfaen" w:hAnsi="Sylfaen" w:cs="Sylfaen"/>
            <w:sz w:val="20"/>
            <w:lang w:val="ka-GE"/>
          </w:rPr>
          <w:t>@</w:t>
        </w:r>
        <w:r w:rsidR="00273506" w:rsidRPr="008C1381">
          <w:rPr>
            <w:rStyle w:val="Hyperlink"/>
            <w:rFonts w:ascii="Sylfaen" w:hAnsi="Sylfaen" w:cs="Sylfaen"/>
            <w:sz w:val="20"/>
            <w:lang w:val="en-US"/>
          </w:rPr>
          <w:t>evex.ge</w:t>
        </w:r>
      </w:hyperlink>
    </w:p>
    <w:sectPr w:rsidR="00A92E91" w:rsidRPr="00987FD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BA5" w14:textId="77777777" w:rsidR="00DE287E" w:rsidRDefault="00DE287E">
      <w:r>
        <w:separator/>
      </w:r>
    </w:p>
  </w:endnote>
  <w:endnote w:type="continuationSeparator" w:id="0">
    <w:p w14:paraId="631DEA59" w14:textId="77777777" w:rsidR="00DE287E" w:rsidRDefault="00DE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3789" w14:textId="77777777" w:rsidR="00DE287E" w:rsidRDefault="00DE287E">
      <w:r>
        <w:separator/>
      </w:r>
    </w:p>
  </w:footnote>
  <w:footnote w:type="continuationSeparator" w:id="0">
    <w:p w14:paraId="3739E7EA" w14:textId="77777777" w:rsidR="00DE287E" w:rsidRDefault="00DE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151DC537" w:rsidR="00FD5B9D" w:rsidRPr="0078001B" w:rsidRDefault="00A17D48">
    <w:pPr>
      <w:pStyle w:val="Header"/>
      <w:rPr>
        <w:rFonts w:ascii="Sylfaen" w:hAnsi="Sylfaen"/>
        <w:b/>
        <w:lang w:val="en-US"/>
      </w:rPr>
    </w:pPr>
    <w:r>
      <w:rPr>
        <w:rFonts w:ascii="Sylfaen" w:hAnsi="Sylfaen"/>
        <w:b/>
        <w:lang w:val="ka-GE"/>
      </w:rPr>
      <w:t>სს ევექსის კლინიკები</w:t>
    </w:r>
    <w:r w:rsidR="0078001B">
      <w:rPr>
        <w:rFonts w:ascii="Sylfaen" w:hAnsi="Sylfaen"/>
        <w:b/>
        <w:lang w:val="en-US"/>
      </w:rPr>
      <w:t xml:space="preserve">                                                                                             </w:t>
    </w:r>
    <w:r w:rsidR="0078001B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223950A" wp14:editId="1A19741B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2C32" w14:textId="1DF9BFDC" w:rsidR="00D84493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D963D0">
      <w:rPr>
        <w:rFonts w:ascii="Sylfaen" w:hAnsi="Sylfaen"/>
        <w:b/>
        <w:lang w:val="ka-GE"/>
      </w:rPr>
      <w:t>მარკეტინგული მასალების</w:t>
    </w:r>
    <w:r w:rsidR="00EA4847">
      <w:rPr>
        <w:rFonts w:ascii="Sylfaen" w:hAnsi="Sylfaen"/>
        <w:b/>
        <w:lang w:val="ka-GE"/>
      </w:rPr>
      <w:t xml:space="preserve"> </w:t>
    </w:r>
    <w:r w:rsidR="00D963D0">
      <w:rPr>
        <w:rFonts w:ascii="Sylfaen" w:hAnsi="Sylfaen"/>
        <w:b/>
        <w:lang w:val="ka-GE"/>
      </w:rPr>
      <w:t>(ბლოკნოტები</w:t>
    </w:r>
    <w:r w:rsidR="00773137">
      <w:rPr>
        <w:rFonts w:ascii="Sylfaen" w:hAnsi="Sylfaen"/>
        <w:b/>
        <w:lang w:val="en-US"/>
      </w:rPr>
      <w:t xml:space="preserve">) </w:t>
    </w:r>
    <w:r w:rsidR="00D963D0">
      <w:rPr>
        <w:rFonts w:ascii="Sylfaen" w:hAnsi="Sylfaen"/>
        <w:b/>
        <w:lang w:val="ka-GE"/>
      </w:rPr>
      <w:t>შესყიდვა</w:t>
    </w:r>
    <w:r w:rsidR="00EA4847">
      <w:rPr>
        <w:rFonts w:ascii="Sylfaen" w:hAnsi="Sylfaen"/>
        <w:b/>
        <w:lang w:val="ka-GE"/>
      </w:rPr>
      <w:t xml:space="preserve"> თანმხლები ბრენდირებით</w:t>
    </w:r>
    <w:r w:rsidR="00D963D0">
      <w:rPr>
        <w:rFonts w:ascii="Sylfaen" w:hAnsi="Sylfaen"/>
        <w:b/>
        <w:lang w:val="ka-GE"/>
      </w:rPr>
      <w:t xml:space="preserve"> </w:t>
    </w:r>
  </w:p>
  <w:p w14:paraId="1BF63D06" w14:textId="77777777" w:rsidR="0078001B" w:rsidRPr="00783824" w:rsidRDefault="0078001B">
    <w:pPr>
      <w:pStyle w:val="Header"/>
      <w:rPr>
        <w:rFonts w:ascii="Sylfaen" w:hAnsi="Sylfae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021331">
    <w:abstractNumId w:val="14"/>
  </w:num>
  <w:num w:numId="2" w16cid:durableId="970790250">
    <w:abstractNumId w:val="10"/>
  </w:num>
  <w:num w:numId="3" w16cid:durableId="280653301">
    <w:abstractNumId w:val="16"/>
  </w:num>
  <w:num w:numId="4" w16cid:durableId="552085903">
    <w:abstractNumId w:val="4"/>
  </w:num>
  <w:num w:numId="5" w16cid:durableId="1587617348">
    <w:abstractNumId w:val="1"/>
  </w:num>
  <w:num w:numId="6" w16cid:durableId="230164251">
    <w:abstractNumId w:val="13"/>
  </w:num>
  <w:num w:numId="7" w16cid:durableId="534123876">
    <w:abstractNumId w:val="7"/>
  </w:num>
  <w:num w:numId="8" w16cid:durableId="1630281097">
    <w:abstractNumId w:val="11"/>
  </w:num>
  <w:num w:numId="9" w16cid:durableId="856507283">
    <w:abstractNumId w:val="5"/>
  </w:num>
  <w:num w:numId="10" w16cid:durableId="97797752">
    <w:abstractNumId w:val="6"/>
  </w:num>
  <w:num w:numId="11" w16cid:durableId="1302346284">
    <w:abstractNumId w:val="12"/>
  </w:num>
  <w:num w:numId="12" w16cid:durableId="13781603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7160">
    <w:abstractNumId w:val="8"/>
  </w:num>
  <w:num w:numId="14" w16cid:durableId="1868133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521453">
    <w:abstractNumId w:val="2"/>
  </w:num>
  <w:num w:numId="16" w16cid:durableId="1897156888">
    <w:abstractNumId w:val="3"/>
  </w:num>
  <w:num w:numId="17" w16cid:durableId="1267227884">
    <w:abstractNumId w:val="15"/>
  </w:num>
  <w:num w:numId="18" w16cid:durableId="173952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12D1B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87958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3506"/>
    <w:rsid w:val="00275CE3"/>
    <w:rsid w:val="00291AB4"/>
    <w:rsid w:val="002A313C"/>
    <w:rsid w:val="002A3FEC"/>
    <w:rsid w:val="002A426D"/>
    <w:rsid w:val="002A47A3"/>
    <w:rsid w:val="002A5160"/>
    <w:rsid w:val="002B15CE"/>
    <w:rsid w:val="002B4833"/>
    <w:rsid w:val="002C61E8"/>
    <w:rsid w:val="002D18C7"/>
    <w:rsid w:val="002D3392"/>
    <w:rsid w:val="002E115B"/>
    <w:rsid w:val="002E4AD6"/>
    <w:rsid w:val="00303DAB"/>
    <w:rsid w:val="00314E23"/>
    <w:rsid w:val="00321C81"/>
    <w:rsid w:val="003304A7"/>
    <w:rsid w:val="003357D4"/>
    <w:rsid w:val="0034334F"/>
    <w:rsid w:val="00351C8C"/>
    <w:rsid w:val="00357233"/>
    <w:rsid w:val="0036085E"/>
    <w:rsid w:val="003638E4"/>
    <w:rsid w:val="003645FF"/>
    <w:rsid w:val="003673A9"/>
    <w:rsid w:val="00373885"/>
    <w:rsid w:val="00375CF1"/>
    <w:rsid w:val="0039500D"/>
    <w:rsid w:val="003974C3"/>
    <w:rsid w:val="003B4E01"/>
    <w:rsid w:val="003C0114"/>
    <w:rsid w:val="003C3D89"/>
    <w:rsid w:val="003C48E8"/>
    <w:rsid w:val="003D7031"/>
    <w:rsid w:val="003E1DDA"/>
    <w:rsid w:val="003F2A25"/>
    <w:rsid w:val="003F30EE"/>
    <w:rsid w:val="0041256E"/>
    <w:rsid w:val="0042617C"/>
    <w:rsid w:val="00430AF0"/>
    <w:rsid w:val="00430D9A"/>
    <w:rsid w:val="00435371"/>
    <w:rsid w:val="00436189"/>
    <w:rsid w:val="004542AF"/>
    <w:rsid w:val="0045661E"/>
    <w:rsid w:val="00462A31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1B71"/>
    <w:rsid w:val="00687022"/>
    <w:rsid w:val="00693302"/>
    <w:rsid w:val="006B4E51"/>
    <w:rsid w:val="006C39DF"/>
    <w:rsid w:val="006C4BF4"/>
    <w:rsid w:val="006D1443"/>
    <w:rsid w:val="006E05B3"/>
    <w:rsid w:val="006E46F7"/>
    <w:rsid w:val="006F54AA"/>
    <w:rsid w:val="00704AB1"/>
    <w:rsid w:val="00730C39"/>
    <w:rsid w:val="0075353F"/>
    <w:rsid w:val="007578B6"/>
    <w:rsid w:val="00762000"/>
    <w:rsid w:val="007634BF"/>
    <w:rsid w:val="007724FB"/>
    <w:rsid w:val="00773137"/>
    <w:rsid w:val="0078001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7F79A8"/>
    <w:rsid w:val="00804A0A"/>
    <w:rsid w:val="00811BB1"/>
    <w:rsid w:val="008127CD"/>
    <w:rsid w:val="00815F27"/>
    <w:rsid w:val="00824A4D"/>
    <w:rsid w:val="00836579"/>
    <w:rsid w:val="0084231D"/>
    <w:rsid w:val="00842D9C"/>
    <w:rsid w:val="008431D0"/>
    <w:rsid w:val="00844DDD"/>
    <w:rsid w:val="0084578C"/>
    <w:rsid w:val="00855EDC"/>
    <w:rsid w:val="008629FC"/>
    <w:rsid w:val="00865DCE"/>
    <w:rsid w:val="0088294C"/>
    <w:rsid w:val="0088495A"/>
    <w:rsid w:val="008864E5"/>
    <w:rsid w:val="00886DF2"/>
    <w:rsid w:val="008910DF"/>
    <w:rsid w:val="00891A33"/>
    <w:rsid w:val="00896E0F"/>
    <w:rsid w:val="008A0BE4"/>
    <w:rsid w:val="008A4AD1"/>
    <w:rsid w:val="008B5209"/>
    <w:rsid w:val="008B559B"/>
    <w:rsid w:val="008B753A"/>
    <w:rsid w:val="008D3421"/>
    <w:rsid w:val="008D672F"/>
    <w:rsid w:val="008E79C3"/>
    <w:rsid w:val="008F2DB2"/>
    <w:rsid w:val="008F6015"/>
    <w:rsid w:val="008F7003"/>
    <w:rsid w:val="00900620"/>
    <w:rsid w:val="00901230"/>
    <w:rsid w:val="00905499"/>
    <w:rsid w:val="00917048"/>
    <w:rsid w:val="00920CA1"/>
    <w:rsid w:val="00934042"/>
    <w:rsid w:val="009354B6"/>
    <w:rsid w:val="009434C5"/>
    <w:rsid w:val="00946D09"/>
    <w:rsid w:val="009570CB"/>
    <w:rsid w:val="00961AB6"/>
    <w:rsid w:val="0096653F"/>
    <w:rsid w:val="009726ED"/>
    <w:rsid w:val="00984589"/>
    <w:rsid w:val="00987FDF"/>
    <w:rsid w:val="0099546D"/>
    <w:rsid w:val="009A75A0"/>
    <w:rsid w:val="009A7FD2"/>
    <w:rsid w:val="009B2E78"/>
    <w:rsid w:val="009C2A73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D0FAF"/>
    <w:rsid w:val="00AE3ED1"/>
    <w:rsid w:val="00AF5DFD"/>
    <w:rsid w:val="00B10ACA"/>
    <w:rsid w:val="00B10ACE"/>
    <w:rsid w:val="00B21D6E"/>
    <w:rsid w:val="00B43835"/>
    <w:rsid w:val="00B46751"/>
    <w:rsid w:val="00B658F8"/>
    <w:rsid w:val="00B808DD"/>
    <w:rsid w:val="00BA4BB8"/>
    <w:rsid w:val="00BA70E0"/>
    <w:rsid w:val="00BB2D55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050DC"/>
    <w:rsid w:val="00D114AD"/>
    <w:rsid w:val="00D11D34"/>
    <w:rsid w:val="00D20865"/>
    <w:rsid w:val="00D217F8"/>
    <w:rsid w:val="00D33369"/>
    <w:rsid w:val="00D42B7E"/>
    <w:rsid w:val="00D43EF4"/>
    <w:rsid w:val="00D7754E"/>
    <w:rsid w:val="00D84493"/>
    <w:rsid w:val="00D8473F"/>
    <w:rsid w:val="00D91904"/>
    <w:rsid w:val="00D963D0"/>
    <w:rsid w:val="00DA4752"/>
    <w:rsid w:val="00DA7CCE"/>
    <w:rsid w:val="00DB35D6"/>
    <w:rsid w:val="00DC3534"/>
    <w:rsid w:val="00DD29F5"/>
    <w:rsid w:val="00DD5C81"/>
    <w:rsid w:val="00DE287E"/>
    <w:rsid w:val="00E02412"/>
    <w:rsid w:val="00E026AD"/>
    <w:rsid w:val="00E07016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1820"/>
    <w:rsid w:val="00E642D5"/>
    <w:rsid w:val="00E65510"/>
    <w:rsid w:val="00E71227"/>
    <w:rsid w:val="00E720B6"/>
    <w:rsid w:val="00E73A0C"/>
    <w:rsid w:val="00E77A62"/>
    <w:rsid w:val="00E8508F"/>
    <w:rsid w:val="00E9506A"/>
    <w:rsid w:val="00EA4847"/>
    <w:rsid w:val="00EB21E8"/>
    <w:rsid w:val="00EC40BD"/>
    <w:rsid w:val="00EC43A5"/>
    <w:rsid w:val="00EC467E"/>
    <w:rsid w:val="00EC77FC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0622"/>
    <w:rsid w:val="00F41D13"/>
    <w:rsid w:val="00F4291C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C7EA2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001B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zaria@evex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zaria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aria@evex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Dzaria</cp:lastModifiedBy>
  <cp:revision>17</cp:revision>
  <cp:lastPrinted>2018-06-11T07:22:00Z</cp:lastPrinted>
  <dcterms:created xsi:type="dcterms:W3CDTF">2023-06-05T10:05:00Z</dcterms:created>
  <dcterms:modified xsi:type="dcterms:W3CDTF">2023-11-10T13:42:00Z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