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824E2" w:rsidRPr="00F84324" w14:paraId="1E4A3C3E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A30D8" w14:textId="7E371F6C" w:rsidR="006824E2" w:rsidRDefault="007439C5" w:rsidP="007E59A7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ავტომობილი  - სედანი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B08A6A" w14:textId="3F229278" w:rsidR="006824E2" w:rsidRPr="00D17116" w:rsidRDefault="007439C5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AC3F9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CFB86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03F9" w14:textId="77777777" w:rsidR="004D6AEB" w:rsidRDefault="004D6AEB">
      <w:pPr>
        <w:spacing w:after="0" w:line="240" w:lineRule="auto"/>
      </w:pPr>
      <w:r>
        <w:separator/>
      </w:r>
    </w:p>
  </w:endnote>
  <w:endnote w:type="continuationSeparator" w:id="0">
    <w:p w14:paraId="64EEF8AC" w14:textId="77777777" w:rsidR="004D6AEB" w:rsidRDefault="004D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5C21A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610A" w14:textId="77777777" w:rsidR="004D6AEB" w:rsidRDefault="004D6AEB">
      <w:pPr>
        <w:spacing w:after="0" w:line="240" w:lineRule="auto"/>
      </w:pPr>
      <w:r>
        <w:separator/>
      </w:r>
    </w:p>
  </w:footnote>
  <w:footnote w:type="continuationSeparator" w:id="0">
    <w:p w14:paraId="5181D964" w14:textId="77777777" w:rsidR="004D6AEB" w:rsidRDefault="004D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2140A"/>
    <w:rsid w:val="00423983"/>
    <w:rsid w:val="0044002D"/>
    <w:rsid w:val="00442777"/>
    <w:rsid w:val="00444A02"/>
    <w:rsid w:val="004502FE"/>
    <w:rsid w:val="004B1F94"/>
    <w:rsid w:val="004C6965"/>
    <w:rsid w:val="004D6AEB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824E2"/>
    <w:rsid w:val="00693989"/>
    <w:rsid w:val="006D69C0"/>
    <w:rsid w:val="006E6240"/>
    <w:rsid w:val="00711C02"/>
    <w:rsid w:val="00727A98"/>
    <w:rsid w:val="007407F7"/>
    <w:rsid w:val="007439C5"/>
    <w:rsid w:val="00753D2A"/>
    <w:rsid w:val="00770F61"/>
    <w:rsid w:val="007815AD"/>
    <w:rsid w:val="007A7132"/>
    <w:rsid w:val="007E3AB1"/>
    <w:rsid w:val="007E4116"/>
    <w:rsid w:val="007E59A7"/>
    <w:rsid w:val="008036FD"/>
    <w:rsid w:val="008175BD"/>
    <w:rsid w:val="00830CC4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17116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95E3-7430-430C-8021-3C84F374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2023-11-17T10:22:00Z</dcterms:modified>
</cp:coreProperties>
</file>