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919C2" w:rsidRDefault="00305561" w:rsidP="00A331E0">
          <w:pPr>
            <w:rPr>
              <w:rFonts w:cstheme="minorHAnsi"/>
              <w:noProof/>
              <w:sz w:val="18"/>
              <w:szCs w:val="18"/>
            </w:rPr>
          </w:pPr>
        </w:p>
        <w:p w14:paraId="47468E1D" w14:textId="7B63F3F5" w:rsidR="00107A63" w:rsidRPr="007919C2" w:rsidRDefault="0077206A" w:rsidP="0077206A">
          <w:pPr>
            <w:jc w:val="center"/>
            <w:rPr>
              <w:bCs/>
              <w:lang w:val="ka-GE"/>
            </w:rPr>
          </w:pPr>
          <w:r w:rsidRPr="007919C2">
            <w:rPr>
              <w:rFonts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4A42332">
                    <wp:simplePos x="0" y="0"/>
                    <wp:positionH relativeFrom="page">
                      <wp:posOffset>406400</wp:posOffset>
                    </wp:positionH>
                    <wp:positionV relativeFrom="margin">
                      <wp:posOffset>1603375</wp:posOffset>
                    </wp:positionV>
                    <wp:extent cx="6908800" cy="2530475"/>
                    <wp:effectExtent l="0" t="0" r="0" b="3175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08800" cy="2530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8E4283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10BEF0B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1848A3">
                                        <w:rPr>
                                          <w:lang w:val="ka-GE"/>
                                        </w:rPr>
                                        <w:t>22/12/2023</w:t>
                                      </w:r>
                                    </w:p>
                                    <w:p w14:paraId="174A014E" w14:textId="729D23AC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926E07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1848A3">
                                        <w:rPr>
                                          <w:lang w:val="ka-GE"/>
                                        </w:rPr>
                                        <w:t>5/</w:t>
                                      </w:r>
                                      <w:r w:rsidR="00926E07">
                                        <w:rPr>
                                          <w:lang w:val="ka-GE"/>
                                        </w:rPr>
                                        <w:t>01/2024</w:t>
                                      </w:r>
                                    </w:p>
                                    <w:p w14:paraId="0D20D6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3FC7D8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0BFCCEA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45ECE36" w14:textId="77777777" w:rsidR="0077206A" w:rsidRDefault="0077206A" w:rsidP="00EA2F19">
                                      <w:pPr>
                                        <w:jc w:val="left"/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05817507" w14:textId="7186BD7A" w:rsidR="0077206A" w:rsidRPr="008E4283" w:rsidRDefault="0077206A" w:rsidP="00EA2F19">
                                      <w:pPr>
                                        <w:jc w:val="left"/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</w:pP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საკონტაქტო</w:t>
                                      </w:r>
                                      <w:proofErr w:type="spellEnd"/>
                                      <w:r w:rsidR="008E4283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  <w:lang w:val="ka-G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პირი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: </w:t>
                                      </w:r>
                                      <w:r w:rsidR="008E4283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  <w:br/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ელ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.</w:t>
                                      </w:r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ფოსტა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:</w:t>
                                      </w:r>
                                      <w:r w:rsidR="008E4283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r w:rsidR="008E4283">
                                        <w:t>glomtadze@bog.ge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  <w:br/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მობ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: </w:t>
                                      </w:r>
                                      <w:r w:rsidR="008E4283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579156796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  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77EC133" w14:textId="3051E546" w:rsidR="006F3955" w:rsidRDefault="00816FDE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3C7087F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852567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0AF99D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6BAE1875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0ED3FA9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6C25F7A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9D5B51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6922C06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273460A" w14:textId="12B03F90" w:rsidR="0077206A" w:rsidRPr="008B1594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2pt;margin-top:126.25pt;width:544pt;height:1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8E4283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10BEF0B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1848A3">
                                  <w:rPr>
                                    <w:lang w:val="ka-GE"/>
                                  </w:rPr>
                                  <w:t>22/12/2023</w:t>
                                </w:r>
                              </w:p>
                              <w:p w14:paraId="174A014E" w14:textId="729D23AC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926E07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1848A3">
                                  <w:rPr>
                                    <w:lang w:val="ka-GE"/>
                                  </w:rPr>
                                  <w:t>5/</w:t>
                                </w:r>
                                <w:r w:rsidR="00926E07">
                                  <w:rPr>
                                    <w:lang w:val="ka-GE"/>
                                  </w:rPr>
                                  <w:t>01/2024</w:t>
                                </w:r>
                              </w:p>
                              <w:p w14:paraId="0D20D6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3FC7D8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0BFCCEA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45ECE36" w14:textId="77777777" w:rsidR="0077206A" w:rsidRDefault="0077206A" w:rsidP="00EA2F19">
                                <w:pPr>
                                  <w:jc w:val="left"/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</w:pPr>
                              </w:p>
                              <w:p w14:paraId="05817507" w14:textId="7186BD7A" w:rsidR="0077206A" w:rsidRPr="008E4283" w:rsidRDefault="0077206A" w:rsidP="00EA2F19">
                                <w:pPr>
                                  <w:jc w:val="left"/>
                                  <w:rPr>
                                    <w:rFonts w:ascii="Arial" w:hAnsi="Arial" w:cs="Arial"/>
                                    <w:color w:val="141B3D"/>
                                  </w:rPr>
                                </w:pP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საკონტაქტო</w:t>
                                </w:r>
                                <w:proofErr w:type="spellEnd"/>
                                <w:r w:rsidR="008E4283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პირი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: </w:t>
                                </w:r>
                                <w:r w:rsidR="008E4283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  <w:lang w:val="ka-GE"/>
                                  </w:rPr>
                                  <w:t>გიორგი ლომთაძე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</w:rPr>
                                  <w:br/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ელ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.</w:t>
                                </w:r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ფოსტა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:</w:t>
                                </w:r>
                                <w:r w:rsidR="008E4283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8E4283">
                                  <w:t>glomtadze@bog.ge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</w:rPr>
                                  <w:br/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მობ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: </w:t>
                                </w:r>
                                <w:r w:rsidR="008E4283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579156796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77EC133" w14:textId="3051E546" w:rsidR="006F3955" w:rsidRDefault="00816FDE" w:rsidP="00107A63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3C7087F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852567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0AF99D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6BAE1875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0ED3FA9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6C25F7A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9D5B51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6922C06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273460A" w14:textId="12B03F90" w:rsidR="0077206A" w:rsidRPr="008B1594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7919C2">
            <w:rPr>
              <w:rFonts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492E57B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250315"/>
                    <wp:effectExtent l="0" t="0" r="635" b="698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25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FD9C4AC" w:rsidR="006F3955" w:rsidRPr="008E4283" w:rsidRDefault="008464E9" w:rsidP="0028358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107A63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107A63" w:rsidRPr="00107A6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    სს „საქართველოს ბანკი“ აცხადებს ტენდერს </w:t>
                                </w:r>
                                <w:r w:rsidR="008E428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>საოფისე სავარძლების შესყიდვის შესახებ</w:t>
                                </w:r>
                              </w:p>
                              <w:p w14:paraId="04BD26CA" w14:textId="77777777" w:rsidR="003C604E" w:rsidRPr="00EE766B" w:rsidRDefault="003C604E" w:rsidP="003C604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0;margin-top:75.45pt;width:526.45pt;height:98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" fillcolor="white [3201]" stroked="f" strokeweight=".5pt">
                    <v:textbox>
                      <w:txbxContent>
                        <w:p w14:paraId="573A4337" w14:textId="0FD9C4AC" w:rsidR="006F3955" w:rsidRPr="008E4283" w:rsidRDefault="008464E9" w:rsidP="0028358B">
                          <w:pPr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</w:pPr>
                          <w:r w:rsidRPr="00107A63">
                            <w:rPr>
                              <w:rFonts w:ascii="BOG 2017" w:hAnsi="BOG 2017" w:cs="Arial"/>
                              <w:b/>
                              <w:color w:val="auto"/>
                              <w:sz w:val="44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107A63" w:rsidRPr="00107A6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    სს „საქართველოს ბანკი“ აცხადებს ტენდერს </w:t>
                          </w:r>
                          <w:r w:rsidR="008E428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>საოფისე სავარძლების შესყიდვის შესახებ</w:t>
                          </w:r>
                        </w:p>
                        <w:p w14:paraId="04BD26CA" w14:textId="77777777" w:rsidR="003C604E" w:rsidRPr="00EE766B" w:rsidRDefault="003C604E" w:rsidP="003C604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919C2">
            <w:rPr>
              <w:rFonts w:cstheme="minorHAnsi"/>
              <w:sz w:val="18"/>
              <w:szCs w:val="18"/>
            </w:rPr>
            <w:br w:type="page"/>
          </w:r>
        </w:p>
        <w:p w14:paraId="78C6DA21" w14:textId="77777777" w:rsidR="00107A63" w:rsidRPr="007919C2" w:rsidRDefault="00107A63" w:rsidP="00107A63">
          <w:pPr>
            <w:rPr>
              <w:bCs/>
              <w:lang w:val="ka-GE"/>
            </w:rPr>
          </w:pPr>
        </w:p>
        <w:p w14:paraId="2AC18FA9" w14:textId="1E78C57D" w:rsidR="000B0AB1" w:rsidRPr="007919C2" w:rsidRDefault="00B357CC" w:rsidP="000B0AB1">
          <w:pPr>
            <w:rPr>
              <w:rFonts w:cstheme="minorHAnsi"/>
              <w:sz w:val="18"/>
              <w:szCs w:val="18"/>
            </w:rPr>
          </w:pPr>
        </w:p>
      </w:sdtContent>
    </w:sdt>
    <w:p w14:paraId="19BD6757" w14:textId="77777777" w:rsidR="008B1594" w:rsidRPr="007919C2" w:rsidRDefault="008B1594" w:rsidP="000B0AB1">
      <w:pPr>
        <w:rPr>
          <w:rFonts w:cstheme="minorHAnsi"/>
          <w:b/>
          <w:sz w:val="18"/>
          <w:szCs w:val="18"/>
          <w:lang w:val="ka-GE"/>
        </w:rPr>
      </w:pPr>
    </w:p>
    <w:p w14:paraId="14BD1DD4" w14:textId="7CEAA559" w:rsidR="008B1594" w:rsidRPr="007919C2" w:rsidRDefault="0077206A" w:rsidP="008B1594">
      <w:pPr>
        <w:rPr>
          <w:rFonts w:cs="Times New Roman"/>
          <w:bCs/>
          <w:lang w:val="ka-GE"/>
        </w:rPr>
      </w:pPr>
      <w:proofErr w:type="spellStart"/>
      <w:r w:rsidRPr="007919C2">
        <w:rPr>
          <w:rFonts w:cs="Sylfaen"/>
          <w:color w:val="141B3D"/>
          <w:shd w:val="clear" w:color="auto" w:fill="FFFFFF"/>
        </w:rPr>
        <w:t>ტენდერში</w:t>
      </w:r>
      <w:proofErr w:type="spellEnd"/>
      <w:r w:rsidRPr="007919C2">
        <w:rPr>
          <w:rStyle w:val="apple-converted-space"/>
          <w:rFonts w:cs="Arial"/>
          <w:color w:val="141B3D"/>
          <w:shd w:val="clear" w:color="auto" w:fill="FFFFFF"/>
        </w:rPr>
        <w:t> </w:t>
      </w:r>
      <w:proofErr w:type="spellStart"/>
      <w:r w:rsidRPr="007919C2">
        <w:rPr>
          <w:rFonts w:cs="Sylfaen"/>
          <w:color w:val="141B3D"/>
          <w:shd w:val="clear" w:color="auto" w:fill="FFFFFF"/>
        </w:rPr>
        <w:t>მონაწილეობისთვის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და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დეტალური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ინფორმაციის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მისაღებად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საჭიროა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დაინტერესებულმა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proofErr w:type="gramStart"/>
      <w:r w:rsidRPr="007919C2">
        <w:rPr>
          <w:rFonts w:cs="Sylfaen"/>
          <w:color w:val="141B3D"/>
          <w:shd w:val="clear" w:color="auto" w:fill="FFFFFF"/>
        </w:rPr>
        <w:t>კომპანიამ</w:t>
      </w:r>
      <w:proofErr w:type="spellEnd"/>
      <w:r w:rsidRPr="007919C2">
        <w:rPr>
          <w:rStyle w:val="apple-converted-space"/>
          <w:rFonts w:cs="Arial"/>
          <w:color w:val="141B3D"/>
          <w:shd w:val="clear" w:color="auto" w:fill="FFFFFF"/>
        </w:rPr>
        <w:t>  </w:t>
      </w:r>
      <w:proofErr w:type="spellStart"/>
      <w:r w:rsidRPr="007919C2">
        <w:rPr>
          <w:rFonts w:cs="Sylfaen"/>
          <w:color w:val="141B3D"/>
          <w:shd w:val="clear" w:color="auto" w:fill="FFFFFF"/>
        </w:rPr>
        <w:t>რეგისტრაცია</w:t>
      </w:r>
      <w:proofErr w:type="spellEnd"/>
      <w:proofErr w:type="gram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გაიროს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ბანკის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შესყიდვების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</w:t>
      </w:r>
      <w:proofErr w:type="spellStart"/>
      <w:r w:rsidRPr="007919C2">
        <w:rPr>
          <w:rFonts w:cs="Sylfaen"/>
          <w:color w:val="141B3D"/>
          <w:shd w:val="clear" w:color="auto" w:fill="FFFFFF"/>
        </w:rPr>
        <w:t>პორტალზე</w:t>
      </w:r>
      <w:proofErr w:type="spellEnd"/>
      <w:r w:rsidRPr="007919C2">
        <w:rPr>
          <w:rFonts w:cs="Arial"/>
          <w:color w:val="141B3D"/>
          <w:shd w:val="clear" w:color="auto" w:fill="FFFFFF"/>
        </w:rPr>
        <w:t xml:space="preserve"> (SAP Ariba).</w:t>
      </w:r>
      <w:r w:rsidRPr="007919C2">
        <w:rPr>
          <w:rStyle w:val="apple-converted-space"/>
          <w:rFonts w:cs="Arial"/>
          <w:color w:val="141B3D"/>
          <w:shd w:val="clear" w:color="auto" w:fill="FFFFFF"/>
        </w:rPr>
        <w:t> </w:t>
      </w:r>
      <w:r w:rsidRPr="007919C2">
        <w:rPr>
          <w:rFonts w:cs="Times New Roman"/>
          <w:bCs/>
          <w:lang w:val="ka-GE"/>
        </w:rPr>
        <w:t xml:space="preserve"> </w:t>
      </w:r>
    </w:p>
    <w:p w14:paraId="44A7BEA1" w14:textId="77777777" w:rsidR="0077206A" w:rsidRPr="007919C2" w:rsidRDefault="0077206A" w:rsidP="008B1594">
      <w:pPr>
        <w:rPr>
          <w:rFonts w:cs="Times New Roman"/>
          <w:bCs/>
          <w:lang w:val="ka-GE"/>
        </w:rPr>
      </w:pPr>
    </w:p>
    <w:p w14:paraId="72490D83" w14:textId="77777777" w:rsidR="0077206A" w:rsidRPr="007919C2" w:rsidRDefault="0077206A" w:rsidP="00C6488B">
      <w:pPr>
        <w:pStyle w:val="a"/>
        <w:numPr>
          <w:ilvl w:val="0"/>
          <w:numId w:val="0"/>
        </w:numPr>
        <w:ind w:left="360"/>
      </w:pPr>
    </w:p>
    <w:p w14:paraId="1394C0BF" w14:textId="77777777" w:rsidR="0077206A" w:rsidRPr="007919C2" w:rsidRDefault="0077206A" w:rsidP="00C6488B">
      <w:pPr>
        <w:pStyle w:val="a"/>
        <w:numPr>
          <w:ilvl w:val="0"/>
          <w:numId w:val="0"/>
        </w:numPr>
        <w:ind w:left="360"/>
        <w:rPr>
          <w:rFonts w:eastAsiaTheme="minorEastAsia"/>
        </w:rPr>
      </w:pPr>
      <w:r w:rsidRPr="007919C2">
        <w:rPr>
          <w:rFonts w:eastAsiaTheme="minorEastAsia"/>
        </w:rPr>
        <w:t>მონაწილეობის ინსტრუქცია:</w:t>
      </w:r>
    </w:p>
    <w:p w14:paraId="4CB323DF" w14:textId="77777777" w:rsidR="0077206A" w:rsidRPr="007919C2" w:rsidRDefault="0077206A" w:rsidP="0077206A">
      <w:pPr>
        <w:rPr>
          <w:rFonts w:eastAsiaTheme="minorEastAsia"/>
          <w:bCs/>
          <w:lang w:val="ka-GE"/>
        </w:rPr>
      </w:pPr>
    </w:p>
    <w:p w14:paraId="0F73FC9A" w14:textId="77777777" w:rsidR="0077206A" w:rsidRPr="007919C2" w:rsidRDefault="0077206A" w:rsidP="0077206A">
      <w:pPr>
        <w:rPr>
          <w:rFonts w:eastAsiaTheme="minorEastAsia"/>
          <w:sz w:val="6"/>
          <w:lang w:val="ka-GE" w:eastAsia="ja-JP"/>
        </w:rPr>
      </w:pPr>
    </w:p>
    <w:p w14:paraId="6FAE6A92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ტენდერში მონაწილეობა შეუძლიათ როგორც იურიდიულ ასევე ფიზიკურ პირებს;</w:t>
      </w:r>
    </w:p>
    <w:p w14:paraId="113B5FF3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 xml:space="preserve">პრეტენდენტებმა სისტემაში უნდა ატვირთონ სატენდერო მოთხოვნებში გათვალისწინებული დოკუმენტები;   </w:t>
      </w:r>
    </w:p>
    <w:p w14:paraId="2DDC98F6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დამატებითი ინფორმაციის მოპოვება ან დაზუსტება შესაძლებელია საკონტაქტო პირთან დაკავშირებით ელექტრონული ფოსტის ან ტელეფონის საშუალებით;</w:t>
      </w:r>
    </w:p>
    <w:p w14:paraId="02E4EB3D" w14:textId="31279415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ტენდერის დასრულების შემდეგ სატენდერო კომისია განიხილავს შეთავაზებებს</w:t>
      </w:r>
      <w:r w:rsidR="00EA2F19" w:rsidRPr="007919C2">
        <w:rPr>
          <w:lang w:val="ka-GE"/>
        </w:rPr>
        <w:t>, საჭიროებისამებრ მოითხოვს ნიმუშს</w:t>
      </w:r>
      <w:r w:rsidRPr="007919C2">
        <w:rPr>
          <w:lang w:val="ka-GE"/>
        </w:rPr>
        <w:t xml:space="preserve"> და გამოავლენს საუკეთესო პირობების მქონე მომწოდებელს;</w:t>
      </w:r>
    </w:p>
    <w:p w14:paraId="4D259249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შემთხვევაში, უპირატესობა მიენიჭება ხელშეკრულების პირობებს;</w:t>
      </w:r>
    </w:p>
    <w:p w14:paraId="36BFCDB5" w14:textId="28565B25" w:rsidR="0077206A" w:rsidRPr="007919C2" w:rsidRDefault="0077206A" w:rsidP="0028358B">
      <w:pPr>
        <w:numPr>
          <w:ilvl w:val="0"/>
          <w:numId w:val="30"/>
        </w:numPr>
        <w:contextualSpacing/>
        <w:rPr>
          <w:b/>
          <w:lang w:val="ka-GE"/>
        </w:rPr>
      </w:pPr>
      <w:r w:rsidRPr="007919C2">
        <w:rPr>
          <w:lang w:val="ka-GE"/>
        </w:rPr>
        <w:t>ტენდერში მონაწილემ სისტემაში უნდა ატვირთოს შევსებული დანართი N1</w:t>
      </w:r>
      <w:r w:rsidR="0028358B" w:rsidRPr="007919C2">
        <w:t>-</w:t>
      </w:r>
      <w:proofErr w:type="spellStart"/>
      <w:r w:rsidR="0028358B" w:rsidRPr="007919C2">
        <w:t>ფასების</w:t>
      </w:r>
      <w:proofErr w:type="spellEnd"/>
      <w:r w:rsidR="0028358B" w:rsidRPr="007919C2">
        <w:t xml:space="preserve"> </w:t>
      </w:r>
      <w:proofErr w:type="spellStart"/>
      <w:r w:rsidR="0028358B" w:rsidRPr="007919C2">
        <w:t>ცხრილი</w:t>
      </w:r>
      <w:proofErr w:type="spellEnd"/>
      <w:r w:rsidR="0028358B" w:rsidRPr="007919C2">
        <w:t>.</w:t>
      </w:r>
    </w:p>
    <w:p w14:paraId="3CACA130" w14:textId="4DF6EDF9" w:rsidR="0077206A" w:rsidRPr="007919C2" w:rsidRDefault="0077206A" w:rsidP="0077206A">
      <w:pPr>
        <w:numPr>
          <w:ilvl w:val="0"/>
          <w:numId w:val="30"/>
        </w:numPr>
        <w:rPr>
          <w:lang w:val="ka-GE"/>
        </w:rPr>
      </w:pPr>
      <w:r w:rsidRPr="007919C2">
        <w:rPr>
          <w:lang w:val="ka-GE"/>
        </w:rPr>
        <w:t xml:space="preserve">შემოთავაზება უნდა აკმაყოფილბდეს </w:t>
      </w:r>
      <w:r w:rsidRPr="007919C2">
        <w:rPr>
          <w:b/>
          <w:lang w:val="ka-GE"/>
        </w:rPr>
        <w:t>დანართ N1</w:t>
      </w:r>
      <w:r w:rsidRPr="007919C2">
        <w:rPr>
          <w:lang w:val="ka-GE"/>
        </w:rPr>
        <w:t>-ში მოცემულ სპეციფიკაციებს</w:t>
      </w:r>
      <w:r w:rsidR="0028358B" w:rsidRPr="007919C2">
        <w:rPr>
          <w:lang w:val="ka-GE"/>
        </w:rPr>
        <w:t>.</w:t>
      </w:r>
    </w:p>
    <w:p w14:paraId="1DCE62BD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Pr="007919C2">
        <w:t xml:space="preserve"> </w:t>
      </w:r>
      <w:r w:rsidRPr="007919C2">
        <w:rPr>
          <w:lang w:val="ka-GE"/>
        </w:rPr>
        <w:t>გადასახადების ჩათვლით;</w:t>
      </w:r>
    </w:p>
    <w:p w14:paraId="0D92E107" w14:textId="39F46E41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rFonts w:eastAsiaTheme="minorEastAsia"/>
          <w:lang w:val="ka-GE" w:eastAsia="ja-JP"/>
        </w:rPr>
      </w:pPr>
      <w:r w:rsidRPr="007919C2">
        <w:rPr>
          <w:rFonts w:eastAsiaTheme="minorEastAsia"/>
          <w:bCs/>
          <w:lang w:val="ka-GE"/>
        </w:rPr>
        <w:t>შემოთავაზებულ პროდუქტს უნდა ჰქონდეს გარანტია არანაკლებ</w:t>
      </w:r>
      <w:r w:rsidR="008E4283" w:rsidRPr="007919C2">
        <w:rPr>
          <w:rFonts w:eastAsiaTheme="minorEastAsia"/>
          <w:bCs/>
          <w:lang w:val="ka-GE"/>
        </w:rPr>
        <w:t xml:space="preserve"> 2</w:t>
      </w:r>
      <w:r w:rsidRPr="007919C2">
        <w:rPr>
          <w:rFonts w:eastAsiaTheme="minorEastAsia"/>
          <w:bCs/>
          <w:lang w:val="ka-GE"/>
        </w:rPr>
        <w:t xml:space="preserve"> (ერთი) წელი; </w:t>
      </w:r>
    </w:p>
    <w:p w14:paraId="56CF7F0A" w14:textId="77777777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rFonts w:eastAsiaTheme="minorEastAsia"/>
          <w:lang w:val="ka-GE" w:eastAsia="ja-JP"/>
        </w:rPr>
      </w:pPr>
      <w:r w:rsidRPr="007919C2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714996FE" w14:textId="77777777" w:rsidR="0077206A" w:rsidRPr="007919C2" w:rsidRDefault="0077206A" w:rsidP="0077206A">
      <w:pPr>
        <w:numPr>
          <w:ilvl w:val="0"/>
          <w:numId w:val="7"/>
        </w:numPr>
        <w:ind w:left="1620" w:hanging="270"/>
        <w:contextualSpacing/>
        <w:rPr>
          <w:b/>
          <w:lang w:val="ka-GE"/>
        </w:rPr>
      </w:pPr>
      <w:r w:rsidRPr="007919C2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7919C2">
        <w:rPr>
          <w:rFonts w:eastAsiaTheme="minorEastAsia"/>
          <w:b/>
          <w:lang w:val="ka-GE" w:eastAsia="ja-JP"/>
        </w:rPr>
        <w:t>(დანართი N1)</w:t>
      </w:r>
      <w:r w:rsidRPr="007919C2">
        <w:rPr>
          <w:rFonts w:eastAsiaTheme="minorEastAsia"/>
          <w:lang w:val="ka-GE" w:eastAsia="ja-JP"/>
        </w:rPr>
        <w:t xml:space="preserve">; </w:t>
      </w:r>
    </w:p>
    <w:p w14:paraId="2F3291D9" w14:textId="77777777" w:rsidR="0077206A" w:rsidRPr="007919C2" w:rsidRDefault="0077206A" w:rsidP="0077206A">
      <w:pPr>
        <w:numPr>
          <w:ilvl w:val="0"/>
          <w:numId w:val="7"/>
        </w:numPr>
        <w:ind w:left="1620" w:hanging="270"/>
        <w:contextualSpacing/>
        <w:rPr>
          <w:b/>
          <w:lang w:val="ka-GE"/>
        </w:rPr>
      </w:pPr>
      <w:r w:rsidRPr="007919C2">
        <w:rPr>
          <w:lang w:val="ka-GE"/>
        </w:rPr>
        <w:t xml:space="preserve">საბანკო რეკვიზიტები </w:t>
      </w:r>
      <w:r w:rsidRPr="007919C2">
        <w:rPr>
          <w:b/>
          <w:lang w:val="ka-GE"/>
        </w:rPr>
        <w:t>(დანართი N2);</w:t>
      </w:r>
    </w:p>
    <w:p w14:paraId="42120A2C" w14:textId="77777777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b/>
          <w:lang w:val="ka-GE"/>
        </w:rPr>
      </w:pPr>
      <w:r w:rsidRPr="007919C2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დოკუმენტი;</w:t>
      </w:r>
    </w:p>
    <w:p w14:paraId="491D19BE" w14:textId="77777777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b/>
          <w:lang w:val="ka-GE"/>
        </w:rPr>
      </w:pPr>
      <w:r w:rsidRPr="007919C2">
        <w:rPr>
          <w:lang w:val="ka-GE"/>
        </w:rPr>
        <w:t>წარმოდგენილი წინადადება ძალაში უნდა იყოს მინიმუმ 90 კალენდარული დღის განმავლობაში;</w:t>
      </w:r>
    </w:p>
    <w:p w14:paraId="5817192E" w14:textId="77777777" w:rsidR="001848A3" w:rsidRPr="007919C2" w:rsidRDefault="001848A3" w:rsidP="001848A3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lang w:val="ka-GE"/>
        </w:rPr>
      </w:pPr>
    </w:p>
    <w:p w14:paraId="07191A3C" w14:textId="77777777" w:rsidR="00EA2F19" w:rsidRPr="007919C2" w:rsidRDefault="00EA2F19" w:rsidP="00EA2F19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lang w:val="ka-GE"/>
        </w:rPr>
      </w:pPr>
    </w:p>
    <w:p w14:paraId="68142E26" w14:textId="77777777" w:rsidR="0077206A" w:rsidRPr="007919C2" w:rsidRDefault="0077206A" w:rsidP="0077206A">
      <w:pPr>
        <w:rPr>
          <w:lang w:val="ka-GE"/>
        </w:rPr>
      </w:pPr>
    </w:p>
    <w:p w14:paraId="7D49F31C" w14:textId="77777777" w:rsidR="007970FA" w:rsidRPr="007919C2" w:rsidRDefault="007970FA" w:rsidP="0077206A">
      <w:pPr>
        <w:rPr>
          <w:lang w:val="ka-GE"/>
        </w:rPr>
      </w:pPr>
    </w:p>
    <w:p w14:paraId="1900855E" w14:textId="77777777" w:rsidR="007970FA" w:rsidRPr="007919C2" w:rsidRDefault="007970FA" w:rsidP="0077206A">
      <w:pPr>
        <w:rPr>
          <w:lang w:val="ka-GE"/>
        </w:rPr>
      </w:pPr>
    </w:p>
    <w:p w14:paraId="597030DE" w14:textId="77777777" w:rsidR="00EA2F19" w:rsidRPr="007919C2" w:rsidRDefault="00EA2F19">
      <w:pPr>
        <w:jc w:val="left"/>
        <w:rPr>
          <w:rFonts w:cstheme="minorHAnsi"/>
          <w:b/>
          <w:sz w:val="18"/>
          <w:szCs w:val="18"/>
          <w:lang w:val="ka-GE" w:eastAsia="ja-JP"/>
        </w:rPr>
      </w:pPr>
    </w:p>
    <w:p w14:paraId="5E6ECD70" w14:textId="2850157E" w:rsidR="007970FA" w:rsidRPr="007919C2" w:rsidRDefault="007970FA" w:rsidP="00C6488B">
      <w:pPr>
        <w:pStyle w:val="a"/>
        <w:numPr>
          <w:ilvl w:val="0"/>
          <w:numId w:val="0"/>
        </w:numPr>
        <w:ind w:left="360"/>
      </w:pPr>
      <w:r w:rsidRPr="007919C2">
        <w:t>ფასები ცხრილი-დანართი N1</w:t>
      </w:r>
    </w:p>
    <w:p w14:paraId="5BCC2FFB" w14:textId="77777777" w:rsidR="007970FA" w:rsidRPr="007919C2" w:rsidRDefault="007970FA">
      <w:pPr>
        <w:jc w:val="left"/>
        <w:rPr>
          <w:rFonts w:cstheme="minorHAnsi"/>
          <w:sz w:val="18"/>
          <w:szCs w:val="18"/>
          <w:lang w:val="ka-GE" w:eastAsia="ja-JP"/>
        </w:rPr>
      </w:pPr>
    </w:p>
    <w:p w14:paraId="43599869" w14:textId="77777777" w:rsidR="007970FA" w:rsidRPr="007919C2" w:rsidRDefault="007970FA">
      <w:pPr>
        <w:jc w:val="left"/>
        <w:rPr>
          <w:rFonts w:cstheme="minorHAnsi"/>
          <w:sz w:val="18"/>
          <w:szCs w:val="18"/>
          <w:lang w:val="ka-GE" w:eastAsia="ja-JP"/>
        </w:rPr>
      </w:pPr>
    </w:p>
    <w:tbl>
      <w:tblPr>
        <w:tblStyle w:val="TableGrid"/>
        <w:tblpPr w:leftFromText="180" w:rightFromText="180" w:vertAnchor="page" w:horzAnchor="margin" w:tblpY="12223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3690"/>
        <w:gridCol w:w="1350"/>
        <w:gridCol w:w="1530"/>
        <w:gridCol w:w="1170"/>
        <w:gridCol w:w="900"/>
      </w:tblGrid>
      <w:tr w:rsidR="00EA2F19" w:rsidRPr="007919C2" w14:paraId="09702FC5" w14:textId="40B5B6DB" w:rsidTr="000071F6">
        <w:trPr>
          <w:trHeight w:val="933"/>
        </w:trPr>
        <w:tc>
          <w:tcPr>
            <w:tcW w:w="2155" w:type="dxa"/>
          </w:tcPr>
          <w:p w14:paraId="05C3B10B" w14:textId="77777777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დასახელება/ბრენდი</w:t>
            </w:r>
          </w:p>
        </w:tc>
        <w:tc>
          <w:tcPr>
            <w:tcW w:w="3690" w:type="dxa"/>
          </w:tcPr>
          <w:p w14:paraId="3F6BA92B" w14:textId="77777777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აღწერილობა</w:t>
            </w:r>
          </w:p>
        </w:tc>
        <w:tc>
          <w:tcPr>
            <w:tcW w:w="1350" w:type="dxa"/>
          </w:tcPr>
          <w:p w14:paraId="2045BCFA" w14:textId="394579A4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მოწოდების პირობები</w:t>
            </w:r>
          </w:p>
        </w:tc>
        <w:tc>
          <w:tcPr>
            <w:tcW w:w="1530" w:type="dxa"/>
          </w:tcPr>
          <w:p w14:paraId="2E6F7AF1" w14:textId="6E52D683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რაოდენობა</w:t>
            </w:r>
          </w:p>
        </w:tc>
        <w:tc>
          <w:tcPr>
            <w:tcW w:w="1170" w:type="dxa"/>
          </w:tcPr>
          <w:p w14:paraId="05CC4B44" w14:textId="1A832ED5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ერთეულის ფასი</w:t>
            </w:r>
            <w:r w:rsidR="007919C2" w:rsidRPr="007919C2">
              <w:rPr>
                <w:b/>
                <w:lang w:val="ka-GE"/>
              </w:rPr>
              <w:t xml:space="preserve"> ლარი დღგ-ს ჩათვლით</w:t>
            </w:r>
          </w:p>
        </w:tc>
        <w:tc>
          <w:tcPr>
            <w:tcW w:w="900" w:type="dxa"/>
          </w:tcPr>
          <w:p w14:paraId="1634C6EE" w14:textId="35A85A2D" w:rsidR="00EA2F19" w:rsidRPr="007919C2" w:rsidRDefault="007919C2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 xml:space="preserve">სულ </w:t>
            </w:r>
            <w:r w:rsidR="00EA2F19" w:rsidRPr="007919C2">
              <w:rPr>
                <w:b/>
                <w:lang w:val="ka-GE"/>
              </w:rPr>
              <w:t>ფასი</w:t>
            </w:r>
            <w:r w:rsidRPr="007919C2">
              <w:rPr>
                <w:b/>
                <w:lang w:val="ka-GE"/>
              </w:rPr>
              <w:t xml:space="preserve"> ლარი დღგ-ს ჩათვლით</w:t>
            </w:r>
          </w:p>
        </w:tc>
      </w:tr>
      <w:tr w:rsidR="00EA2F19" w:rsidRPr="007919C2" w14:paraId="63919074" w14:textId="47FD5591" w:rsidTr="000071F6">
        <w:trPr>
          <w:trHeight w:val="933"/>
        </w:trPr>
        <w:tc>
          <w:tcPr>
            <w:tcW w:w="2155" w:type="dxa"/>
          </w:tcPr>
          <w:p w14:paraId="2FE557A8" w14:textId="77777777" w:rsidR="00EA2F19" w:rsidRPr="007919C2" w:rsidRDefault="00EA2F19" w:rsidP="00956BF5">
            <w:pPr>
              <w:rPr>
                <w:lang w:val="ka-GE"/>
              </w:rPr>
            </w:pPr>
            <w:r w:rsidRPr="007919C2">
              <w:rPr>
                <w:lang w:val="ka-GE"/>
              </w:rPr>
              <w:t>გორგოლაჭიანი საოფისე სავარძელი</w:t>
            </w:r>
          </w:p>
          <w:p w14:paraId="0C609FA0" w14:textId="77777777" w:rsidR="00EA2F19" w:rsidRPr="007919C2" w:rsidRDefault="00EA2F19" w:rsidP="00956BF5">
            <w:pPr>
              <w:rPr>
                <w:lang w:val="ka-GE"/>
              </w:rPr>
            </w:pPr>
          </w:p>
          <w:p w14:paraId="71D87D90" w14:textId="77777777" w:rsidR="00EA2F19" w:rsidRPr="007919C2" w:rsidRDefault="00EA2F19" w:rsidP="00956BF5">
            <w:pPr>
              <w:rPr>
                <w:lang w:val="ka-GE"/>
              </w:rPr>
            </w:pPr>
            <w:r w:rsidRPr="007919C2">
              <w:t>(</w:t>
            </w:r>
            <w:r w:rsidRPr="007919C2">
              <w:rPr>
                <w:lang w:val="ka-GE"/>
              </w:rPr>
              <w:t>მოდეილი - hy 718b ან მისი ანალოგი)</w:t>
            </w:r>
          </w:p>
        </w:tc>
        <w:tc>
          <w:tcPr>
            <w:tcW w:w="3690" w:type="dxa"/>
          </w:tcPr>
          <w:p w14:paraId="1955DF3F" w14:textId="77777777" w:rsidR="00EA2F19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 xml:space="preserve">სინქრონიზებული მექანიზმი. </w:t>
            </w:r>
          </w:p>
          <w:p w14:paraId="0E6236F3" w14:textId="77777777" w:rsidR="00EA2F19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>სიმაღლეში რეგულირებადი.</w:t>
            </w:r>
          </w:p>
          <w:p w14:paraId="50D585A5" w14:textId="77777777" w:rsidR="00816FDE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 xml:space="preserve">საზურგის ფიქსაციის ფუნქცია (ჩაკეტვა /გახსნა) ნეილობის გორგოლაჭები. </w:t>
            </w:r>
          </w:p>
          <w:p w14:paraId="63F201E0" w14:textId="77777777" w:rsidR="00816FDE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 xml:space="preserve">საზურგე - მყარი ბადე. </w:t>
            </w:r>
          </w:p>
          <w:p w14:paraId="68E2D18E" w14:textId="563ED5DA" w:rsidR="00EA2F19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lastRenderedPageBreak/>
              <w:t xml:space="preserve">დასაჯდომი - მაღალი ხარისხის ნაჭერი. </w:t>
            </w:r>
          </w:p>
          <w:p w14:paraId="608E2726" w14:textId="77777777" w:rsidR="00EA2F19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>ფერი - შავი</w:t>
            </w:r>
            <w:r w:rsidRPr="007919C2">
              <w:t xml:space="preserve"> </w:t>
            </w:r>
          </w:p>
        </w:tc>
        <w:tc>
          <w:tcPr>
            <w:tcW w:w="1350" w:type="dxa"/>
          </w:tcPr>
          <w:p w14:paraId="4880D297" w14:textId="77586DC5" w:rsidR="00EA2F19" w:rsidRPr="007919C2" w:rsidRDefault="00EA2F19" w:rsidP="00EA2F19">
            <w:p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lastRenderedPageBreak/>
              <w:t xml:space="preserve">ბანკის მიერ </w:t>
            </w:r>
            <w:r w:rsidR="007919C2" w:rsidRPr="007919C2">
              <w:rPr>
                <w:lang w:val="ka-GE"/>
              </w:rPr>
              <w:t>შეტყობინების გაკეთებიდან არაუგვვიან</w:t>
            </w:r>
            <w:r w:rsidR="007919C2" w:rsidRPr="007919C2">
              <w:rPr>
                <w:lang w:val="ka-GE"/>
              </w:rPr>
              <w:lastRenderedPageBreak/>
              <w:t>ეს</w:t>
            </w:r>
            <w:r w:rsidRPr="007919C2">
              <w:rPr>
                <w:lang w:val="ka-GE"/>
              </w:rPr>
              <w:t xml:space="preserve"> 2 კვირის შუალედში.</w:t>
            </w:r>
          </w:p>
        </w:tc>
        <w:tc>
          <w:tcPr>
            <w:tcW w:w="1530" w:type="dxa"/>
          </w:tcPr>
          <w:p w14:paraId="111BD961" w14:textId="366A4CEA" w:rsidR="00EA2F19" w:rsidRPr="007919C2" w:rsidRDefault="000071F6" w:rsidP="007919C2">
            <w:pPr>
              <w:rPr>
                <w:lang w:val="ka-GE"/>
              </w:rPr>
            </w:pPr>
            <w:r w:rsidRPr="007919C2">
              <w:rPr>
                <w:lang w:val="ka-GE"/>
              </w:rPr>
              <w:lastRenderedPageBreak/>
              <w:t xml:space="preserve">წლის განმავლობაში </w:t>
            </w:r>
            <w:r w:rsidR="007919C2" w:rsidRPr="007919C2">
              <w:rPr>
                <w:lang w:val="ka-GE"/>
              </w:rPr>
              <w:t>საშუალო</w:t>
            </w:r>
            <w:r w:rsidRPr="007919C2">
              <w:rPr>
                <w:lang w:val="ka-GE"/>
              </w:rPr>
              <w:t xml:space="preserve"> 1200 </w:t>
            </w:r>
            <w:r w:rsidR="007919C2" w:rsidRPr="007919C2">
              <w:rPr>
                <w:lang w:val="ka-GE"/>
              </w:rPr>
              <w:t>ერთეული</w:t>
            </w:r>
          </w:p>
        </w:tc>
        <w:tc>
          <w:tcPr>
            <w:tcW w:w="1170" w:type="dxa"/>
          </w:tcPr>
          <w:p w14:paraId="746F0EA4" w14:textId="77777777" w:rsidR="00EA2F19" w:rsidRPr="007919C2" w:rsidRDefault="00EA2F19" w:rsidP="00956BF5"/>
        </w:tc>
        <w:tc>
          <w:tcPr>
            <w:tcW w:w="900" w:type="dxa"/>
          </w:tcPr>
          <w:p w14:paraId="5CC883E7" w14:textId="77777777" w:rsidR="00EA2F19" w:rsidRPr="007919C2" w:rsidRDefault="00EA2F19" w:rsidP="00956BF5"/>
        </w:tc>
      </w:tr>
    </w:tbl>
    <w:p w14:paraId="2BB50937" w14:textId="77777777" w:rsidR="007970FA" w:rsidRPr="007919C2" w:rsidRDefault="007970FA" w:rsidP="00C6488B">
      <w:pPr>
        <w:pStyle w:val="ListParagraph"/>
        <w:jc w:val="left"/>
        <w:rPr>
          <w:rFonts w:cstheme="minorHAnsi"/>
          <w:sz w:val="18"/>
          <w:szCs w:val="18"/>
          <w:lang w:val="ka-GE" w:eastAsia="ja-JP"/>
        </w:rPr>
      </w:pPr>
    </w:p>
    <w:p w14:paraId="5B2F5B05" w14:textId="4E1CA2DA" w:rsidR="007970FA" w:rsidRPr="007919C2" w:rsidRDefault="00E24219">
      <w:pPr>
        <w:jc w:val="left"/>
        <w:rPr>
          <w:rFonts w:cstheme="minorHAnsi"/>
          <w:sz w:val="18"/>
          <w:szCs w:val="18"/>
          <w:lang w:val="ka-GE" w:eastAsia="ja-JP"/>
        </w:rPr>
      </w:pPr>
      <w:r w:rsidRPr="007919C2">
        <w:rPr>
          <w:rFonts w:cstheme="minorHAnsi"/>
          <w:noProof/>
          <w:sz w:val="18"/>
          <w:szCs w:val="18"/>
        </w:rPr>
        <w:drawing>
          <wp:inline distT="0" distB="0" distL="0" distR="0" wp14:anchorId="6FFDA48B" wp14:editId="38C5EF04">
            <wp:extent cx="22479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81117144340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9C2">
        <w:rPr>
          <w:rFonts w:cstheme="minorHAnsi"/>
          <w:noProof/>
          <w:sz w:val="18"/>
          <w:szCs w:val="18"/>
        </w:rPr>
        <w:drawing>
          <wp:inline distT="0" distB="0" distL="0" distR="0" wp14:anchorId="0D81EBDD" wp14:editId="07625D4B">
            <wp:extent cx="2143125" cy="214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9C2">
        <w:rPr>
          <w:rFonts w:cstheme="minorHAnsi"/>
          <w:noProof/>
          <w:sz w:val="18"/>
          <w:szCs w:val="18"/>
        </w:rPr>
        <w:drawing>
          <wp:inline distT="0" distB="0" distL="0" distR="0" wp14:anchorId="3BA070A5" wp14:editId="7A7B41BD">
            <wp:extent cx="1654175" cy="165417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658E" w14:textId="77777777" w:rsidR="00E24219" w:rsidRPr="007919C2" w:rsidRDefault="00E24219" w:rsidP="00EA2F19">
      <w:pPr>
        <w:pStyle w:val="a"/>
        <w:numPr>
          <w:ilvl w:val="0"/>
          <w:numId w:val="0"/>
        </w:numPr>
        <w:jc w:val="left"/>
        <w:rPr>
          <w:rFonts w:eastAsiaTheme="minorHAnsi" w:cstheme="minorHAnsi"/>
          <w:color w:val="231F20"/>
          <w:sz w:val="22"/>
          <w:szCs w:val="20"/>
          <w:lang w:eastAsia="en-US"/>
        </w:rPr>
      </w:pPr>
      <w:bookmarkStart w:id="0" w:name="_Toc73609967"/>
    </w:p>
    <w:p w14:paraId="1254A302" w14:textId="77777777" w:rsidR="00C6488B" w:rsidRPr="007919C2" w:rsidRDefault="00C6488B" w:rsidP="00C6488B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დამატებითი პირობა</w:t>
      </w:r>
      <w:r w:rsidRPr="007919C2">
        <w:rPr>
          <w:rFonts w:cstheme="minorHAnsi"/>
          <w:lang w:val="ka-GE" w:eastAsia="ja-JP"/>
        </w:rPr>
        <w:t xml:space="preserve"> -  დამატებითი რაოდენობის შესყიდვის შემთხვევაში ერთეულის ფასი უნდა შენარჩუნდეს 2024 წლის 30 დეკემრამდე.</w:t>
      </w:r>
    </w:p>
    <w:p w14:paraId="75DF55EE" w14:textId="0C871D64" w:rsidR="007919C2" w:rsidRPr="007919C2" w:rsidRDefault="007919C2" w:rsidP="00C6488B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საკვალიფიკაციო მოთხოვნა:</w:t>
      </w:r>
    </w:p>
    <w:p w14:paraId="17756DFD" w14:textId="77777777" w:rsidR="007919C2" w:rsidRPr="007919C2" w:rsidRDefault="007919C2" w:rsidP="007919C2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ძირითადი საკვალიფიკაციო მოთხოვნები:</w:t>
      </w:r>
    </w:p>
    <w:p w14:paraId="0F094F1E" w14:textId="77777777" w:rsidR="007919C2" w:rsidRPr="007919C2" w:rsidRDefault="007919C2" w:rsidP="007919C2">
      <w:pPr>
        <w:spacing w:line="360" w:lineRule="auto"/>
        <w:rPr>
          <w:rFonts w:cstheme="minorHAnsi"/>
          <w:b/>
          <w:lang w:val="ka-GE" w:eastAsia="ja-JP"/>
        </w:rPr>
      </w:pPr>
    </w:p>
    <w:p w14:paraId="732CDAF5" w14:textId="77777777" w:rsidR="007919C2" w:rsidRPr="007919C2" w:rsidRDefault="007919C2" w:rsidP="007919C2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ტენდერში მონაწილეობის მისაღებად აუცილებელია ორგანიზაცია აკმაყოფილბდეს შემდეგ საკვალიფიკაციო მოთხოვნებს:</w:t>
      </w:r>
    </w:p>
    <w:p w14:paraId="0BD10686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შესაბამის სფეროში მოღვაწეობის არანაკლებ 2 წლიანი გამოცდილება:</w:t>
      </w:r>
    </w:p>
    <w:p w14:paraId="6CF40A29" w14:textId="2FB3D2C3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შესრულებული მსგავსი მასშტაბის პროექტები: არანკლებ 2</w:t>
      </w:r>
    </w:p>
    <w:p w14:paraId="6936ABAC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367F332F" w14:textId="42D2D064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3B4E4090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შემოთავაზებული პროდუქცია უნდა იყოს ახალი ექსპლუატაციაში არ მყოფი</w:t>
      </w:r>
    </w:p>
    <w:p w14:paraId="440FA503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ტენდერში გამარჯვებულმა კომპანიამ  უნდა წამრმოადგინოს ნიმუში ან/და ნიმუშები; მოთხოვნიდან 2 კვირის განმავლობაში</w:t>
      </w:r>
    </w:p>
    <w:p w14:paraId="273A2F9F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ნიმუშების წარდგენა უნდა მოხდეს მონაწილის ხარჯებით.</w:t>
      </w:r>
    </w:p>
    <w:p w14:paraId="20A95410" w14:textId="7E419DD5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ტრანსპორტირებას უზრუნველყოფს მომწოდებელი კომპანია დამკვეთის მიერ მითითებულ მისამართზე;</w:t>
      </w:r>
    </w:p>
    <w:p w14:paraId="238ECC78" w14:textId="77777777" w:rsidR="007919C2" w:rsidRPr="007919C2" w:rsidRDefault="007919C2" w:rsidP="00C6488B">
      <w:pPr>
        <w:spacing w:line="360" w:lineRule="auto"/>
        <w:rPr>
          <w:rFonts w:cstheme="minorHAnsi"/>
          <w:lang w:val="ka-GE" w:eastAsia="ja-JP"/>
        </w:rPr>
      </w:pPr>
    </w:p>
    <w:p w14:paraId="3846CB98" w14:textId="0D217460" w:rsidR="007919C2" w:rsidRPr="007919C2" w:rsidRDefault="007919C2" w:rsidP="00C6488B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 xml:space="preserve">მოთხოვნა საგარანტიო ვადის შესახებ: </w:t>
      </w:r>
    </w:p>
    <w:p w14:paraId="29B12D3E" w14:textId="6499A86D" w:rsidR="007919C2" w:rsidRPr="007919C2" w:rsidRDefault="007919C2" w:rsidP="00C6488B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 xml:space="preserve">დაინტერესებულმა კომპანიამ  შემოთავაზებულ საქონელზე, სწორი ექსპლუატაციის პირობებში (გარდა გარეგანი ზემოქმედებით და მესამე პირის მხრიდან მიყენებული დაზიანებისა), მიღება-ჩაბარების აქტის გაფორმების დღიდან უნდა გაავრცელოს გარანტია არანაკლებ 2 (ორი) წლის ვადით. საგარანტიო პერიოდში, კომპანია ვალდებულია საკუთარი ხარჯებით უზრუნველყოს დაიზიანებული/დეფექტური სავარძლის ან/და </w:t>
      </w:r>
      <w:r w:rsidRPr="007919C2">
        <w:rPr>
          <w:rFonts w:cstheme="minorHAnsi"/>
          <w:lang w:val="ka-GE" w:eastAsia="ja-JP"/>
        </w:rPr>
        <w:lastRenderedPageBreak/>
        <w:t>მისი ნაწილის შეცვლა, ბანკის მხრიდან სათანადო შეტყობინების მიღების დღიდან არაუგვიანეს 5 (ხუთი) კალენდარული დღის განმავლობაში.</w:t>
      </w:r>
    </w:p>
    <w:p w14:paraId="69057B36" w14:textId="77777777" w:rsidR="00C6488B" w:rsidRPr="007919C2" w:rsidRDefault="00C6488B" w:rsidP="00C6488B">
      <w:pPr>
        <w:pStyle w:val="a0"/>
        <w:numPr>
          <w:ilvl w:val="0"/>
          <w:numId w:val="0"/>
        </w:numPr>
        <w:rPr>
          <w:lang w:val="ka-GE" w:eastAsia="en-US"/>
        </w:rPr>
      </w:pPr>
    </w:p>
    <w:p w14:paraId="5F44034C" w14:textId="77777777" w:rsidR="007970FA" w:rsidRPr="007919C2" w:rsidRDefault="007970FA" w:rsidP="00C6488B">
      <w:pPr>
        <w:pStyle w:val="a"/>
        <w:numPr>
          <w:ilvl w:val="0"/>
          <w:numId w:val="0"/>
        </w:numPr>
        <w:ind w:left="360"/>
      </w:pPr>
      <w:r w:rsidRPr="007919C2">
        <w:t>დანართი N2: საბანკო რეკვიზიტები</w:t>
      </w:r>
      <w:bookmarkEnd w:id="0"/>
    </w:p>
    <w:p w14:paraId="4F3F5319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ორგანიზაციის დასახელება:</w:t>
      </w:r>
    </w:p>
    <w:p w14:paraId="4B63D3C7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საიდენტიფიკაციო კოდი:</w:t>
      </w:r>
    </w:p>
    <w:p w14:paraId="4FC05022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იურიდიული მისამართი:</w:t>
      </w:r>
    </w:p>
    <w:p w14:paraId="1FCF1633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ფაქტიური მისამართი:</w:t>
      </w:r>
    </w:p>
    <w:p w14:paraId="669360F1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ხელმძღვანელის სახელი  და გვარი:</w:t>
      </w:r>
    </w:p>
    <w:p w14:paraId="3EFAE327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ხელმძღვანელის პირადი ნომერი:</w:t>
      </w:r>
    </w:p>
    <w:p w14:paraId="39E934B2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ხელმძღვანელის ტელეფონის ნომერი:</w:t>
      </w:r>
    </w:p>
    <w:p w14:paraId="42976F39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საკონტაქტო პირის სახელი და გვარი:</w:t>
      </w:r>
    </w:p>
    <w:p w14:paraId="4692C063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საკონტაქტო პირის პირადი ნომერი:</w:t>
      </w:r>
    </w:p>
    <w:p w14:paraId="06EB7846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საკონტაქტო ტელეფონი:</w:t>
      </w:r>
    </w:p>
    <w:p w14:paraId="1271D4E6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ელექტრონული ფოსტის მისამართი:</w:t>
      </w:r>
    </w:p>
    <w:p w14:paraId="34012943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ვებ-გვერდი:</w:t>
      </w:r>
    </w:p>
    <w:p w14:paraId="2B98C18A" w14:textId="77777777" w:rsidR="007970FA" w:rsidRPr="007919C2" w:rsidRDefault="007970FA" w:rsidP="007970FA">
      <w:pPr>
        <w:spacing w:line="360" w:lineRule="auto"/>
        <w:rPr>
          <w:rFonts w:cstheme="minorHAnsi"/>
          <w:lang w:val="ka-GE" w:eastAsia="ja-JP"/>
        </w:rPr>
      </w:pPr>
    </w:p>
    <w:p w14:paraId="1E458894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ბანკის დასახელება:</w:t>
      </w:r>
    </w:p>
    <w:p w14:paraId="6C954724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ბანკის კოდი:</w:t>
      </w:r>
    </w:p>
    <w:p w14:paraId="35D724D1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ბანკის ანგარიშის ნომერი:</w:t>
      </w:r>
    </w:p>
    <w:p w14:paraId="19AC3FC4" w14:textId="77777777" w:rsidR="007970FA" w:rsidRPr="007919C2" w:rsidRDefault="007970FA" w:rsidP="007970FA">
      <w:pPr>
        <w:jc w:val="left"/>
        <w:rPr>
          <w:rFonts w:cstheme="minorHAnsi"/>
          <w:lang w:val="ka-GE" w:eastAsia="ja-JP"/>
        </w:rPr>
      </w:pPr>
    </w:p>
    <w:p w14:paraId="001713E1" w14:textId="77777777" w:rsidR="007970FA" w:rsidRPr="007919C2" w:rsidRDefault="007970FA" w:rsidP="007970FA">
      <w:pPr>
        <w:jc w:val="left"/>
        <w:rPr>
          <w:rFonts w:cstheme="minorHAnsi"/>
          <w:lang w:val="ka-GE" w:eastAsia="ja-JP"/>
        </w:rPr>
      </w:pPr>
    </w:p>
    <w:p w14:paraId="106251C5" w14:textId="77777777" w:rsidR="007970FA" w:rsidRPr="007919C2" w:rsidRDefault="007970FA" w:rsidP="007970FA">
      <w:pPr>
        <w:jc w:val="left"/>
        <w:rPr>
          <w:rFonts w:cstheme="minorHAnsi"/>
          <w:lang w:val="ka-GE" w:eastAsia="ja-JP"/>
        </w:rPr>
      </w:pPr>
    </w:p>
    <w:p w14:paraId="26E79A6E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  <w:r w:rsidRPr="007919C2">
        <w:rPr>
          <w:rFonts w:cstheme="minorHAnsi"/>
          <w:lang w:val="ka-GE"/>
        </w:rPr>
        <w:t>კომპანიის სახელი</w:t>
      </w:r>
    </w:p>
    <w:p w14:paraId="1E1C475F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</w:p>
    <w:p w14:paraId="3DEACDDF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  <w:r w:rsidRPr="007919C2">
        <w:rPr>
          <w:rFonts w:cstheme="minorHAnsi"/>
          <w:lang w:val="ka-GE"/>
        </w:rPr>
        <w:t>უფლებამოსილი პირის ხელმოწერა</w:t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  <w:t>_______________</w:t>
      </w:r>
    </w:p>
    <w:p w14:paraId="73E8ACFD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  <w:r w:rsidRPr="007919C2">
        <w:rPr>
          <w:rFonts w:cstheme="minorHAnsi"/>
          <w:lang w:val="ka-GE"/>
        </w:rPr>
        <w:t xml:space="preserve">საკონტაქტო ნომერი: </w:t>
      </w:r>
    </w:p>
    <w:p w14:paraId="465252EC" w14:textId="404162F7" w:rsidR="007970FA" w:rsidRPr="007919C2" w:rsidRDefault="007970FA" w:rsidP="007970FA">
      <w:pPr>
        <w:jc w:val="left"/>
        <w:rPr>
          <w:rFonts w:cstheme="minorHAnsi"/>
          <w:sz w:val="18"/>
          <w:szCs w:val="18"/>
          <w:lang w:val="ka-GE" w:eastAsia="ja-JP"/>
        </w:rPr>
      </w:pPr>
      <w:r w:rsidRPr="007919C2">
        <w:rPr>
          <w:rFonts w:cstheme="minorHAnsi"/>
          <w:lang w:val="ka-GE" w:eastAsia="ja-JP"/>
        </w:rPr>
        <w:br w:type="page"/>
      </w:r>
    </w:p>
    <w:sectPr w:rsidR="007970FA" w:rsidRPr="007919C2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E50F" w14:textId="77777777" w:rsidR="00B357CC" w:rsidRDefault="00B357CC" w:rsidP="002E7950">
      <w:r>
        <w:separator/>
      </w:r>
    </w:p>
  </w:endnote>
  <w:endnote w:type="continuationSeparator" w:id="0">
    <w:p w14:paraId="52468A5A" w14:textId="77777777" w:rsidR="00B357CC" w:rsidRDefault="00B357C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919C2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919C2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D190" w14:textId="77777777" w:rsidR="00B357CC" w:rsidRDefault="00B357CC" w:rsidP="002E7950">
      <w:r>
        <w:separator/>
      </w:r>
    </w:p>
  </w:footnote>
  <w:footnote w:type="continuationSeparator" w:id="0">
    <w:p w14:paraId="18CE40CF" w14:textId="77777777" w:rsidR="00B357CC" w:rsidRDefault="00B357C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2B151E"/>
    <w:multiLevelType w:val="hybridMultilevel"/>
    <w:tmpl w:val="CC40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A85F02"/>
    <w:multiLevelType w:val="hybridMultilevel"/>
    <w:tmpl w:val="235C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11F46"/>
    <w:multiLevelType w:val="hybridMultilevel"/>
    <w:tmpl w:val="05C4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60962"/>
    <w:multiLevelType w:val="hybridMultilevel"/>
    <w:tmpl w:val="D6A8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20"/>
  </w:num>
  <w:num w:numId="5">
    <w:abstractNumId w:val="17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8"/>
  </w:num>
  <w:num w:numId="9">
    <w:abstractNumId w:val="30"/>
  </w:num>
  <w:num w:numId="10">
    <w:abstractNumId w:val="6"/>
  </w:num>
  <w:num w:numId="11">
    <w:abstractNumId w:val="29"/>
  </w:num>
  <w:num w:numId="12">
    <w:abstractNumId w:val="1"/>
  </w:num>
  <w:num w:numId="13">
    <w:abstractNumId w:val="3"/>
  </w:num>
  <w:num w:numId="14">
    <w:abstractNumId w:val="32"/>
  </w:num>
  <w:num w:numId="15">
    <w:abstractNumId w:val="10"/>
  </w:num>
  <w:num w:numId="16">
    <w:abstractNumId w:val="26"/>
  </w:num>
  <w:num w:numId="17">
    <w:abstractNumId w:val="11"/>
  </w:num>
  <w:num w:numId="18">
    <w:abstractNumId w:val="15"/>
  </w:num>
  <w:num w:numId="19">
    <w:abstractNumId w:val="21"/>
  </w:num>
  <w:num w:numId="20">
    <w:abstractNumId w:val="16"/>
  </w:num>
  <w:num w:numId="21">
    <w:abstractNumId w:val="8"/>
  </w:num>
  <w:num w:numId="22">
    <w:abstractNumId w:val="12"/>
  </w:num>
  <w:num w:numId="23">
    <w:abstractNumId w:val="24"/>
  </w:num>
  <w:num w:numId="24">
    <w:abstractNumId w:val="14"/>
  </w:num>
  <w:num w:numId="25">
    <w:abstractNumId w:val="5"/>
  </w:num>
  <w:num w:numId="26">
    <w:abstractNumId w:val="2"/>
  </w:num>
  <w:num w:numId="27">
    <w:abstractNumId w:val="2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13"/>
  </w:num>
  <w:num w:numId="32">
    <w:abstractNumId w:val="25"/>
  </w:num>
  <w:num w:numId="33">
    <w:abstractNumId w:val="18"/>
  </w:num>
  <w:num w:numId="34">
    <w:abstractNumId w:val="27"/>
  </w:num>
  <w:num w:numId="3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1F6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A63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48A3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58B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04E"/>
    <w:rsid w:val="003C6A44"/>
    <w:rsid w:val="003C6E06"/>
    <w:rsid w:val="003C6E17"/>
    <w:rsid w:val="003C7E20"/>
    <w:rsid w:val="003D0AC3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46D9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165F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B8A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2C1A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06A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19C2"/>
    <w:rsid w:val="00792C32"/>
    <w:rsid w:val="0079326A"/>
    <w:rsid w:val="00793B85"/>
    <w:rsid w:val="00793F3A"/>
    <w:rsid w:val="0079433E"/>
    <w:rsid w:val="00794B5B"/>
    <w:rsid w:val="00795811"/>
    <w:rsid w:val="00796B79"/>
    <w:rsid w:val="007970FA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6FDE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1594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28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6E07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3F3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2F2A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074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294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7CC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486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88B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43A"/>
    <w:rsid w:val="00D25DF2"/>
    <w:rsid w:val="00D25F3D"/>
    <w:rsid w:val="00D2783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1BEF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219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A3F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77B8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19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3FA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67216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GridTable1Light-Accent6">
    <w:name w:val="Grid Table 1 Light Accent 6"/>
    <w:basedOn w:val="TableNormal"/>
    <w:uiPriority w:val="46"/>
    <w:rsid w:val="008B15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77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f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f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F9F09-1C22-48E3-A945-943615C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23</cp:revision>
  <cp:lastPrinted>2019-10-17T14:03:00Z</cp:lastPrinted>
  <dcterms:created xsi:type="dcterms:W3CDTF">2022-09-22T11:59:00Z</dcterms:created>
  <dcterms:modified xsi:type="dcterms:W3CDTF">2023-12-22T11:45:00Z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