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7E7B" w14:textId="01C6CFC8" w:rsidR="00A162F7" w:rsidRPr="00D70383" w:rsidRDefault="0033428A" w:rsidP="0033428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D70383">
        <w:rPr>
          <w:rFonts w:asciiTheme="majorHAnsi" w:hAnsiTheme="majorHAnsi"/>
          <w:b/>
          <w:bCs/>
          <w:sz w:val="32"/>
          <w:szCs w:val="32"/>
        </w:rPr>
        <w:t>აღრიცხვის სისტემ</w:t>
      </w:r>
      <w:r w:rsidR="00670FA5" w:rsidRPr="00D70383">
        <w:rPr>
          <w:rFonts w:asciiTheme="majorHAnsi" w:hAnsiTheme="majorHAnsi"/>
          <w:b/>
          <w:bCs/>
          <w:sz w:val="32"/>
          <w:szCs w:val="32"/>
        </w:rPr>
        <w:t xml:space="preserve">ის </w:t>
      </w:r>
      <w:r w:rsidR="008E5C9B" w:rsidRPr="00D70383">
        <w:rPr>
          <w:rFonts w:asciiTheme="majorHAnsi" w:hAnsiTheme="majorHAnsi"/>
          <w:b/>
          <w:bCs/>
          <w:sz w:val="32"/>
          <w:szCs w:val="32"/>
        </w:rPr>
        <w:t>დანე</w:t>
      </w:r>
      <w:r w:rsidR="00670FA5" w:rsidRPr="00D70383">
        <w:rPr>
          <w:rFonts w:asciiTheme="majorHAnsi" w:hAnsiTheme="majorHAnsi"/>
          <w:b/>
          <w:bCs/>
          <w:sz w:val="32"/>
          <w:szCs w:val="32"/>
        </w:rPr>
        <w:t>რგვა</w:t>
      </w:r>
    </w:p>
    <w:p w14:paraId="3852CE98" w14:textId="77777777" w:rsidR="0033428A" w:rsidRPr="00D70383" w:rsidRDefault="0033428A" w:rsidP="0033428A">
      <w:pPr>
        <w:jc w:val="center"/>
        <w:rPr>
          <w:rFonts w:asciiTheme="majorHAnsi" w:hAnsiTheme="majorHAnsi"/>
        </w:rPr>
      </w:pPr>
    </w:p>
    <w:p w14:paraId="001DCFA8" w14:textId="14B4DDC3" w:rsidR="00C203B8" w:rsidRPr="00D70383" w:rsidRDefault="00C203B8" w:rsidP="00C203B8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  <w:lang w:val="en-US"/>
        </w:rPr>
        <w:t>GWP-</w:t>
      </w:r>
      <w:r w:rsidRPr="00D70383">
        <w:rPr>
          <w:rFonts w:asciiTheme="majorHAnsi" w:hAnsiTheme="majorHAnsi"/>
        </w:rPr>
        <w:t xml:space="preserve">ს სურს მის მფლობელობაში/საკუთრებაში არსებულ </w:t>
      </w:r>
      <w:r w:rsidR="0033428A" w:rsidRPr="00D70383">
        <w:rPr>
          <w:rFonts w:asciiTheme="majorHAnsi" w:hAnsiTheme="majorHAnsi"/>
        </w:rPr>
        <w:t xml:space="preserve">სხვადასხვა </w:t>
      </w:r>
      <w:r w:rsidRPr="00D70383">
        <w:rPr>
          <w:rFonts w:asciiTheme="majorHAnsi" w:hAnsiTheme="majorHAnsi"/>
        </w:rPr>
        <w:t xml:space="preserve">ობიექტში მოაწყოს </w:t>
      </w:r>
      <w:r w:rsidR="0033428A" w:rsidRPr="00D70383">
        <w:rPr>
          <w:rFonts w:asciiTheme="majorHAnsi" w:hAnsiTheme="majorHAnsi"/>
        </w:rPr>
        <w:t xml:space="preserve">თანამშრომელთა </w:t>
      </w:r>
      <w:r w:rsidR="00670FA5" w:rsidRPr="00D70383">
        <w:rPr>
          <w:rFonts w:asciiTheme="majorHAnsi" w:hAnsiTheme="majorHAnsi"/>
        </w:rPr>
        <w:t xml:space="preserve">ოფისში ყოფნის </w:t>
      </w:r>
      <w:r w:rsidR="0033428A" w:rsidRPr="00D70383">
        <w:rPr>
          <w:rFonts w:asciiTheme="majorHAnsi" w:hAnsiTheme="majorHAnsi"/>
        </w:rPr>
        <w:t>დროის</w:t>
      </w:r>
      <w:r w:rsidRPr="00D70383">
        <w:rPr>
          <w:rFonts w:asciiTheme="majorHAnsi" w:hAnsiTheme="majorHAnsi"/>
        </w:rPr>
        <w:t xml:space="preserve"> ბარათის დაფიქსირების საშუალებით</w:t>
      </w:r>
      <w:r w:rsidR="0033428A" w:rsidRPr="00D70383">
        <w:rPr>
          <w:rFonts w:asciiTheme="majorHAnsi" w:hAnsiTheme="majorHAnsi"/>
        </w:rPr>
        <w:t xml:space="preserve"> აღრიცხვის</w:t>
      </w:r>
      <w:r w:rsidR="00670FA5" w:rsidRPr="00D70383">
        <w:rPr>
          <w:rFonts w:asciiTheme="majorHAnsi" w:hAnsiTheme="majorHAnsi"/>
        </w:rPr>
        <w:t xml:space="preserve"> (ოფისში მოსვლა/გასვლა)</w:t>
      </w:r>
      <w:r w:rsidR="0033428A" w:rsidRPr="00D70383">
        <w:rPr>
          <w:rFonts w:asciiTheme="majorHAnsi" w:hAnsiTheme="majorHAnsi"/>
        </w:rPr>
        <w:t xml:space="preserve"> სისტემა</w:t>
      </w:r>
      <w:r w:rsidRPr="00D70383">
        <w:rPr>
          <w:rFonts w:asciiTheme="majorHAnsi" w:hAnsiTheme="majorHAnsi"/>
        </w:rPr>
        <w:t xml:space="preserve">, რომელსაც ექნება </w:t>
      </w:r>
      <w:r w:rsidR="0033428A" w:rsidRPr="00D70383">
        <w:rPr>
          <w:rFonts w:asciiTheme="majorHAnsi" w:hAnsiTheme="majorHAnsi"/>
        </w:rPr>
        <w:t xml:space="preserve">კამერის </w:t>
      </w:r>
      <w:r w:rsidRPr="00D70383">
        <w:rPr>
          <w:rFonts w:asciiTheme="majorHAnsi" w:hAnsiTheme="majorHAnsi"/>
        </w:rPr>
        <w:t>მხარდაჭერა. (</w:t>
      </w:r>
      <w:r w:rsidR="0033428A" w:rsidRPr="00D70383">
        <w:rPr>
          <w:rFonts w:asciiTheme="majorHAnsi" w:hAnsiTheme="majorHAnsi"/>
        </w:rPr>
        <w:t xml:space="preserve">ბარათის გატარების დროს კამერამ </w:t>
      </w:r>
      <w:r w:rsidR="008E5C9B" w:rsidRPr="00D70383">
        <w:rPr>
          <w:rFonts w:asciiTheme="majorHAnsi" w:hAnsiTheme="majorHAnsi"/>
        </w:rPr>
        <w:t xml:space="preserve">უნდა </w:t>
      </w:r>
      <w:r w:rsidR="0033428A" w:rsidRPr="00D70383">
        <w:rPr>
          <w:rFonts w:asciiTheme="majorHAnsi" w:hAnsiTheme="majorHAnsi"/>
        </w:rPr>
        <w:t>მოახდინოს ფოტოსურათის  (არაბიომეტრიული) გადაღება</w:t>
      </w:r>
      <w:r w:rsidR="00973166">
        <w:rPr>
          <w:rFonts w:asciiTheme="majorHAnsi" w:hAnsiTheme="majorHAnsi"/>
        </w:rPr>
        <w:t>. ამასთან დაყენებულმა სისტემამ</w:t>
      </w:r>
      <w:r w:rsidR="00BE783E" w:rsidRPr="00D70383">
        <w:rPr>
          <w:rFonts w:asciiTheme="majorHAnsi" w:hAnsiTheme="majorHAnsi"/>
        </w:rPr>
        <w:t xml:space="preserve"> </w:t>
      </w:r>
      <w:r w:rsidR="00BE783E" w:rsidRPr="00D70383">
        <w:rPr>
          <w:rFonts w:asciiTheme="majorHAnsi" w:hAnsiTheme="majorHAnsi"/>
          <w:lang w:val="en-US"/>
        </w:rPr>
        <w:t>GWP-</w:t>
      </w:r>
      <w:r w:rsidR="00BE783E" w:rsidRPr="00D70383">
        <w:rPr>
          <w:rFonts w:asciiTheme="majorHAnsi" w:hAnsiTheme="majorHAnsi"/>
        </w:rPr>
        <w:t>ს</w:t>
      </w:r>
      <w:r w:rsidR="00973166">
        <w:rPr>
          <w:rFonts w:asciiTheme="majorHAnsi" w:hAnsiTheme="majorHAnsi"/>
        </w:rPr>
        <w:t xml:space="preserve"> უნდა მისცეს </w:t>
      </w:r>
      <w:r w:rsidR="00BE783E" w:rsidRPr="00D70383">
        <w:rPr>
          <w:rFonts w:asciiTheme="majorHAnsi" w:hAnsiTheme="majorHAnsi"/>
        </w:rPr>
        <w:t xml:space="preserve"> </w:t>
      </w:r>
      <w:r w:rsidR="00973166">
        <w:rPr>
          <w:rFonts w:asciiTheme="majorHAnsi" w:hAnsiTheme="majorHAnsi"/>
        </w:rPr>
        <w:t xml:space="preserve">საშუალება </w:t>
      </w:r>
      <w:r w:rsidR="00BE783E" w:rsidRPr="00D70383">
        <w:rPr>
          <w:rFonts w:asciiTheme="majorHAnsi" w:hAnsiTheme="majorHAnsi"/>
        </w:rPr>
        <w:t xml:space="preserve">საკანონმდებლო მოთხოვნათა დაცვით </w:t>
      </w:r>
      <w:r w:rsidR="00973166">
        <w:rPr>
          <w:rFonts w:asciiTheme="majorHAnsi" w:hAnsiTheme="majorHAnsi"/>
        </w:rPr>
        <w:t xml:space="preserve">აღრიცხოს </w:t>
      </w:r>
      <w:r w:rsidR="00BE783E" w:rsidRPr="00D70383">
        <w:rPr>
          <w:rFonts w:asciiTheme="majorHAnsi" w:hAnsiTheme="majorHAnsi"/>
        </w:rPr>
        <w:t xml:space="preserve">თანამშრომელთა სამუშაო ადგილზე ყოფნის </w:t>
      </w:r>
      <w:r w:rsidR="00973166">
        <w:rPr>
          <w:rFonts w:asciiTheme="majorHAnsi" w:hAnsiTheme="majorHAnsi"/>
        </w:rPr>
        <w:t>დრო)</w:t>
      </w:r>
      <w:r w:rsidR="00BE783E" w:rsidRPr="00D70383">
        <w:rPr>
          <w:rFonts w:asciiTheme="majorHAnsi" w:hAnsiTheme="majorHAnsi"/>
        </w:rPr>
        <w:t xml:space="preserve">. </w:t>
      </w:r>
      <w:r w:rsidR="00F90153">
        <w:rPr>
          <w:rFonts w:asciiTheme="majorHAnsi" w:hAnsiTheme="majorHAnsi"/>
        </w:rPr>
        <w:t xml:space="preserve"> ინფორმაცია </w:t>
      </w:r>
      <w:r w:rsidR="00F90153">
        <w:rPr>
          <w:rFonts w:asciiTheme="majorHAnsi" w:hAnsiTheme="majorHAnsi"/>
          <w:lang w:val="en-US"/>
        </w:rPr>
        <w:t>GWP-</w:t>
      </w:r>
      <w:r w:rsidR="00F90153">
        <w:rPr>
          <w:rFonts w:asciiTheme="majorHAnsi" w:hAnsiTheme="majorHAnsi"/>
        </w:rPr>
        <w:t xml:space="preserve">ს ობიექტების შესახებ სადაც უნდა მოეწყოს თანამშრომელთა აღრიცხვის სისტემა, </w:t>
      </w:r>
      <w:r w:rsidR="00AF3659">
        <w:rPr>
          <w:rFonts w:asciiTheme="majorHAnsi" w:hAnsiTheme="majorHAnsi"/>
        </w:rPr>
        <w:t xml:space="preserve">ობიექტების ჩამონათვალი და მისამართები მოცემულია დანართ </w:t>
      </w:r>
      <w:r w:rsidR="00AF3659">
        <w:rPr>
          <w:rFonts w:asciiTheme="majorHAnsi" w:hAnsiTheme="majorHAnsi"/>
          <w:lang w:val="en-US"/>
        </w:rPr>
        <w:t>N2-</w:t>
      </w:r>
      <w:r w:rsidR="00AF3659">
        <w:rPr>
          <w:rFonts w:asciiTheme="majorHAnsi" w:hAnsiTheme="majorHAnsi"/>
        </w:rPr>
        <w:t>ში</w:t>
      </w:r>
    </w:p>
    <w:p w14:paraId="7F805F27" w14:textId="2EA11431" w:rsidR="008E5C9B" w:rsidRPr="00D70383" w:rsidRDefault="00C203B8" w:rsidP="0033428A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„კომპანია“ ვალდებულია უზრუნველყოს ისეთი თანამშრომელთა აღრიცხვის სისტემის მოწყობა, რომლითაც შესაძლებელი იქნება ამ დანართის 1.1 მუხლით გათვალისწინებული </w:t>
      </w:r>
      <w:r w:rsidR="008E5C9B" w:rsidRPr="00D70383">
        <w:rPr>
          <w:rFonts w:asciiTheme="majorHAnsi" w:hAnsiTheme="majorHAnsi"/>
          <w:lang w:val="en-US"/>
        </w:rPr>
        <w:t>GWP-</w:t>
      </w:r>
      <w:r w:rsidR="008E5C9B" w:rsidRPr="00D70383">
        <w:rPr>
          <w:rFonts w:asciiTheme="majorHAnsi" w:hAnsiTheme="majorHAnsi"/>
        </w:rPr>
        <w:t>ს მოთხოვნების შესრულება</w:t>
      </w:r>
      <w:r w:rsidR="00BE783E" w:rsidRPr="00D70383">
        <w:rPr>
          <w:rFonts w:asciiTheme="majorHAnsi" w:hAnsiTheme="majorHAnsi"/>
        </w:rPr>
        <w:t>,</w:t>
      </w:r>
      <w:r w:rsidR="008E5C9B" w:rsidRPr="00D70383">
        <w:rPr>
          <w:rFonts w:asciiTheme="majorHAnsi" w:hAnsiTheme="majorHAnsi"/>
        </w:rPr>
        <w:t xml:space="preserve"> ამასთან </w:t>
      </w:r>
      <w:r w:rsidR="007062C7" w:rsidRPr="00D70383">
        <w:rPr>
          <w:rFonts w:asciiTheme="majorHAnsi" w:hAnsiTheme="majorHAnsi"/>
        </w:rPr>
        <w:t xml:space="preserve">სისტემა მონაცემებს უნდა გადასცემდეს </w:t>
      </w:r>
      <w:r w:rsidR="007062C7" w:rsidRPr="00D70383">
        <w:rPr>
          <w:rFonts w:asciiTheme="majorHAnsi" w:hAnsiTheme="majorHAnsi"/>
          <w:lang w:val="en-US"/>
        </w:rPr>
        <w:t>G</w:t>
      </w:r>
      <w:r w:rsidR="008E5C9B" w:rsidRPr="00D70383">
        <w:rPr>
          <w:rFonts w:asciiTheme="majorHAnsi" w:hAnsiTheme="majorHAnsi"/>
          <w:lang w:val="en-US"/>
        </w:rPr>
        <w:t>WP-</w:t>
      </w:r>
      <w:r w:rsidR="008E5C9B" w:rsidRPr="00D70383">
        <w:rPr>
          <w:rFonts w:asciiTheme="majorHAnsi" w:hAnsiTheme="majorHAnsi"/>
        </w:rPr>
        <w:t xml:space="preserve">ს </w:t>
      </w:r>
      <w:r w:rsidR="007062C7" w:rsidRPr="00D70383">
        <w:rPr>
          <w:rFonts w:asciiTheme="majorHAnsi" w:hAnsiTheme="majorHAnsi"/>
        </w:rPr>
        <w:t xml:space="preserve">სერვერს (უკავშირდებოდეს მას) </w:t>
      </w:r>
      <w:r w:rsidR="008E5C9B" w:rsidRPr="00D70383">
        <w:rPr>
          <w:rFonts w:asciiTheme="majorHAnsi" w:hAnsiTheme="majorHAnsi"/>
        </w:rPr>
        <w:t xml:space="preserve"> </w:t>
      </w:r>
      <w:r w:rsidR="0033428A" w:rsidRPr="00D70383">
        <w:rPr>
          <w:rFonts w:asciiTheme="majorHAnsi" w:hAnsiTheme="majorHAnsi"/>
        </w:rPr>
        <w:t>კერძოდ</w:t>
      </w:r>
      <w:r w:rsidR="008E5C9B" w:rsidRPr="00D70383">
        <w:rPr>
          <w:rFonts w:asciiTheme="majorHAnsi" w:hAnsiTheme="majorHAnsi"/>
        </w:rPr>
        <w:t>,</w:t>
      </w:r>
      <w:r w:rsidR="0033428A" w:rsidRPr="00D70383">
        <w:rPr>
          <w:rFonts w:asciiTheme="majorHAnsi" w:hAnsiTheme="majorHAnsi"/>
        </w:rPr>
        <w:t xml:space="preserve"> </w:t>
      </w:r>
      <w:r w:rsidR="007062C7" w:rsidRPr="00D70383">
        <w:rPr>
          <w:rFonts w:asciiTheme="majorHAnsi" w:hAnsiTheme="majorHAnsi"/>
        </w:rPr>
        <w:t xml:space="preserve"> სისტემის საშუალებით აღრიცხული მონაცემების დამუშავება, ნახვა, ამოღება </w:t>
      </w:r>
      <w:r w:rsidR="008E5C9B" w:rsidRPr="00D70383">
        <w:rPr>
          <w:rFonts w:asciiTheme="majorHAnsi" w:hAnsiTheme="majorHAnsi"/>
        </w:rPr>
        <w:t xml:space="preserve">შესაძლებელი უნდა იყოს </w:t>
      </w:r>
      <w:r w:rsidR="008E5C9B" w:rsidRPr="00D70383">
        <w:rPr>
          <w:rFonts w:asciiTheme="majorHAnsi" w:hAnsiTheme="majorHAnsi"/>
          <w:lang w:val="en-US"/>
        </w:rPr>
        <w:t>GWP-</w:t>
      </w:r>
      <w:r w:rsidR="008E5C9B" w:rsidRPr="00D70383">
        <w:rPr>
          <w:rFonts w:asciiTheme="majorHAnsi" w:hAnsiTheme="majorHAnsi"/>
        </w:rPr>
        <w:t>ს</w:t>
      </w:r>
      <w:r w:rsidR="007062C7" w:rsidRPr="00D70383">
        <w:rPr>
          <w:rFonts w:asciiTheme="majorHAnsi" w:hAnsiTheme="majorHAnsi"/>
        </w:rPr>
        <w:t xml:space="preserve">თან </w:t>
      </w:r>
      <w:r w:rsidR="008E5C9B" w:rsidRPr="00D70383">
        <w:rPr>
          <w:rFonts w:asciiTheme="majorHAnsi" w:hAnsiTheme="majorHAnsi"/>
        </w:rPr>
        <w:t xml:space="preserve">უკვე </w:t>
      </w:r>
      <w:r w:rsidR="0033428A" w:rsidRPr="00D70383">
        <w:rPr>
          <w:rFonts w:asciiTheme="majorHAnsi" w:hAnsiTheme="majorHAnsi"/>
        </w:rPr>
        <w:t>არსებულ</w:t>
      </w:r>
      <w:r w:rsidR="007062C7" w:rsidRPr="00D70383">
        <w:rPr>
          <w:rFonts w:asciiTheme="majorHAnsi" w:hAnsiTheme="majorHAnsi"/>
        </w:rPr>
        <w:t>ი</w:t>
      </w:r>
      <w:r w:rsidR="0033428A" w:rsidRPr="00D70383">
        <w:rPr>
          <w:rFonts w:asciiTheme="majorHAnsi" w:hAnsiTheme="majorHAnsi"/>
        </w:rPr>
        <w:t xml:space="preserve"> ASManager v5.1.1.0 პროგრამულ</w:t>
      </w:r>
      <w:r w:rsidR="007062C7" w:rsidRPr="00D70383">
        <w:rPr>
          <w:rFonts w:asciiTheme="majorHAnsi" w:hAnsiTheme="majorHAnsi"/>
        </w:rPr>
        <w:t>ი უზ</w:t>
      </w:r>
      <w:r w:rsidR="00973166">
        <w:rPr>
          <w:rFonts w:asciiTheme="majorHAnsi" w:hAnsiTheme="majorHAnsi"/>
        </w:rPr>
        <w:t>რუ</w:t>
      </w:r>
      <w:r w:rsidR="007062C7" w:rsidRPr="00D70383">
        <w:rPr>
          <w:rFonts w:asciiTheme="majorHAnsi" w:hAnsiTheme="majorHAnsi"/>
        </w:rPr>
        <w:t>ნველყოფის საშუალებით</w:t>
      </w:r>
      <w:r w:rsidR="0056134E">
        <w:rPr>
          <w:rFonts w:asciiTheme="majorHAnsi" w:hAnsiTheme="majorHAnsi"/>
        </w:rPr>
        <w:t xml:space="preserve"> ან დაინერგოს ახალი პროგრამული უზრუნველყოფა.</w:t>
      </w:r>
    </w:p>
    <w:p w14:paraId="6A0B4192" w14:textId="65AA5E7D" w:rsidR="007062C7" w:rsidRPr="00D70383" w:rsidRDefault="007062C7" w:rsidP="007062C7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„კომპანია“ ვალდებულია უზრუნველყოს, </w:t>
      </w:r>
      <w:r w:rsidRPr="00D70383">
        <w:rPr>
          <w:rFonts w:asciiTheme="majorHAnsi" w:hAnsiTheme="majorHAnsi"/>
          <w:lang w:val="en-US"/>
        </w:rPr>
        <w:t>GWP-</w:t>
      </w:r>
      <w:r w:rsidRPr="00D70383">
        <w:rPr>
          <w:rFonts w:asciiTheme="majorHAnsi" w:hAnsiTheme="majorHAnsi"/>
        </w:rPr>
        <w:t xml:space="preserve">სთან უკვე არსებული ASManager v5.1.1.0 პროგრამული უზრინველყოფის კონფიგურაცია (პროგრამირება) რათა მისი საშაულებით შესაძლებელი იყოს რეპორტის (ანგარიშის) გადმოწერა, დამუშავება, ნახვა GWP-ს მიერ გასაზღვრული ფორმატით </w:t>
      </w:r>
      <w:r w:rsidRPr="00C91B37">
        <w:rPr>
          <w:rFonts w:asciiTheme="majorHAnsi" w:hAnsiTheme="majorHAnsi"/>
        </w:rPr>
        <w:t>(მაგ</w:t>
      </w:r>
      <w:r w:rsidRPr="00C91B37">
        <w:rPr>
          <w:rFonts w:asciiTheme="majorHAnsi" w:hAnsiTheme="majorHAnsi"/>
          <w:lang w:val="en-US"/>
        </w:rPr>
        <w:t>:</w:t>
      </w:r>
      <w:r w:rsidRPr="00C91B37">
        <w:rPr>
          <w:rFonts w:asciiTheme="majorHAnsi" w:hAnsiTheme="majorHAnsi"/>
        </w:rPr>
        <w:t xml:space="preserve"> </w:t>
      </w:r>
      <w:r w:rsidR="0056134E" w:rsidRPr="00C91B37">
        <w:rPr>
          <w:rFonts w:asciiTheme="majorHAnsi" w:hAnsiTheme="majorHAnsi"/>
          <w:lang w:val="en-US"/>
        </w:rPr>
        <w:t>Microsoft</w:t>
      </w:r>
      <w:r w:rsidRPr="00C91B37">
        <w:rPr>
          <w:rFonts w:asciiTheme="majorHAnsi" w:hAnsiTheme="majorHAnsi"/>
          <w:lang w:val="en-US"/>
        </w:rPr>
        <w:t xml:space="preserve"> excel-ის დოკუმენტის სახით)</w:t>
      </w:r>
    </w:p>
    <w:p w14:paraId="2D7E6721" w14:textId="2A20EA16" w:rsidR="007062C7" w:rsidRPr="00D70383" w:rsidRDefault="007062C7" w:rsidP="007062C7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  <w:lang w:val="en-US"/>
        </w:rPr>
        <w:t xml:space="preserve"> </w:t>
      </w:r>
      <w:r w:rsidR="00EC615B" w:rsidRPr="00D70383">
        <w:rPr>
          <w:rFonts w:asciiTheme="majorHAnsi" w:hAnsiTheme="majorHAnsi"/>
        </w:rPr>
        <w:t xml:space="preserve">„კომპანია“ ვალდებულია უზრუნველყოს, რომ მის მიერ </w:t>
      </w:r>
      <w:r w:rsidRPr="00D70383">
        <w:rPr>
          <w:rFonts w:asciiTheme="majorHAnsi" w:hAnsiTheme="majorHAnsi"/>
        </w:rPr>
        <w:t>დამონტაჟებული სისტემის საშუალებით მოპოვებული ანგარიში (რეპორტი</w:t>
      </w:r>
      <w:r w:rsidR="00EC615B" w:rsidRPr="00D70383">
        <w:rPr>
          <w:rFonts w:asciiTheme="majorHAnsi" w:hAnsiTheme="majorHAnsi"/>
        </w:rPr>
        <w:t xml:space="preserve">) </w:t>
      </w:r>
      <w:r w:rsidR="00EC615B" w:rsidRPr="00D70383">
        <w:rPr>
          <w:rFonts w:asciiTheme="majorHAnsi" w:hAnsiTheme="majorHAnsi"/>
          <w:lang w:val="en-US"/>
        </w:rPr>
        <w:t>GWP-</w:t>
      </w:r>
      <w:r w:rsidR="00EC615B" w:rsidRPr="00D70383">
        <w:rPr>
          <w:rFonts w:asciiTheme="majorHAnsi" w:hAnsiTheme="majorHAnsi"/>
        </w:rPr>
        <w:t xml:space="preserve">ს </w:t>
      </w:r>
      <w:r w:rsidR="00973166">
        <w:rPr>
          <w:rFonts w:asciiTheme="majorHAnsi" w:hAnsiTheme="majorHAnsi"/>
        </w:rPr>
        <w:t>აძლევდეს</w:t>
      </w:r>
      <w:r w:rsidR="00EC615B" w:rsidRPr="00D70383">
        <w:rPr>
          <w:rFonts w:asciiTheme="majorHAnsi" w:hAnsiTheme="majorHAnsi"/>
        </w:rPr>
        <w:t xml:space="preserve"> </w:t>
      </w:r>
      <w:r w:rsidRPr="00D70383">
        <w:rPr>
          <w:rFonts w:asciiTheme="majorHAnsi" w:hAnsiTheme="majorHAnsi"/>
        </w:rPr>
        <w:t xml:space="preserve">შემდეგი ინფორმაციის დამუშავება, გადმოწერის შესაძლებლობას: </w:t>
      </w:r>
    </w:p>
    <w:p w14:paraId="4FBE832C" w14:textId="30B24418" w:rsidR="00DE7F2B" w:rsidRPr="00D70383" w:rsidRDefault="00DE7F2B" w:rsidP="007062C7">
      <w:pPr>
        <w:pStyle w:val="ListParagraph"/>
        <w:numPr>
          <w:ilvl w:val="0"/>
          <w:numId w:val="6"/>
        </w:numPr>
        <w:ind w:left="709" w:hanging="283"/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>ოფისიდან გასული თანამშრომლები</w:t>
      </w:r>
      <w:r w:rsidR="007062C7" w:rsidRPr="00D70383">
        <w:rPr>
          <w:rFonts w:asciiTheme="majorHAnsi" w:hAnsiTheme="majorHAnsi"/>
        </w:rPr>
        <w:t>;</w:t>
      </w:r>
    </w:p>
    <w:p w14:paraId="264263E7" w14:textId="2CF7EACF" w:rsidR="00DE7F2B" w:rsidRPr="00D70383" w:rsidRDefault="00DE7F2B" w:rsidP="00230CD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ლაივ რეჟიმში </w:t>
      </w:r>
      <w:r w:rsidR="00230CDE" w:rsidRPr="00D70383">
        <w:rPr>
          <w:rFonts w:asciiTheme="majorHAnsi" w:hAnsiTheme="majorHAnsi"/>
        </w:rPr>
        <w:t>კონკრეტულ შენობაში</w:t>
      </w:r>
      <w:r w:rsidRPr="00D70383">
        <w:rPr>
          <w:rFonts w:asciiTheme="majorHAnsi" w:hAnsiTheme="majorHAnsi"/>
        </w:rPr>
        <w:t xml:space="preserve"> მყოფი ადამიანები სახელობითად</w:t>
      </w:r>
      <w:r w:rsidR="00230CDE" w:rsidRPr="00D70383">
        <w:rPr>
          <w:rFonts w:asciiTheme="majorHAnsi" w:hAnsiTheme="majorHAnsi"/>
        </w:rPr>
        <w:t xml:space="preserve"> და რაოდენობრივად</w:t>
      </w:r>
      <w:r w:rsidR="007062C7" w:rsidRPr="00D70383">
        <w:rPr>
          <w:rFonts w:asciiTheme="majorHAnsi" w:hAnsiTheme="majorHAnsi"/>
        </w:rPr>
        <w:t>;</w:t>
      </w:r>
    </w:p>
    <w:p w14:paraId="1DD16689" w14:textId="547283D8" w:rsidR="0033428A" w:rsidRPr="00D70383" w:rsidRDefault="00DE7F2B" w:rsidP="00230CD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>თანამშრომლების მიერ სამუშაო ადგილზე გატარებული საათების დაჯამება - ყოველდღიურ, ყოველთვიურ და წლიურ ჭრილებში</w:t>
      </w:r>
      <w:r w:rsidR="007062C7" w:rsidRPr="00D70383">
        <w:rPr>
          <w:rFonts w:asciiTheme="majorHAnsi" w:hAnsiTheme="majorHAnsi"/>
        </w:rPr>
        <w:t>;</w:t>
      </w:r>
    </w:p>
    <w:p w14:paraId="039BA0FB" w14:textId="3A668C7A" w:rsidR="00230CDE" w:rsidRPr="00D70383" w:rsidRDefault="00230CDE" w:rsidP="00230CD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კონკრეტულ პირზე </w:t>
      </w:r>
      <w:r w:rsidR="00E92193" w:rsidRPr="00D70383">
        <w:rPr>
          <w:rFonts w:asciiTheme="majorHAnsi" w:hAnsiTheme="majorHAnsi"/>
        </w:rPr>
        <w:t xml:space="preserve">ყოველდღიური </w:t>
      </w:r>
      <w:r w:rsidRPr="00D70383">
        <w:rPr>
          <w:rFonts w:asciiTheme="majorHAnsi" w:hAnsiTheme="majorHAnsi"/>
        </w:rPr>
        <w:t>ინდივიდუალური სამუშაო საათების განსაზღვრის შესაძლებლობა</w:t>
      </w:r>
      <w:r w:rsidR="00E92193" w:rsidRPr="00D70383">
        <w:rPr>
          <w:rFonts w:asciiTheme="majorHAnsi" w:hAnsiTheme="majorHAnsi"/>
        </w:rPr>
        <w:t xml:space="preserve"> (სამუშაო გრაფიკის საფუძველზე).</w:t>
      </w:r>
      <w:r w:rsidR="007062C7" w:rsidRPr="00D70383">
        <w:rPr>
          <w:rFonts w:asciiTheme="majorHAnsi" w:hAnsiTheme="majorHAnsi"/>
          <w:lang w:val="en-US"/>
        </w:rPr>
        <w:t>;</w:t>
      </w:r>
    </w:p>
    <w:p w14:paraId="173D84AC" w14:textId="78084720" w:rsidR="00C203B8" w:rsidRPr="00D70383" w:rsidRDefault="00C203B8" w:rsidP="00230CD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>კონკრეტული თანამშრომლების სამუშაო ადგილზე გამოცხადების და მისი დატოვების ზუსტი დრო</w:t>
      </w:r>
    </w:p>
    <w:p w14:paraId="709D9BD8" w14:textId="0988E11C" w:rsidR="007062C7" w:rsidRPr="00D70383" w:rsidRDefault="007062C7" w:rsidP="007062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სხვა ინფორმაცია რომლის აღრიცხვა აუციელებელია სამუშაო დროის აღრიცხვის ფორმისა და მისი წარმოების წესის დამტკიცების თაობაზე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ბრძანების თანახმად. </w:t>
      </w:r>
    </w:p>
    <w:p w14:paraId="1F176C73" w14:textId="3F40EA0C" w:rsidR="00230CDE" w:rsidRPr="00D70383" w:rsidRDefault="007062C7" w:rsidP="007062C7">
      <w:pPr>
        <w:ind w:left="426" w:hanging="426"/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1.5 </w:t>
      </w:r>
      <w:r w:rsidR="00EC615B" w:rsidRPr="00D70383">
        <w:rPr>
          <w:rFonts w:asciiTheme="majorHAnsi" w:hAnsiTheme="majorHAnsi"/>
        </w:rPr>
        <w:t xml:space="preserve">„კომპანია“ ვალდებულია უზრუნველყოს, რომ </w:t>
      </w:r>
      <w:r w:rsidRPr="00D70383">
        <w:rPr>
          <w:rFonts w:asciiTheme="majorHAnsi" w:hAnsiTheme="majorHAnsi"/>
          <w:lang w:val="en-US"/>
        </w:rPr>
        <w:t>GWP-</w:t>
      </w:r>
      <w:r w:rsidRPr="00D70383">
        <w:rPr>
          <w:rFonts w:asciiTheme="majorHAnsi" w:hAnsiTheme="majorHAnsi"/>
        </w:rPr>
        <w:t>სთან უკვე არსებული ASManager v5.1.1.0 პროგრამული უზ</w:t>
      </w:r>
      <w:r w:rsidR="00EC615B" w:rsidRPr="00D70383">
        <w:rPr>
          <w:rFonts w:asciiTheme="majorHAnsi" w:hAnsiTheme="majorHAnsi"/>
        </w:rPr>
        <w:t>რუ</w:t>
      </w:r>
      <w:r w:rsidRPr="00D70383">
        <w:rPr>
          <w:rFonts w:asciiTheme="majorHAnsi" w:hAnsiTheme="majorHAnsi"/>
        </w:rPr>
        <w:t xml:space="preserve">ნველყოფის საშუალებით </w:t>
      </w:r>
      <w:r w:rsidR="0056134E">
        <w:rPr>
          <w:rFonts w:asciiTheme="majorHAnsi" w:hAnsiTheme="majorHAnsi"/>
        </w:rPr>
        <w:t xml:space="preserve">(ან ახალი პროგრამული უზრუნველყოფით) </w:t>
      </w:r>
      <w:r w:rsidRPr="00D70383">
        <w:rPr>
          <w:rFonts w:asciiTheme="majorHAnsi" w:hAnsiTheme="majorHAnsi"/>
        </w:rPr>
        <w:t xml:space="preserve">შესაძლებელი </w:t>
      </w:r>
      <w:r w:rsidR="00EC615B" w:rsidRPr="00D70383">
        <w:rPr>
          <w:rFonts w:asciiTheme="majorHAnsi" w:hAnsiTheme="majorHAnsi"/>
        </w:rPr>
        <w:t xml:space="preserve">იქნება </w:t>
      </w:r>
      <w:r w:rsidRPr="00D70383">
        <w:rPr>
          <w:rFonts w:asciiTheme="majorHAnsi" w:hAnsiTheme="majorHAnsi"/>
        </w:rPr>
        <w:t xml:space="preserve">არანაკლებ გასული 5 წლის მონაცემების მოპოვება. </w:t>
      </w:r>
    </w:p>
    <w:p w14:paraId="184931CC" w14:textId="4B08247E" w:rsidR="00D70383" w:rsidRPr="00D70383" w:rsidRDefault="00D70383" w:rsidP="007062C7">
      <w:pPr>
        <w:ind w:left="426" w:hanging="426"/>
        <w:jc w:val="both"/>
        <w:rPr>
          <w:rFonts w:asciiTheme="majorHAnsi" w:hAnsiTheme="majorHAnsi"/>
        </w:rPr>
      </w:pPr>
    </w:p>
    <w:p w14:paraId="0BCF92A7" w14:textId="77777777" w:rsidR="00793AC2" w:rsidRPr="00D70383" w:rsidRDefault="00793AC2" w:rsidP="007062C7">
      <w:pPr>
        <w:ind w:left="426" w:hanging="426"/>
        <w:jc w:val="both"/>
        <w:rPr>
          <w:rFonts w:asciiTheme="majorHAnsi" w:hAnsiTheme="majorHAnsi"/>
        </w:rPr>
      </w:pPr>
    </w:p>
    <w:p w14:paraId="4263801F" w14:textId="1A372271" w:rsidR="0033428A" w:rsidRPr="00D70383" w:rsidRDefault="00DE2E5B" w:rsidP="0033428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1.6 </w:t>
      </w:r>
      <w:r w:rsidR="0033428A" w:rsidRPr="00D70383">
        <w:rPr>
          <w:rFonts w:asciiTheme="majorHAnsi" w:hAnsiTheme="majorHAnsi"/>
          <w:b/>
          <w:bCs/>
          <w:sz w:val="24"/>
          <w:szCs w:val="24"/>
        </w:rPr>
        <w:t>არსებული</w:t>
      </w:r>
      <w:r w:rsidR="00767291" w:rsidRPr="00D70383">
        <w:rPr>
          <w:rFonts w:asciiTheme="majorHAnsi" w:hAnsiTheme="majorHAnsi"/>
          <w:b/>
          <w:bCs/>
          <w:sz w:val="24"/>
          <w:szCs w:val="24"/>
        </w:rPr>
        <w:t xml:space="preserve"> სისტემის მწყობ</w:t>
      </w:r>
      <w:r w:rsidR="00DE7F2B" w:rsidRPr="00D70383">
        <w:rPr>
          <w:rFonts w:asciiTheme="majorHAnsi" w:hAnsiTheme="majorHAnsi"/>
          <w:b/>
          <w:bCs/>
          <w:sz w:val="24"/>
          <w:szCs w:val="24"/>
        </w:rPr>
        <w:t>რ</w:t>
      </w:r>
      <w:r w:rsidR="00767291" w:rsidRPr="00D70383">
        <w:rPr>
          <w:rFonts w:asciiTheme="majorHAnsi" w:hAnsiTheme="majorHAnsi"/>
          <w:b/>
          <w:bCs/>
          <w:sz w:val="24"/>
          <w:szCs w:val="24"/>
        </w:rPr>
        <w:t>ში მოყვანა, შემოვლა და გააქტიურება</w:t>
      </w:r>
    </w:p>
    <w:p w14:paraId="4263B672" w14:textId="3295D8DE" w:rsidR="00670FA5" w:rsidRPr="00D70383" w:rsidRDefault="0033428A" w:rsidP="0033428A">
      <w:pPr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კომპანიაში დანერგილია Gevision-ის სისტემა, ქვემოთ მოცემულ ლოკაციებზე და </w:t>
      </w:r>
      <w:r w:rsidR="00C203B8" w:rsidRPr="00D70383">
        <w:rPr>
          <w:rFonts w:asciiTheme="majorHAnsi" w:hAnsiTheme="majorHAnsi"/>
        </w:rPr>
        <w:t>ს</w:t>
      </w:r>
      <w:r w:rsidRPr="00D70383">
        <w:rPr>
          <w:rFonts w:asciiTheme="majorHAnsi" w:hAnsiTheme="majorHAnsi"/>
        </w:rPr>
        <w:t>ჭირდება</w:t>
      </w:r>
      <w:r w:rsidR="00767291" w:rsidRPr="00D70383">
        <w:rPr>
          <w:rFonts w:asciiTheme="majorHAnsi" w:hAnsiTheme="majorHAnsi"/>
        </w:rPr>
        <w:t xml:space="preserve"> </w:t>
      </w:r>
      <w:r w:rsidRPr="00D70383">
        <w:rPr>
          <w:rFonts w:asciiTheme="majorHAnsi" w:hAnsiTheme="majorHAnsi"/>
        </w:rPr>
        <w:t xml:space="preserve"> შემოწმება და გააქტიურება. </w:t>
      </w:r>
      <w:r w:rsidRPr="00D70383">
        <w:rPr>
          <w:rFonts w:asciiTheme="majorHAnsi" w:hAnsiTheme="majorHAnsi"/>
        </w:rPr>
        <w:br/>
        <w:t>კონტროლერის ტიპი: GV-AS21XX</w:t>
      </w:r>
      <w:r w:rsidRPr="00D70383">
        <w:rPr>
          <w:rFonts w:asciiTheme="majorHAnsi" w:hAnsiTheme="majorHAnsi"/>
        </w:rPr>
        <w:br/>
        <w:t>კამერის ტიპი: GV-CBW220</w:t>
      </w:r>
      <w:r w:rsidRPr="00D70383">
        <w:rPr>
          <w:rFonts w:asciiTheme="majorHAnsi" w:hAnsiTheme="majorHAnsi"/>
        </w:rPr>
        <w:br/>
        <w:t>პროგრამული უზრუნველყოფა: ASManager v5.1.1.0</w:t>
      </w:r>
    </w:p>
    <w:p w14:paraId="232BA37A" w14:textId="77777777" w:rsidR="0033428A" w:rsidRPr="00D70383" w:rsidRDefault="0033428A" w:rsidP="0033428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3500"/>
      </w:tblGrid>
      <w:tr w:rsidR="0033428A" w:rsidRPr="00D70383" w14:paraId="306F4E65" w14:textId="77777777" w:rsidTr="0033428A">
        <w:trPr>
          <w:trHeight w:val="290"/>
        </w:trPr>
        <w:tc>
          <w:tcPr>
            <w:tcW w:w="5040" w:type="dxa"/>
            <w:noWrap/>
          </w:tcPr>
          <w:p w14:paraId="3EB8D0C7" w14:textId="2A5283F4" w:rsidR="0033428A" w:rsidRPr="00D70383" w:rsidRDefault="00767291" w:rsidP="0033428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038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ოფისის </w:t>
            </w:r>
            <w:r w:rsidR="0033428A" w:rsidRPr="00D70383">
              <w:rPr>
                <w:rFonts w:asciiTheme="majorHAnsi" w:hAnsiTheme="majorHAnsi"/>
                <w:b/>
                <w:bCs/>
                <w:sz w:val="24"/>
                <w:szCs w:val="24"/>
              </w:rPr>
              <w:t>დასახელება</w:t>
            </w:r>
          </w:p>
        </w:tc>
        <w:tc>
          <w:tcPr>
            <w:tcW w:w="3500" w:type="dxa"/>
            <w:noWrap/>
          </w:tcPr>
          <w:p w14:paraId="532E408D" w14:textId="0E99116C" w:rsidR="0033428A" w:rsidRPr="00D70383" w:rsidRDefault="0033428A" w:rsidP="0033428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0383">
              <w:rPr>
                <w:rFonts w:asciiTheme="majorHAnsi" w:hAnsiTheme="majorHAnsi"/>
                <w:b/>
                <w:bCs/>
                <w:sz w:val="24"/>
                <w:szCs w:val="24"/>
              </w:rPr>
              <w:t>მისამართი</w:t>
            </w:r>
          </w:p>
        </w:tc>
      </w:tr>
      <w:tr w:rsidR="0033428A" w:rsidRPr="00D70383" w14:paraId="136F8021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285F5DA7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 xml:space="preserve">სამგორის საფილტრე სადგური </w:t>
            </w:r>
          </w:p>
        </w:tc>
        <w:tc>
          <w:tcPr>
            <w:tcW w:w="3500" w:type="dxa"/>
            <w:noWrap/>
            <w:hideMark/>
          </w:tcPr>
          <w:p w14:paraId="6D98A143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მიხეილ გახოკიძის ქუჩა 163</w:t>
            </w:r>
          </w:p>
        </w:tc>
      </w:tr>
      <w:tr w:rsidR="0033428A" w:rsidRPr="00D70383" w14:paraId="4E4D753E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37931DF9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ფეიქრების ოფისი (სატრანსპორტო/კონტეინერი)</w:t>
            </w:r>
          </w:p>
        </w:tc>
        <w:tc>
          <w:tcPr>
            <w:tcW w:w="3500" w:type="dxa"/>
            <w:noWrap/>
            <w:hideMark/>
          </w:tcPr>
          <w:p w14:paraId="21F1A4D6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ფეიქართა ქუჩა 30</w:t>
            </w:r>
          </w:p>
        </w:tc>
      </w:tr>
      <w:tr w:rsidR="0033428A" w:rsidRPr="00D70383" w14:paraId="4608E587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0C979AA7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სათავო ოფისი</w:t>
            </w:r>
          </w:p>
        </w:tc>
        <w:tc>
          <w:tcPr>
            <w:tcW w:w="3500" w:type="dxa"/>
            <w:noWrap/>
            <w:hideMark/>
          </w:tcPr>
          <w:p w14:paraId="2F14A4F4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მედეა (მზია) ჯუღელის 10</w:t>
            </w:r>
          </w:p>
        </w:tc>
      </w:tr>
      <w:tr w:rsidR="0033428A" w:rsidRPr="00D70383" w14:paraId="7446F87A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5E5A516B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ფეიქრების ოფისი - სამშენებლო</w:t>
            </w:r>
          </w:p>
        </w:tc>
        <w:tc>
          <w:tcPr>
            <w:tcW w:w="3500" w:type="dxa"/>
            <w:noWrap/>
            <w:hideMark/>
          </w:tcPr>
          <w:p w14:paraId="49F26CDB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ფეიქართა ქუჩა 30</w:t>
            </w:r>
          </w:p>
        </w:tc>
      </w:tr>
      <w:tr w:rsidR="0033428A" w:rsidRPr="00D70383" w14:paraId="71669E90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61B7683D" w14:textId="460B2DB8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ჟინვალი</w:t>
            </w:r>
          </w:p>
        </w:tc>
        <w:tc>
          <w:tcPr>
            <w:tcW w:w="3500" w:type="dxa"/>
            <w:noWrap/>
            <w:hideMark/>
          </w:tcPr>
          <w:p w14:paraId="5426D92E" w14:textId="6FA45F91" w:rsidR="0033428A" w:rsidRPr="00D70383" w:rsidRDefault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 xml:space="preserve">დაბა </w:t>
            </w:r>
            <w:r w:rsidR="0033428A" w:rsidRPr="00D70383">
              <w:rPr>
                <w:rFonts w:asciiTheme="majorHAnsi" w:hAnsiTheme="majorHAnsi"/>
              </w:rPr>
              <w:t>ჟინვალი</w:t>
            </w:r>
            <w:r w:rsidRPr="00D70383">
              <w:rPr>
                <w:rFonts w:asciiTheme="majorHAnsi" w:hAnsiTheme="majorHAnsi"/>
              </w:rPr>
              <w:t>, ჟინვალჰესი</w:t>
            </w:r>
          </w:p>
        </w:tc>
      </w:tr>
      <w:tr w:rsidR="0033428A" w:rsidRPr="00D70383" w14:paraId="4E803308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08DDE6E3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რუსთავის ადმინისტრაციული ოფისი</w:t>
            </w:r>
          </w:p>
        </w:tc>
        <w:tc>
          <w:tcPr>
            <w:tcW w:w="3500" w:type="dxa"/>
            <w:noWrap/>
            <w:hideMark/>
          </w:tcPr>
          <w:p w14:paraId="43EF4D95" w14:textId="0AC425C3" w:rsidR="0033428A" w:rsidRPr="00D70383" w:rsidRDefault="00767291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 xml:space="preserve">რუსთავი, </w:t>
            </w:r>
            <w:r w:rsidR="0033428A" w:rsidRPr="00D70383">
              <w:rPr>
                <w:rFonts w:asciiTheme="majorHAnsi" w:hAnsiTheme="majorHAnsi"/>
              </w:rPr>
              <w:t>წმინდა ნინოს ქ 5</w:t>
            </w:r>
          </w:p>
        </w:tc>
      </w:tr>
      <w:tr w:rsidR="0033428A" w:rsidRPr="00D70383" w14:paraId="4E862F17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273294F2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გლდანი-ნაძალადევის სერვის ცენტრი</w:t>
            </w:r>
          </w:p>
        </w:tc>
        <w:tc>
          <w:tcPr>
            <w:tcW w:w="3500" w:type="dxa"/>
            <w:noWrap/>
            <w:hideMark/>
          </w:tcPr>
          <w:p w14:paraId="5A88D5FD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ვეკუას ქუჩა 10</w:t>
            </w:r>
          </w:p>
        </w:tc>
      </w:tr>
      <w:tr w:rsidR="0033428A" w:rsidRPr="00D70383" w14:paraId="3CE52F55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0CC95994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ისანი-სამგორის სერვის ცენტრი</w:t>
            </w:r>
          </w:p>
        </w:tc>
        <w:tc>
          <w:tcPr>
            <w:tcW w:w="3500" w:type="dxa"/>
            <w:noWrap/>
            <w:hideMark/>
          </w:tcPr>
          <w:p w14:paraId="237E3C8A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შუამთის ქუჩა  24/083</w:t>
            </w:r>
          </w:p>
        </w:tc>
      </w:tr>
      <w:tr w:rsidR="0033428A" w:rsidRPr="00D70383" w14:paraId="45B83450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3F55A85F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გლდანი-ნაძალადევის  რეალიზაციის სამსახური</w:t>
            </w:r>
          </w:p>
        </w:tc>
        <w:tc>
          <w:tcPr>
            <w:tcW w:w="3500" w:type="dxa"/>
            <w:noWrap/>
            <w:hideMark/>
          </w:tcPr>
          <w:p w14:paraId="54290BD8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თიანეთის გზატკეცილი</w:t>
            </w:r>
          </w:p>
        </w:tc>
      </w:tr>
      <w:tr w:rsidR="0033428A" w:rsidRPr="00D70383" w14:paraId="642C8008" w14:textId="77777777" w:rsidTr="0033428A">
        <w:trPr>
          <w:trHeight w:val="290"/>
        </w:trPr>
        <w:tc>
          <w:tcPr>
            <w:tcW w:w="5040" w:type="dxa"/>
            <w:noWrap/>
            <w:hideMark/>
          </w:tcPr>
          <w:p w14:paraId="46BBA88B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ისანი-სამგორის რეალიზაციის სამსახური</w:t>
            </w:r>
          </w:p>
        </w:tc>
        <w:tc>
          <w:tcPr>
            <w:tcW w:w="3500" w:type="dxa"/>
            <w:noWrap/>
            <w:hideMark/>
          </w:tcPr>
          <w:p w14:paraId="283DC147" w14:textId="77777777" w:rsidR="0033428A" w:rsidRPr="00D70383" w:rsidRDefault="0033428A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პირველი დოლაბაურის ქუჩა 18</w:t>
            </w:r>
          </w:p>
        </w:tc>
      </w:tr>
    </w:tbl>
    <w:p w14:paraId="19B7033F" w14:textId="77777777" w:rsidR="0033428A" w:rsidRPr="00D70383" w:rsidRDefault="0033428A" w:rsidP="0033428A">
      <w:pPr>
        <w:rPr>
          <w:rFonts w:asciiTheme="majorHAnsi" w:hAnsiTheme="majorHAnsi"/>
        </w:rPr>
      </w:pPr>
    </w:p>
    <w:p w14:paraId="6A18BAF5" w14:textId="182ED9F9" w:rsidR="00670FA5" w:rsidRPr="00D70383" w:rsidRDefault="00670FA5" w:rsidP="0033428A">
      <w:pPr>
        <w:rPr>
          <w:rFonts w:asciiTheme="majorHAnsi" w:hAnsiTheme="majorHAnsi"/>
        </w:rPr>
      </w:pPr>
    </w:p>
    <w:p w14:paraId="586CD58F" w14:textId="77777777" w:rsidR="00670FA5" w:rsidRPr="00D70383" w:rsidRDefault="00670FA5">
      <w:pPr>
        <w:rPr>
          <w:rFonts w:asciiTheme="majorHAnsi" w:hAnsiTheme="majorHAnsi"/>
        </w:rPr>
      </w:pPr>
      <w:r w:rsidRPr="00D70383">
        <w:rPr>
          <w:rFonts w:asciiTheme="majorHAnsi" w:hAnsiTheme="majorHAnsi"/>
        </w:rPr>
        <w:br w:type="page"/>
      </w:r>
    </w:p>
    <w:p w14:paraId="3623D854" w14:textId="2771F1B0" w:rsidR="0033428A" w:rsidRPr="00D70383" w:rsidRDefault="00DE2E5B" w:rsidP="0033428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1.7 </w:t>
      </w:r>
      <w:r w:rsidR="00670FA5" w:rsidRPr="00D70383">
        <w:rPr>
          <w:rFonts w:asciiTheme="majorHAnsi" w:hAnsiTheme="majorHAnsi"/>
          <w:b/>
          <w:bCs/>
          <w:sz w:val="24"/>
          <w:szCs w:val="24"/>
        </w:rPr>
        <w:t>ახალი სისტემის დაყენება:</w:t>
      </w:r>
    </w:p>
    <w:p w14:paraId="75A49C41" w14:textId="5B6717B7" w:rsidR="00670FA5" w:rsidRPr="00D70383" w:rsidRDefault="00670FA5" w:rsidP="00793AC2">
      <w:p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>ქვემოთ მოყვანილ ოფისებში ახალი აღრიცხვის სისტემის მონტაჟი და არსებული სერვერთან ASManager v5.1.1.0  დაკავშირება</w:t>
      </w:r>
      <w:r w:rsidR="00DE7F2B" w:rsidRPr="00D70383">
        <w:rPr>
          <w:rFonts w:asciiTheme="majorHAnsi" w:hAnsiTheme="majorHAnsi"/>
        </w:rPr>
        <w:t xml:space="preserve"> ან ახალი პროგრამული უზრუნველყოფის შემოთავაზება.</w:t>
      </w:r>
    </w:p>
    <w:p w14:paraId="00EB4CAC" w14:textId="0482E7AD" w:rsidR="00670FA5" w:rsidRPr="00D70383" w:rsidRDefault="00670FA5" w:rsidP="00793AC2">
      <w:p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>სისტემას უნდა გააჩნდეს ბარათის ორი წამკითხველი შემოსვლის და გასვლის დაფიქსირებისთვის.</w:t>
      </w:r>
    </w:p>
    <w:p w14:paraId="3D1116DE" w14:textId="397B23E2" w:rsidR="00670FA5" w:rsidRPr="00D70383" w:rsidRDefault="00670FA5" w:rsidP="00793AC2">
      <w:pPr>
        <w:jc w:val="both"/>
        <w:rPr>
          <w:rFonts w:asciiTheme="majorHAnsi" w:hAnsiTheme="majorHAnsi"/>
        </w:rPr>
      </w:pPr>
      <w:r w:rsidRPr="00D70383">
        <w:rPr>
          <w:rFonts w:asciiTheme="majorHAnsi" w:hAnsiTheme="majorHAnsi"/>
        </w:rPr>
        <w:t>სისტემას უნდა</w:t>
      </w:r>
      <w:r w:rsidRPr="00D70383">
        <w:rPr>
          <w:rFonts w:asciiTheme="majorHAnsi" w:hAnsiTheme="majorHAnsi"/>
          <w:lang w:val="en-US"/>
        </w:rPr>
        <w:t xml:space="preserve"> </w:t>
      </w:r>
      <w:r w:rsidRPr="00D70383">
        <w:rPr>
          <w:rFonts w:asciiTheme="majorHAnsi" w:hAnsiTheme="majorHAnsi"/>
        </w:rPr>
        <w:t>ჰქონდეს ფოტოსურათის (არაბიომეტრიული) გადაღების ფუნქციონალი და ბარათის გატარების მომენტში უნდა მოახდინოს თანამშრომლის დაფოტოსურათება.</w:t>
      </w:r>
    </w:p>
    <w:p w14:paraId="572B4E03" w14:textId="2CCFEA70" w:rsidR="00341136" w:rsidRPr="00D70383" w:rsidRDefault="00341136" w:rsidP="0033428A">
      <w:pPr>
        <w:rPr>
          <w:rFonts w:asciiTheme="majorHAnsi" w:hAnsiTheme="majorHAnsi"/>
        </w:rPr>
      </w:pPr>
      <w:r w:rsidRPr="00D70383">
        <w:rPr>
          <w:rFonts w:asciiTheme="majorHAnsi" w:hAnsiTheme="majorHAnsi"/>
        </w:rPr>
        <w:t>სასურველი მოწყობილობები:</w:t>
      </w:r>
    </w:p>
    <w:p w14:paraId="1EACCF55" w14:textId="071508EE" w:rsidR="00341136" w:rsidRPr="00D70383" w:rsidRDefault="00341136" w:rsidP="003411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კონტროლერი: </w:t>
      </w:r>
      <w:r w:rsidRPr="00D70383">
        <w:rPr>
          <w:rFonts w:asciiTheme="majorHAnsi" w:hAnsiTheme="majorHAnsi"/>
          <w:lang w:val="en-US"/>
        </w:rPr>
        <w:t>Geovision GV-AS21XX</w:t>
      </w:r>
    </w:p>
    <w:p w14:paraId="389CD29E" w14:textId="046680D9" w:rsidR="00341136" w:rsidRPr="00D70383" w:rsidRDefault="00341136" w:rsidP="003411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70383">
        <w:rPr>
          <w:rFonts w:asciiTheme="majorHAnsi" w:hAnsiTheme="majorHAnsi"/>
        </w:rPr>
        <w:t xml:space="preserve">კამერა: </w:t>
      </w:r>
      <w:r w:rsidRPr="00D70383">
        <w:rPr>
          <w:rFonts w:asciiTheme="majorHAnsi" w:hAnsiTheme="majorHAnsi"/>
          <w:lang w:val="en-US"/>
        </w:rPr>
        <w:t>Geovision GV-CBW220</w:t>
      </w:r>
    </w:p>
    <w:p w14:paraId="0805268B" w14:textId="77777777" w:rsidR="00341136" w:rsidRPr="00D70383" w:rsidRDefault="00341136" w:rsidP="0033428A">
      <w:pPr>
        <w:rPr>
          <w:rFonts w:asciiTheme="majorHAnsi" w:hAnsiTheme="majorHAnsi"/>
        </w:rPr>
      </w:pPr>
    </w:p>
    <w:p w14:paraId="12D8B9B7" w14:textId="6C5E1551" w:rsidR="00670FA5" w:rsidRPr="00D70383" w:rsidRDefault="00670FA5" w:rsidP="0033428A">
      <w:pPr>
        <w:rPr>
          <w:rFonts w:asciiTheme="majorHAnsi" w:hAnsiTheme="majorHAnsi"/>
        </w:rPr>
      </w:pPr>
      <w:r w:rsidRPr="00D70383">
        <w:rPr>
          <w:rFonts w:asciiTheme="majorHAnsi" w:hAnsiTheme="majorHAnsi"/>
        </w:rPr>
        <w:t>სისტემა უნდა იყოს თავსებადი ASManager v5.1.1.0  პროგრამულ უზრუნველყოფასთან.</w:t>
      </w:r>
      <w:bookmarkStart w:id="0" w:name="_GoBack"/>
      <w:bookmarkEnd w:id="0"/>
    </w:p>
    <w:p w14:paraId="0238BCC5" w14:textId="4ECA4B2C" w:rsidR="00670FA5" w:rsidRPr="00D70383" w:rsidRDefault="00670FA5" w:rsidP="00670FA5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3500"/>
      </w:tblGrid>
      <w:tr w:rsidR="00670FA5" w:rsidRPr="00D70383" w14:paraId="06DE9853" w14:textId="77777777" w:rsidTr="00670FA5">
        <w:trPr>
          <w:trHeight w:val="290"/>
        </w:trPr>
        <w:tc>
          <w:tcPr>
            <w:tcW w:w="5040" w:type="dxa"/>
            <w:noWrap/>
            <w:vAlign w:val="center"/>
          </w:tcPr>
          <w:p w14:paraId="10511DEF" w14:textId="71D200CA" w:rsidR="00670FA5" w:rsidRPr="00D70383" w:rsidRDefault="00670FA5" w:rsidP="00670FA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0383">
              <w:rPr>
                <w:rFonts w:asciiTheme="majorHAnsi" w:hAnsiTheme="majorHAnsi"/>
                <w:b/>
                <w:bCs/>
                <w:sz w:val="24"/>
                <w:szCs w:val="24"/>
              </w:rPr>
              <w:t>ოფისის დასახელება</w:t>
            </w:r>
          </w:p>
        </w:tc>
        <w:tc>
          <w:tcPr>
            <w:tcW w:w="3500" w:type="dxa"/>
            <w:noWrap/>
            <w:vAlign w:val="center"/>
          </w:tcPr>
          <w:p w14:paraId="12F61DB6" w14:textId="0E039BAD" w:rsidR="00670FA5" w:rsidRPr="00D70383" w:rsidRDefault="00670FA5" w:rsidP="00670FA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0383">
              <w:rPr>
                <w:rFonts w:asciiTheme="majorHAnsi" w:hAnsiTheme="majorHAnsi"/>
                <w:b/>
                <w:bCs/>
                <w:sz w:val="24"/>
                <w:szCs w:val="24"/>
              </w:rPr>
              <w:t>მისამართი</w:t>
            </w:r>
          </w:p>
        </w:tc>
      </w:tr>
      <w:tr w:rsidR="00670FA5" w:rsidRPr="00D70383" w14:paraId="434C3FB2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64888A4C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ვაკე-საბურთალოს საოპერაციო ცენტრი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652E7BB2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ანდრონიკაშვილის ქუჩა 4</w:t>
            </w:r>
          </w:p>
        </w:tc>
      </w:tr>
      <w:tr w:rsidR="00670FA5" w:rsidRPr="00D70383" w14:paraId="1654AAB3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5F3455F2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ისანი-სამგორის საოპერაციო ცენტრი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75D20D49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ჯავახეთის მეორე შესახვევი N1</w:t>
            </w:r>
          </w:p>
        </w:tc>
      </w:tr>
      <w:tr w:rsidR="00670FA5" w:rsidRPr="00D70383" w14:paraId="24C826DA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49254E33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გლდანი-ნაძალადევის საოპერაციო ცენტრი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3735C4B5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ფეიქართა ქუჩა 14</w:t>
            </w:r>
          </w:p>
        </w:tc>
      </w:tr>
      <w:tr w:rsidR="00670FA5" w:rsidRPr="00D70383" w14:paraId="7D28AD51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2D873D88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 xml:space="preserve">ღრმაღელის საფილტრე სადგური </w:t>
            </w:r>
          </w:p>
        </w:tc>
        <w:tc>
          <w:tcPr>
            <w:tcW w:w="3500" w:type="dxa"/>
            <w:noWrap/>
            <w:vAlign w:val="center"/>
            <w:hideMark/>
          </w:tcPr>
          <w:p w14:paraId="3850570F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ნუგზარ შანავას ქუჩა 14</w:t>
            </w:r>
          </w:p>
        </w:tc>
      </w:tr>
      <w:tr w:rsidR="00670FA5" w:rsidRPr="00D70383" w14:paraId="731A4E0E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1C8DF896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თეთრიხევჰესი</w:t>
            </w:r>
          </w:p>
        </w:tc>
        <w:tc>
          <w:tcPr>
            <w:tcW w:w="3500" w:type="dxa"/>
            <w:noWrap/>
            <w:vAlign w:val="center"/>
            <w:hideMark/>
          </w:tcPr>
          <w:p w14:paraId="0D864539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თეთრიხევის ხეობა</w:t>
            </w:r>
          </w:p>
        </w:tc>
      </w:tr>
      <w:tr w:rsidR="00670FA5" w:rsidRPr="00D70383" w14:paraId="69D4AC58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533171AF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მცხეთის ქვე საოპერაციო ცენტრი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2AE3377E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აღმაშენებლის 27</w:t>
            </w:r>
          </w:p>
        </w:tc>
      </w:tr>
      <w:tr w:rsidR="00670FA5" w:rsidRPr="00D70383" w14:paraId="318F88E4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1EE4A86D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ტაბახმელის ქვე საოპერაციო ცენტრი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451E2C1F" w14:textId="0FCC53E2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ტაბახმელა (ჯერ ოფისი რემონტდება)</w:t>
            </w:r>
          </w:p>
        </w:tc>
      </w:tr>
      <w:tr w:rsidR="00670FA5" w:rsidRPr="00D70383" w14:paraId="736E986A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6A834E52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რუსთავის საოპერაციო ცენტრი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4A60822B" w14:textId="3427BA49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რუსთავი, ტყეჭალის მიმდებარე ტერიტ. (ჯერ შენობა რემონტის პროცესშია)</w:t>
            </w:r>
          </w:p>
        </w:tc>
      </w:tr>
      <w:tr w:rsidR="00670FA5" w:rsidRPr="00D70383" w14:paraId="3A4A2A27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74DA10D1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გარდაბნის გამწმენდი ნაგებობა</w:t>
            </w:r>
          </w:p>
        </w:tc>
        <w:tc>
          <w:tcPr>
            <w:tcW w:w="3500" w:type="dxa"/>
            <w:noWrap/>
            <w:vAlign w:val="center"/>
            <w:hideMark/>
          </w:tcPr>
          <w:p w14:paraId="6CC41AEF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გარდაბანი</w:t>
            </w:r>
          </w:p>
        </w:tc>
      </w:tr>
      <w:tr w:rsidR="00670FA5" w:rsidRPr="00D70383" w14:paraId="3811694F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4A3FE03A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დიდუბე-ჩუღურეთის რეალიზაციის სამსახური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0F89E48B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სტანისლავსკის 12</w:t>
            </w:r>
          </w:p>
        </w:tc>
      </w:tr>
      <w:tr w:rsidR="00670FA5" w:rsidRPr="00D70383" w14:paraId="43A9538E" w14:textId="77777777" w:rsidTr="00670FA5">
        <w:trPr>
          <w:trHeight w:val="290"/>
        </w:trPr>
        <w:tc>
          <w:tcPr>
            <w:tcW w:w="5040" w:type="dxa"/>
            <w:noWrap/>
            <w:vAlign w:val="center"/>
            <w:hideMark/>
          </w:tcPr>
          <w:p w14:paraId="0F01DA1D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ვაკე-საბურთალოს რეალიზაციის სამსახური</w:t>
            </w:r>
          </w:p>
        </w:tc>
        <w:tc>
          <w:tcPr>
            <w:tcW w:w="3500" w:type="dxa"/>
            <w:noWrap/>
            <w:vAlign w:val="center"/>
            <w:hideMark/>
          </w:tcPr>
          <w:p w14:paraId="551938EA" w14:textId="77777777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ნუცუბიძის მესამე მიკრო</w:t>
            </w:r>
          </w:p>
        </w:tc>
      </w:tr>
      <w:tr w:rsidR="00670FA5" w:rsidRPr="00D70383" w14:paraId="183F129B" w14:textId="77777777" w:rsidTr="00670FA5">
        <w:trPr>
          <w:trHeight w:val="290"/>
        </w:trPr>
        <w:tc>
          <w:tcPr>
            <w:tcW w:w="5040" w:type="dxa"/>
            <w:noWrap/>
            <w:vAlign w:val="center"/>
          </w:tcPr>
          <w:p w14:paraId="7C04F007" w14:textId="0B8CB456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სატრანსპორტოს ტერიტორიაზე არსებული სენდვიჩ პანელის ოფისი</w:t>
            </w:r>
          </w:p>
        </w:tc>
        <w:tc>
          <w:tcPr>
            <w:tcW w:w="3500" w:type="dxa"/>
            <w:noWrap/>
            <w:vAlign w:val="center"/>
          </w:tcPr>
          <w:p w14:paraId="6479304E" w14:textId="6C54186A" w:rsidR="00670FA5" w:rsidRPr="00D70383" w:rsidRDefault="00670FA5" w:rsidP="00670FA5">
            <w:pPr>
              <w:rPr>
                <w:rFonts w:asciiTheme="majorHAnsi" w:hAnsiTheme="majorHAnsi"/>
              </w:rPr>
            </w:pPr>
            <w:r w:rsidRPr="00D70383">
              <w:rPr>
                <w:rFonts w:asciiTheme="majorHAnsi" w:hAnsiTheme="majorHAnsi"/>
              </w:rPr>
              <w:t>ფეიქრების 14</w:t>
            </w:r>
          </w:p>
        </w:tc>
      </w:tr>
    </w:tbl>
    <w:p w14:paraId="05774D74" w14:textId="7E520BCE" w:rsidR="00670FA5" w:rsidRPr="00D70383" w:rsidRDefault="00670FA5" w:rsidP="0033428A">
      <w:pPr>
        <w:rPr>
          <w:rFonts w:asciiTheme="majorHAnsi" w:hAnsiTheme="majorHAnsi"/>
        </w:rPr>
      </w:pPr>
    </w:p>
    <w:p w14:paraId="2C9BD1D4" w14:textId="70CD6C62" w:rsidR="00C50A99" w:rsidRPr="00D70383" w:rsidRDefault="00C50A99" w:rsidP="0033428A">
      <w:pPr>
        <w:rPr>
          <w:rFonts w:asciiTheme="majorHAnsi" w:hAnsiTheme="majorHAnsi"/>
        </w:rPr>
      </w:pPr>
    </w:p>
    <w:p w14:paraId="13C3D88D" w14:textId="5B5750E5" w:rsidR="00C50A99" w:rsidRPr="00D70383" w:rsidRDefault="00C50A99" w:rsidP="0033428A">
      <w:pPr>
        <w:rPr>
          <w:rFonts w:asciiTheme="majorHAnsi" w:hAnsiTheme="majorHAnsi"/>
        </w:rPr>
      </w:pPr>
    </w:p>
    <w:p w14:paraId="3FC73975" w14:textId="2535BC28" w:rsidR="00C50A99" w:rsidRPr="00D70383" w:rsidRDefault="00C50A99" w:rsidP="00C50A99">
      <w:pPr>
        <w:jc w:val="center"/>
        <w:rPr>
          <w:rFonts w:asciiTheme="majorHAnsi" w:hAnsiTheme="majorHAnsi"/>
          <w:b/>
        </w:rPr>
      </w:pPr>
      <w:r w:rsidRPr="00D70383">
        <w:rPr>
          <w:rFonts w:asciiTheme="majorHAnsi" w:hAnsiTheme="majorHAnsi"/>
          <w:b/>
          <w:sz w:val="28"/>
        </w:rPr>
        <w:t>დამატებითი მოთხოვნა</w:t>
      </w:r>
    </w:p>
    <w:p w14:paraId="19802293" w14:textId="63BB2549" w:rsidR="00C50A99" w:rsidRPr="00D70383" w:rsidRDefault="00C50A99" w:rsidP="00C50A99">
      <w:pPr>
        <w:rPr>
          <w:rFonts w:asciiTheme="majorHAnsi" w:hAnsiTheme="majorHAnsi"/>
        </w:rPr>
      </w:pPr>
    </w:p>
    <w:p w14:paraId="1D925117" w14:textId="590B16A0" w:rsidR="00C50A99" w:rsidRDefault="00C50A99" w:rsidP="00C50A9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0383">
        <w:rPr>
          <w:rFonts w:asciiTheme="majorHAnsi" w:hAnsiTheme="majorHAnsi"/>
        </w:rPr>
        <w:t>პრინტერი და ბარათები</w:t>
      </w:r>
      <w:r w:rsidR="004C56B0">
        <w:rPr>
          <w:rFonts w:asciiTheme="majorHAnsi" w:hAnsiTheme="majorHAnsi"/>
        </w:rPr>
        <w:t xml:space="preserve"> ( მიმდინარე თანამშრომელთათვის)</w:t>
      </w:r>
      <w:r w:rsidRPr="00D70383">
        <w:rPr>
          <w:rFonts w:asciiTheme="majorHAnsi" w:hAnsiTheme="majorHAnsi"/>
        </w:rPr>
        <w:t xml:space="preserve"> </w:t>
      </w:r>
    </w:p>
    <w:p w14:paraId="41BBE067" w14:textId="77777777" w:rsidR="00793AC2" w:rsidRPr="00D70383" w:rsidRDefault="00793AC2" w:rsidP="00793AC2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D70383">
        <w:rPr>
          <w:rFonts w:asciiTheme="majorHAnsi" w:hAnsiTheme="majorHAnsi"/>
          <w:b/>
          <w:bCs/>
          <w:sz w:val="20"/>
          <w:szCs w:val="20"/>
        </w:rPr>
        <w:lastRenderedPageBreak/>
        <w:t xml:space="preserve">2. კონფიდენციალობა </w:t>
      </w:r>
    </w:p>
    <w:p w14:paraId="5F9C9F4A" w14:textId="77777777" w:rsidR="00793AC2" w:rsidRPr="00D70383" w:rsidRDefault="00793AC2" w:rsidP="00793AC2">
      <w:p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2.1 </w:t>
      </w:r>
      <w:r w:rsidRPr="00D70383">
        <w:rPr>
          <w:rFonts w:asciiTheme="majorHAnsi" w:hAnsiTheme="majorHAnsi"/>
          <w:sz w:val="20"/>
          <w:szCs w:val="20"/>
        </w:rPr>
        <w:t xml:space="preserve"> „კომპანია“ ვალდებულია არ გასცეს „მომსახურების შესრულების პროცესში მიღებული ან/და მოპოვებული კონფიდენციალური ინფორმაცია. კონფიდენციალურად ითვლება</w:t>
      </w:r>
      <w:r>
        <w:rPr>
          <w:rFonts w:asciiTheme="majorHAnsi" w:hAnsiTheme="majorHAnsi"/>
          <w:sz w:val="20"/>
          <w:szCs w:val="20"/>
        </w:rPr>
        <w:t xml:space="preserve"> </w:t>
      </w:r>
      <w:r w:rsidRPr="00D70383">
        <w:rPr>
          <w:rFonts w:asciiTheme="majorHAnsi" w:hAnsiTheme="majorHAnsi"/>
          <w:sz w:val="20"/>
          <w:szCs w:val="20"/>
        </w:rPr>
        <w:t>„ხელშეკრულება</w:t>
      </w:r>
      <w:r>
        <w:rPr>
          <w:rFonts w:asciiTheme="majorHAnsi" w:hAnsiTheme="majorHAnsi"/>
          <w:sz w:val="20"/>
          <w:szCs w:val="20"/>
        </w:rPr>
        <w:t>“ ასევე</w:t>
      </w:r>
      <w:r w:rsidRPr="00D70383">
        <w:rPr>
          <w:rFonts w:asciiTheme="majorHAnsi" w:hAnsiTheme="majorHAnsi"/>
          <w:sz w:val="20"/>
          <w:szCs w:val="20"/>
        </w:rPr>
        <w:t xml:space="preserve">  ნებისმიერი ინფორმაცია, რომელიც „კომპანიისთვის“ ან „კომპანიის“ დაქირავებული პირ(ებ)ისთვის ცნობილი გახდება  „ხელშეკრულებით“ გათვალისწინებული ვალდებულებების შესრულების პროცესში და არ არის საჯაროდ ხელმისაწვდომი საზოგადოებისთვის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1697CBDA" w14:textId="77777777" w:rsidR="00793AC2" w:rsidRPr="00D70383" w:rsidRDefault="00793AC2" w:rsidP="00793AC2">
      <w:p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2.2 </w:t>
      </w:r>
      <w:r w:rsidRPr="00D70383">
        <w:rPr>
          <w:rFonts w:asciiTheme="majorHAnsi" w:hAnsiTheme="majorHAnsi"/>
          <w:sz w:val="20"/>
          <w:szCs w:val="20"/>
        </w:rPr>
        <w:t xml:space="preserve"> „კომპანიას“, ასევე „კომპანიის“ დაქირავებულ პირ(ებ)ს შესაძლოა წვდომა ჰქონდეთ </w:t>
      </w:r>
      <w:r w:rsidRPr="00D70383">
        <w:rPr>
          <w:rFonts w:asciiTheme="majorHAnsi" w:hAnsiTheme="majorHAnsi"/>
          <w:sz w:val="20"/>
          <w:szCs w:val="20"/>
          <w:lang w:val="en-US"/>
        </w:rPr>
        <w:t>GWP-</w:t>
      </w:r>
      <w:r w:rsidRPr="00D70383">
        <w:rPr>
          <w:rFonts w:asciiTheme="majorHAnsi" w:hAnsiTheme="majorHAnsi"/>
          <w:sz w:val="20"/>
          <w:szCs w:val="20"/>
        </w:rPr>
        <w:t xml:space="preserve">ს დოკუმენტაციასთან  ან/და სამუშაო პროცესთან. „კომპანია“ ასევე მისი დაქირავებული პირ(ებ)ი არ არიან უფლებამოსილი გაეცნონ GWP-ს ობიექტებში არსებული დოკუმენტაციის შინაარსს ან/და სხვას გაუზიარონ/გადასცენ ან საჯაროდ ხელმისაწვდომი გახადონ „მომსახურების“ გაწევის პროცესში განზრახ ან/და უნებლიედ მიღებული ინფორმაცია. </w:t>
      </w:r>
    </w:p>
    <w:p w14:paraId="5874283C" w14:textId="77777777" w:rsidR="00793AC2" w:rsidRPr="00D70383" w:rsidRDefault="00793AC2" w:rsidP="00793AC2">
      <w:p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2.3</w:t>
      </w:r>
      <w:r w:rsidRPr="00D7038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ამ დანართის 2</w:t>
      </w:r>
      <w:r w:rsidRPr="00D70383">
        <w:rPr>
          <w:rFonts w:asciiTheme="majorHAnsi" w:hAnsiTheme="majorHAnsi"/>
          <w:sz w:val="20"/>
          <w:szCs w:val="20"/>
        </w:rPr>
        <w:t xml:space="preserve">.1 და </w:t>
      </w:r>
      <w:r>
        <w:rPr>
          <w:rFonts w:asciiTheme="majorHAnsi" w:hAnsiTheme="majorHAnsi"/>
          <w:sz w:val="20"/>
          <w:szCs w:val="20"/>
        </w:rPr>
        <w:t>2</w:t>
      </w:r>
      <w:r w:rsidRPr="00D70383">
        <w:rPr>
          <w:rFonts w:asciiTheme="majorHAnsi" w:hAnsiTheme="majorHAnsi"/>
          <w:sz w:val="20"/>
          <w:szCs w:val="20"/>
        </w:rPr>
        <w:t>.2 მუხლებით გათვალისწინებული ინფორმაციის „კონფიდენციალურად“ დაცვის ვალდებულების დარღვევად ითვლება „კომპანიის“ ან „კომპანიის“ დაქირავებული პირ(ებ)ის მიერ ინფორმაციის ნებისმიერი ფორმით გავრცელება/გადაცემა/გაზიარება, კერძოდ: დოკუმენტალურად, წერილობითი ან/და ზეპირი ფორმით, გაცემა/გავრცელება/გადაცემა/გაზიარება, და ა. შ. ინფორმაციის კონფიდენციალურად დაცვის ვალდებულების დარღვევად ითვლება ინფორმაციის გაცემა/გავრცელება/გადაცემა/გაზიარება როგორც განზრახ, ასევე უნებლიედ ან გაუფრთხილებლობით.</w:t>
      </w:r>
    </w:p>
    <w:p w14:paraId="7B386EEB" w14:textId="77777777" w:rsidR="00793AC2" w:rsidRPr="00D70383" w:rsidRDefault="00793AC2" w:rsidP="00793AC2">
      <w:p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Pr="00D70383">
        <w:rPr>
          <w:rFonts w:asciiTheme="majorHAnsi" w:hAnsiTheme="majorHAnsi"/>
          <w:sz w:val="20"/>
          <w:szCs w:val="20"/>
        </w:rPr>
        <w:t>.4</w:t>
      </w:r>
      <w:r>
        <w:rPr>
          <w:rFonts w:asciiTheme="majorHAnsi" w:hAnsiTheme="majorHAnsi"/>
          <w:sz w:val="20"/>
          <w:szCs w:val="20"/>
        </w:rPr>
        <w:t xml:space="preserve"> “</w:t>
      </w:r>
      <w:r w:rsidRPr="00D70383">
        <w:rPr>
          <w:rFonts w:asciiTheme="majorHAnsi" w:hAnsiTheme="majorHAnsi"/>
          <w:sz w:val="20"/>
          <w:szCs w:val="20"/>
        </w:rPr>
        <w:t>ხელშეკრულების</w:t>
      </w:r>
      <w:r>
        <w:rPr>
          <w:rFonts w:asciiTheme="majorHAnsi" w:hAnsiTheme="majorHAnsi"/>
          <w:sz w:val="20"/>
          <w:szCs w:val="20"/>
        </w:rPr>
        <w:t>“</w:t>
      </w:r>
      <w:r w:rsidRPr="00D70383">
        <w:rPr>
          <w:rFonts w:asciiTheme="majorHAnsi" w:hAnsiTheme="majorHAnsi"/>
          <w:sz w:val="20"/>
          <w:szCs w:val="20"/>
        </w:rPr>
        <w:t xml:space="preserve"> ვადის გასვლის შემდეგ ან მისი ვადამდე შეწყვეტის შემთხვევაში „კომპანია“ ვალდებულია გადასცეს </w:t>
      </w:r>
      <w:r w:rsidRPr="00D70383">
        <w:rPr>
          <w:rFonts w:asciiTheme="majorHAnsi" w:hAnsiTheme="majorHAnsi"/>
          <w:sz w:val="20"/>
          <w:szCs w:val="20"/>
          <w:lang w:val="en-US"/>
        </w:rPr>
        <w:t>GWP-</w:t>
      </w:r>
      <w:r w:rsidRPr="00D70383">
        <w:rPr>
          <w:rFonts w:asciiTheme="majorHAnsi" w:hAnsiTheme="majorHAnsi"/>
          <w:sz w:val="20"/>
          <w:szCs w:val="20"/>
        </w:rPr>
        <w:t>ს  ყველა ის მატარებელი (დოკუმენტი,  ხელნაწერი,  კომპიუტერული  ფაილები,  დისკეტები,  ან  ლაზერული  დისკები  და სხვა) რომელიც შეიცავს კონფიდენციალურ ინფორმაციას და ხელშეკრულების მოქმედების პერიოდში „კომპანიის“ განკარგულებაში იმყოფებოდა.</w:t>
      </w:r>
    </w:p>
    <w:p w14:paraId="3F042781" w14:textId="77777777" w:rsidR="00793AC2" w:rsidRPr="00D70383" w:rsidRDefault="00793AC2" w:rsidP="00793AC2">
      <w:p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Pr="00D70383">
        <w:rPr>
          <w:rFonts w:asciiTheme="majorHAnsi" w:hAnsiTheme="majorHAnsi"/>
          <w:sz w:val="20"/>
          <w:szCs w:val="20"/>
        </w:rPr>
        <w:t>.5</w:t>
      </w:r>
      <w:r>
        <w:rPr>
          <w:rFonts w:asciiTheme="majorHAnsi" w:hAnsiTheme="majorHAnsi"/>
          <w:sz w:val="20"/>
          <w:szCs w:val="20"/>
        </w:rPr>
        <w:t xml:space="preserve"> </w:t>
      </w:r>
      <w:r w:rsidRPr="00D70383">
        <w:rPr>
          <w:rFonts w:asciiTheme="majorHAnsi" w:hAnsiTheme="majorHAnsi"/>
          <w:sz w:val="20"/>
          <w:szCs w:val="20"/>
        </w:rPr>
        <w:t>ინფორმაციის კონფიდენციალურად დაცვის ვალდებულება ძალას ინარჩუნებს </w:t>
      </w:r>
      <w:r>
        <w:rPr>
          <w:rFonts w:asciiTheme="majorHAnsi" w:hAnsiTheme="majorHAnsi"/>
          <w:sz w:val="20"/>
          <w:szCs w:val="20"/>
        </w:rPr>
        <w:t>„</w:t>
      </w:r>
      <w:r w:rsidRPr="00D70383">
        <w:rPr>
          <w:rFonts w:asciiTheme="majorHAnsi" w:hAnsiTheme="majorHAnsi"/>
          <w:sz w:val="20"/>
          <w:szCs w:val="20"/>
        </w:rPr>
        <w:t>ხელშეკრულების</w:t>
      </w:r>
      <w:r>
        <w:rPr>
          <w:rFonts w:asciiTheme="majorHAnsi" w:hAnsiTheme="majorHAnsi"/>
          <w:sz w:val="20"/>
          <w:szCs w:val="20"/>
        </w:rPr>
        <w:t>“</w:t>
      </w:r>
      <w:r w:rsidRPr="00D70383">
        <w:rPr>
          <w:rFonts w:asciiTheme="majorHAnsi" w:hAnsiTheme="majorHAnsi"/>
          <w:sz w:val="20"/>
          <w:szCs w:val="20"/>
        </w:rPr>
        <w:t xml:space="preserve"> შეწყვეტის შემდეგაც უვადოდ.</w:t>
      </w:r>
    </w:p>
    <w:p w14:paraId="1D6C5CB4" w14:textId="77777777" w:rsidR="00793AC2" w:rsidRPr="00D70383" w:rsidRDefault="00793AC2" w:rsidP="00793AC2">
      <w:p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Pr="00D70383">
        <w:rPr>
          <w:rFonts w:asciiTheme="majorHAnsi" w:hAnsiTheme="majorHAnsi"/>
          <w:sz w:val="20"/>
          <w:szCs w:val="20"/>
        </w:rPr>
        <w:t xml:space="preserve">.6 „კომპანიის“ დაქირავებული პირის მიერ  (მიუხედავად იმისა, კონფიდენციალური ინფორმაციის გაცემის/გავრცელების/გადაცემის/გაზიარების მომენტში წარმოადგენს თუ არა ინფორმაციის გამავრცელებელი პირი „კომპანიის“ დაქირავებულ პირს) „მომსახურების“ გაწევის პროცესში მოპოვებულ ინფორმაციასთან მიმართებით წინამდებარე მე-5 მუხლით გათვალისწინებული ვალდებულების დარღვევის შემთხვევაში </w:t>
      </w:r>
      <w:r w:rsidRPr="00D70383">
        <w:rPr>
          <w:rFonts w:asciiTheme="majorHAnsi" w:hAnsiTheme="majorHAnsi"/>
          <w:sz w:val="20"/>
          <w:szCs w:val="20"/>
          <w:lang w:val="en-US"/>
        </w:rPr>
        <w:t xml:space="preserve">GWP </w:t>
      </w:r>
      <w:r w:rsidRPr="00D70383">
        <w:rPr>
          <w:rFonts w:asciiTheme="majorHAnsi" w:hAnsiTheme="majorHAnsi"/>
          <w:sz w:val="20"/>
          <w:szCs w:val="20"/>
        </w:rPr>
        <w:t xml:space="preserve">უფლებამოსილია „კომპანიას“ მოსთხოვოს ზიანის ანაზღაურება. </w:t>
      </w:r>
    </w:p>
    <w:p w14:paraId="612D1AE3" w14:textId="77777777" w:rsidR="00793AC2" w:rsidRPr="00DE2E5B" w:rsidRDefault="00793AC2" w:rsidP="00793AC2">
      <w:pPr>
        <w:ind w:left="426" w:hanging="426"/>
        <w:jc w:val="both"/>
        <w:rPr>
          <w:rFonts w:asciiTheme="majorHAnsi" w:hAnsiTheme="majorHAnsi"/>
          <w:b/>
        </w:rPr>
      </w:pPr>
      <w:r w:rsidRPr="00DE2E5B">
        <w:rPr>
          <w:rFonts w:asciiTheme="majorHAnsi" w:hAnsiTheme="majorHAnsi"/>
          <w:b/>
        </w:rPr>
        <w:t xml:space="preserve">3. პერსონალური მონაცემები და ინფორმაციული უსაფრთხოება </w:t>
      </w:r>
    </w:p>
    <w:p w14:paraId="3DBA22AD" w14:textId="77777777" w:rsidR="00DE2E5B" w:rsidRDefault="00793AC2" w:rsidP="00DE2E5B">
      <w:pPr>
        <w:pStyle w:val="ListParagraph"/>
        <w:numPr>
          <w:ilvl w:val="1"/>
          <w:numId w:val="8"/>
        </w:num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DE2E5B">
        <w:rPr>
          <w:rFonts w:ascii="Sylfaen" w:hAnsi="Sylfaen"/>
          <w:sz w:val="20"/>
          <w:szCs w:val="20"/>
        </w:rPr>
        <w:t>„კომპანია“ ვალდებული</w:t>
      </w:r>
      <w:r w:rsidR="00DE2E5B" w:rsidRPr="00DE2E5B">
        <w:rPr>
          <w:rFonts w:ascii="Sylfaen" w:hAnsi="Sylfaen"/>
          <w:sz w:val="20"/>
          <w:szCs w:val="20"/>
        </w:rPr>
        <w:t>ა</w:t>
      </w:r>
      <w:r w:rsidRPr="00DE2E5B">
        <w:rPr>
          <w:rFonts w:ascii="Sylfaen" w:hAnsi="Sylfaen"/>
          <w:sz w:val="20"/>
          <w:szCs w:val="20"/>
        </w:rPr>
        <w:t xml:space="preserve"> „ხელშეკრულებით“ გათვალისწინებული „მომსახურების“</w:t>
      </w:r>
      <w:r w:rsidR="00DE2E5B" w:rsidRPr="00DE2E5B">
        <w:rPr>
          <w:rFonts w:ascii="Sylfaen" w:hAnsi="Sylfaen"/>
          <w:sz w:val="20"/>
          <w:szCs w:val="20"/>
        </w:rPr>
        <w:t xml:space="preserve"> გაწევის</w:t>
      </w:r>
      <w:r w:rsidRPr="00DE2E5B">
        <w:rPr>
          <w:rFonts w:ascii="Sylfaen" w:hAnsi="Sylfaen"/>
          <w:sz w:val="20"/>
          <w:szCs w:val="20"/>
        </w:rPr>
        <w:t xml:space="preserve"> ფარგლებში მოპოვებული პერსონალური მონაცემები დაამუშავოს „პერსონალურ მონაცემთა დაცვის შესახებ“ საქართველოს კანონის სრული დაცვით. </w:t>
      </w:r>
      <w:r w:rsidR="00DE2E5B" w:rsidRPr="00DE2E5B">
        <w:rPr>
          <w:rFonts w:ascii="Sylfaen" w:hAnsi="Sylfaen"/>
          <w:sz w:val="20"/>
          <w:szCs w:val="20"/>
        </w:rPr>
        <w:t>„კომპანია“</w:t>
      </w:r>
      <w:r w:rsidRPr="00DE2E5B">
        <w:rPr>
          <w:rFonts w:ascii="Sylfaen" w:hAnsi="Sylfaen"/>
          <w:sz w:val="20"/>
          <w:szCs w:val="20"/>
        </w:rPr>
        <w:t xml:space="preserve"> თავად არის პასუხისმგებელი თავისი დაქირავებული პირების მიერ პერსონალურ მონაცემთა დაცვისა და ინფორმაციული უსაფრთხოების კანონით გათვალისწინებულ მოთხოვნების შესრულებაზე. იმ შემთხვევაში თუ </w:t>
      </w:r>
      <w:r w:rsidR="00DE2E5B" w:rsidRPr="00DE2E5B">
        <w:rPr>
          <w:rFonts w:ascii="Sylfaen" w:hAnsi="Sylfaen"/>
          <w:sz w:val="20"/>
          <w:szCs w:val="20"/>
        </w:rPr>
        <w:t xml:space="preserve">„კომპანიის“ </w:t>
      </w:r>
      <w:r w:rsidRPr="00DE2E5B">
        <w:rPr>
          <w:rFonts w:ascii="Sylfaen" w:hAnsi="Sylfaen"/>
          <w:sz w:val="20"/>
          <w:szCs w:val="20"/>
        </w:rPr>
        <w:t xml:space="preserve">მისი დაქირავებული პირების, თანამშრომლების ან ქვეკონტრაქტორების მიერ აღნიშნული მოთხოვნების დარღვევა გამოიწვევს  </w:t>
      </w:r>
      <w:r w:rsidR="00DE2E5B" w:rsidRPr="00DE2E5B">
        <w:rPr>
          <w:rFonts w:ascii="Sylfaen" w:hAnsi="Sylfaen"/>
          <w:sz w:val="20"/>
          <w:szCs w:val="20"/>
          <w:lang w:val="en-US"/>
        </w:rPr>
        <w:t>GWP-</w:t>
      </w:r>
      <w:r w:rsidR="00DE2E5B" w:rsidRPr="00DE2E5B">
        <w:rPr>
          <w:rFonts w:ascii="Sylfaen" w:hAnsi="Sylfaen"/>
          <w:sz w:val="20"/>
          <w:szCs w:val="20"/>
        </w:rPr>
        <w:t xml:space="preserve">ს </w:t>
      </w:r>
      <w:r w:rsidRPr="00DE2E5B">
        <w:rPr>
          <w:rFonts w:ascii="Sylfaen" w:hAnsi="Sylfaen"/>
          <w:sz w:val="20"/>
          <w:szCs w:val="20"/>
        </w:rPr>
        <w:t xml:space="preserve">დაჯარიმებას ან სხვაგვარი სახდელის ან/და პასუხისმგებლობის დაკისრებას </w:t>
      </w:r>
      <w:r w:rsidR="00DE2E5B" w:rsidRPr="00DE2E5B">
        <w:rPr>
          <w:rFonts w:ascii="Sylfaen" w:hAnsi="Sylfaen"/>
          <w:sz w:val="20"/>
          <w:szCs w:val="20"/>
        </w:rPr>
        <w:t>„კომპანია“</w:t>
      </w:r>
      <w:r w:rsidRPr="00DE2E5B">
        <w:rPr>
          <w:rFonts w:ascii="Sylfaen" w:hAnsi="Sylfaen"/>
          <w:sz w:val="20"/>
          <w:szCs w:val="20"/>
        </w:rPr>
        <w:t xml:space="preserve"> ვალდებულია აუნაზღაუროს  </w:t>
      </w:r>
      <w:r w:rsidR="00DE2E5B" w:rsidRPr="00DE2E5B">
        <w:rPr>
          <w:rFonts w:ascii="Sylfaen" w:hAnsi="Sylfaen"/>
          <w:sz w:val="20"/>
          <w:szCs w:val="20"/>
          <w:lang w:val="en-US"/>
        </w:rPr>
        <w:t>GWP-</w:t>
      </w:r>
      <w:r w:rsidR="00DE2E5B" w:rsidRPr="00DE2E5B">
        <w:rPr>
          <w:rFonts w:ascii="Sylfaen" w:hAnsi="Sylfaen"/>
          <w:sz w:val="20"/>
          <w:szCs w:val="20"/>
        </w:rPr>
        <w:t xml:space="preserve">ს </w:t>
      </w:r>
      <w:r w:rsidRPr="00DE2E5B">
        <w:rPr>
          <w:rFonts w:ascii="Sylfaen" w:hAnsi="Sylfaen"/>
          <w:sz w:val="20"/>
          <w:szCs w:val="20"/>
        </w:rPr>
        <w:t>მიყენებული ზიანი.</w:t>
      </w:r>
    </w:p>
    <w:p w14:paraId="5BF2F8F0" w14:textId="77777777" w:rsidR="00DE2E5B" w:rsidRDefault="00DE2E5B" w:rsidP="00DE2E5B">
      <w:pPr>
        <w:pStyle w:val="ListParagraph"/>
        <w:numPr>
          <w:ilvl w:val="1"/>
          <w:numId w:val="8"/>
        </w:numPr>
        <w:spacing w:after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lastRenderedPageBreak/>
        <w:t xml:space="preserve">„კომპანია“ </w:t>
      </w:r>
      <w:r w:rsidR="00793AC2" w:rsidRPr="00DE2E5B">
        <w:rPr>
          <w:rFonts w:ascii="Sylfaen" w:hAnsi="Sylfaen"/>
          <w:sz w:val="20"/>
          <w:szCs w:val="20"/>
        </w:rPr>
        <w:t xml:space="preserve">ვალდებულია დაიცვას ინფორმაციული უსაფრთხოების შესახებ საქართველოს კანონის მოთხოვნები.  ამასთან </w:t>
      </w:r>
      <w:r>
        <w:rPr>
          <w:rFonts w:ascii="Sylfaen" w:hAnsi="Sylfaen"/>
          <w:sz w:val="20"/>
          <w:szCs w:val="20"/>
        </w:rPr>
        <w:t xml:space="preserve">„კომპანია“ </w:t>
      </w:r>
      <w:r w:rsidR="00793AC2" w:rsidRPr="00DE2E5B">
        <w:rPr>
          <w:rFonts w:ascii="Sylfaen" w:hAnsi="Sylfaen"/>
          <w:sz w:val="20"/>
          <w:szCs w:val="20"/>
        </w:rPr>
        <w:t>ვალდებულია „მომსახურების“ გაწევა განახორციელოს იმგვარად, რომ საფრთხე არ შეექმნას</w:t>
      </w:r>
      <w:r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/>
          <w:sz w:val="20"/>
          <w:szCs w:val="20"/>
          <w:lang w:val="en-US"/>
        </w:rPr>
        <w:t>GWP-</w:t>
      </w:r>
      <w:r>
        <w:rPr>
          <w:rFonts w:ascii="Sylfaen" w:hAnsi="Sylfaen"/>
          <w:sz w:val="20"/>
          <w:szCs w:val="20"/>
        </w:rPr>
        <w:t xml:space="preserve">ს  </w:t>
      </w:r>
      <w:r w:rsidR="00793AC2" w:rsidRPr="00DE2E5B">
        <w:rPr>
          <w:rFonts w:ascii="Sylfaen" w:hAnsi="Sylfaen"/>
          <w:sz w:val="20"/>
          <w:szCs w:val="20"/>
        </w:rPr>
        <w:t>ინფორმაციულ რესურსს და დაიცვას „მომსახურების“ სფეროში არსებული</w:t>
      </w:r>
      <w:r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/>
          <w:sz w:val="20"/>
          <w:szCs w:val="20"/>
          <w:lang w:val="en-US"/>
        </w:rPr>
        <w:t>GWP-</w:t>
      </w:r>
      <w:r>
        <w:rPr>
          <w:rFonts w:ascii="Sylfaen" w:hAnsi="Sylfaen"/>
          <w:sz w:val="20"/>
          <w:szCs w:val="20"/>
        </w:rPr>
        <w:t xml:space="preserve">ს  </w:t>
      </w:r>
      <w:r w:rsidR="00793AC2" w:rsidRPr="00DE2E5B">
        <w:rPr>
          <w:rFonts w:ascii="Sylfaen" w:hAnsi="Sylfaen"/>
          <w:sz w:val="20"/>
          <w:szCs w:val="20"/>
        </w:rPr>
        <w:t xml:space="preserve">ინფორმაციული უსაფრთხოების უზრუნველყოფისთვის საჭირო შესაბამისი სტანდარტები.  </w:t>
      </w:r>
      <w:r>
        <w:rPr>
          <w:rFonts w:ascii="Sylfaen" w:hAnsi="Sylfaen"/>
          <w:sz w:val="20"/>
          <w:szCs w:val="20"/>
        </w:rPr>
        <w:t xml:space="preserve">„კომპანია“ </w:t>
      </w:r>
      <w:r w:rsidR="00793AC2" w:rsidRPr="00DE2E5B">
        <w:rPr>
          <w:rFonts w:ascii="Sylfaen" w:hAnsi="Sylfaen"/>
          <w:sz w:val="20"/>
          <w:szCs w:val="20"/>
        </w:rPr>
        <w:t>ვალდებულია უზრუნველყოს თავისი ინფრასტრუქტურის, რომლის დაუცველობამ შესაძლოა გავლენა იქონიოს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GWP-</w:t>
      </w:r>
      <w:r>
        <w:rPr>
          <w:rFonts w:ascii="Sylfaen" w:hAnsi="Sylfaen"/>
          <w:sz w:val="20"/>
          <w:szCs w:val="20"/>
        </w:rPr>
        <w:t xml:space="preserve">ზე </w:t>
      </w:r>
      <w:r w:rsidR="00793AC2" w:rsidRPr="00DE2E5B">
        <w:rPr>
          <w:rFonts w:ascii="Sylfaen" w:hAnsi="Sylfaen"/>
          <w:sz w:val="20"/>
          <w:szCs w:val="20"/>
        </w:rPr>
        <w:t>სათანადო დაცვა, რაც მოიცავს მათ შორის, მაგრამ არა მხოლოდ ლიცენზირებულ ანტი-ვირუსს, და ა.შ.</w:t>
      </w:r>
    </w:p>
    <w:p w14:paraId="37829D69" w14:textId="67F48B1E" w:rsidR="00793AC2" w:rsidRPr="00DE2E5B" w:rsidRDefault="00DE2E5B" w:rsidP="00DE2E5B">
      <w:pPr>
        <w:pStyle w:val="ListParagraph"/>
        <w:numPr>
          <w:ilvl w:val="1"/>
          <w:numId w:val="8"/>
        </w:numPr>
        <w:spacing w:after="0" w:line="276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„კომპანია“ </w:t>
      </w:r>
      <w:r w:rsidR="00793AC2" w:rsidRPr="00DE2E5B">
        <w:rPr>
          <w:rFonts w:ascii="Sylfaen" w:hAnsi="Sylfaen"/>
          <w:sz w:val="20"/>
          <w:szCs w:val="20"/>
        </w:rPr>
        <w:t xml:space="preserve">ვალდებულია აწარმოოს იმ პირთა, რომლებსაც აქვთ წვდომა </w:t>
      </w:r>
      <w:r>
        <w:rPr>
          <w:rFonts w:ascii="Sylfaen" w:hAnsi="Sylfaen"/>
          <w:sz w:val="20"/>
          <w:szCs w:val="20"/>
          <w:lang w:val="en-US"/>
        </w:rPr>
        <w:t>GWP-</w:t>
      </w:r>
      <w:r>
        <w:rPr>
          <w:rFonts w:ascii="Sylfaen" w:hAnsi="Sylfaen"/>
          <w:sz w:val="20"/>
          <w:szCs w:val="20"/>
        </w:rPr>
        <w:t xml:space="preserve">ს </w:t>
      </w:r>
      <w:r w:rsidR="00793AC2" w:rsidRPr="00DE2E5B">
        <w:rPr>
          <w:rFonts w:ascii="Sylfaen" w:hAnsi="Sylfaen"/>
          <w:sz w:val="20"/>
          <w:szCs w:val="20"/>
        </w:rPr>
        <w:t>ინფორმაციაზე/ინფრასტუქტურაზე, რეესტრი. „</w:t>
      </w:r>
      <w:r>
        <w:rPr>
          <w:rFonts w:ascii="Sylfaen" w:hAnsi="Sylfaen"/>
          <w:sz w:val="20"/>
          <w:szCs w:val="20"/>
        </w:rPr>
        <w:t>კომპანია</w:t>
      </w:r>
      <w:r w:rsidR="00793AC2" w:rsidRPr="00DE2E5B">
        <w:rPr>
          <w:rFonts w:ascii="Sylfaen" w:hAnsi="Sylfaen"/>
          <w:sz w:val="20"/>
          <w:szCs w:val="20"/>
        </w:rPr>
        <w:t xml:space="preserve">“ ვალდებულია </w:t>
      </w:r>
      <w:r>
        <w:rPr>
          <w:rFonts w:ascii="Sylfaen" w:hAnsi="Sylfaen"/>
          <w:sz w:val="20"/>
          <w:szCs w:val="20"/>
          <w:lang w:val="en-US"/>
        </w:rPr>
        <w:t>GWP-</w:t>
      </w:r>
      <w:r>
        <w:rPr>
          <w:rFonts w:ascii="Sylfaen" w:hAnsi="Sylfaen"/>
          <w:sz w:val="20"/>
          <w:szCs w:val="20"/>
        </w:rPr>
        <w:t xml:space="preserve">ს </w:t>
      </w:r>
      <w:r w:rsidR="00793AC2" w:rsidRPr="00DE2E5B">
        <w:rPr>
          <w:rFonts w:ascii="Sylfaen" w:hAnsi="Sylfaen"/>
          <w:sz w:val="20"/>
          <w:szCs w:val="20"/>
        </w:rPr>
        <w:t xml:space="preserve"> მოთხოვნისთანავე მიაწოდოს ამ მუ</w:t>
      </w:r>
      <w:r>
        <w:rPr>
          <w:rFonts w:ascii="Sylfaen" w:hAnsi="Sylfaen"/>
          <w:sz w:val="20"/>
          <w:szCs w:val="20"/>
        </w:rPr>
        <w:t>ხ</w:t>
      </w:r>
      <w:r w:rsidR="00793AC2" w:rsidRPr="00DE2E5B">
        <w:rPr>
          <w:rFonts w:ascii="Sylfaen" w:hAnsi="Sylfaen"/>
          <w:sz w:val="20"/>
          <w:szCs w:val="20"/>
        </w:rPr>
        <w:t xml:space="preserve">ლით განსაზღვრული რეესტრი. იმ შემთხვევაში თუ შეიცვლება იმ პირთა ვინაობა, რომლებსაც აქვთ წვდომა, </w:t>
      </w:r>
      <w:r>
        <w:rPr>
          <w:rFonts w:ascii="Sylfaen" w:hAnsi="Sylfaen"/>
          <w:sz w:val="20"/>
          <w:szCs w:val="20"/>
          <w:lang w:val="en-US"/>
        </w:rPr>
        <w:t>GWP-</w:t>
      </w:r>
      <w:r>
        <w:rPr>
          <w:rFonts w:ascii="Sylfaen" w:hAnsi="Sylfaen"/>
          <w:sz w:val="20"/>
          <w:szCs w:val="20"/>
        </w:rPr>
        <w:t xml:space="preserve">ს </w:t>
      </w:r>
      <w:r w:rsidR="00793AC2" w:rsidRPr="00DE2E5B">
        <w:rPr>
          <w:rFonts w:ascii="Sylfaen" w:hAnsi="Sylfaen"/>
          <w:sz w:val="20"/>
          <w:szCs w:val="20"/>
        </w:rPr>
        <w:t xml:space="preserve">ინფორმაციაზე/ინფრასტუქტურაზე, </w:t>
      </w:r>
      <w:r>
        <w:rPr>
          <w:rFonts w:ascii="Sylfaen" w:hAnsi="Sylfaen"/>
          <w:sz w:val="20"/>
          <w:szCs w:val="20"/>
        </w:rPr>
        <w:t>„კომპანია“</w:t>
      </w:r>
      <w:r w:rsidR="00793AC2" w:rsidRPr="00DE2E5B">
        <w:rPr>
          <w:rFonts w:ascii="Sylfaen" w:hAnsi="Sylfaen"/>
          <w:sz w:val="20"/>
          <w:szCs w:val="20"/>
        </w:rPr>
        <w:t xml:space="preserve"> ვალდებულია დაუყოვნებლივ აცნობოს აღნიშნულის შესახებ 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GWP-</w:t>
      </w:r>
      <w:r>
        <w:rPr>
          <w:rFonts w:ascii="Sylfaen" w:hAnsi="Sylfaen"/>
          <w:sz w:val="20"/>
          <w:szCs w:val="20"/>
        </w:rPr>
        <w:t xml:space="preserve">ს. </w:t>
      </w:r>
    </w:p>
    <w:p w14:paraId="09F99D47" w14:textId="77777777" w:rsidR="00793AC2" w:rsidRPr="00793AC2" w:rsidRDefault="00793AC2" w:rsidP="00793AC2">
      <w:pPr>
        <w:rPr>
          <w:rFonts w:asciiTheme="majorHAnsi" w:hAnsiTheme="majorHAnsi"/>
        </w:rPr>
      </w:pPr>
    </w:p>
    <w:sectPr w:rsidR="00793AC2" w:rsidRPr="00793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0D17" w14:textId="77777777" w:rsidR="005B5429" w:rsidRDefault="005B5429" w:rsidP="00670FA5">
      <w:pPr>
        <w:spacing w:after="0" w:line="240" w:lineRule="auto"/>
      </w:pPr>
      <w:r>
        <w:separator/>
      </w:r>
    </w:p>
  </w:endnote>
  <w:endnote w:type="continuationSeparator" w:id="0">
    <w:p w14:paraId="709403CF" w14:textId="77777777" w:rsidR="005B5429" w:rsidRDefault="005B5429" w:rsidP="0067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3FF6" w14:textId="77777777" w:rsidR="005B5429" w:rsidRDefault="005B5429" w:rsidP="00670FA5">
      <w:pPr>
        <w:spacing w:after="0" w:line="240" w:lineRule="auto"/>
      </w:pPr>
      <w:r>
        <w:separator/>
      </w:r>
    </w:p>
  </w:footnote>
  <w:footnote w:type="continuationSeparator" w:id="0">
    <w:p w14:paraId="42A83EF6" w14:textId="77777777" w:rsidR="005B5429" w:rsidRDefault="005B5429" w:rsidP="0067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10"/>
    <w:multiLevelType w:val="hybridMultilevel"/>
    <w:tmpl w:val="93C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845"/>
    <w:multiLevelType w:val="multilevel"/>
    <w:tmpl w:val="A492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0D200A"/>
    <w:multiLevelType w:val="hybridMultilevel"/>
    <w:tmpl w:val="C1CE83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563"/>
    <w:multiLevelType w:val="hybridMultilevel"/>
    <w:tmpl w:val="3558DEC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6905"/>
    <w:multiLevelType w:val="multilevel"/>
    <w:tmpl w:val="14D227E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B141DE"/>
    <w:multiLevelType w:val="multilevel"/>
    <w:tmpl w:val="60AC0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CDE3262"/>
    <w:multiLevelType w:val="hybridMultilevel"/>
    <w:tmpl w:val="2C74D8CE"/>
    <w:lvl w:ilvl="0" w:tplc="043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036F4C"/>
    <w:multiLevelType w:val="hybridMultilevel"/>
    <w:tmpl w:val="F062990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8A"/>
    <w:rsid w:val="00230CDE"/>
    <w:rsid w:val="00274017"/>
    <w:rsid w:val="0033428A"/>
    <w:rsid w:val="00341136"/>
    <w:rsid w:val="0044737C"/>
    <w:rsid w:val="004C56B0"/>
    <w:rsid w:val="0056134E"/>
    <w:rsid w:val="005B5429"/>
    <w:rsid w:val="00670FA5"/>
    <w:rsid w:val="006D123D"/>
    <w:rsid w:val="007062C7"/>
    <w:rsid w:val="00767291"/>
    <w:rsid w:val="00772EBB"/>
    <w:rsid w:val="00793AC2"/>
    <w:rsid w:val="00840613"/>
    <w:rsid w:val="008E5C9B"/>
    <w:rsid w:val="00930133"/>
    <w:rsid w:val="00973166"/>
    <w:rsid w:val="00A162F7"/>
    <w:rsid w:val="00AF058F"/>
    <w:rsid w:val="00AF3659"/>
    <w:rsid w:val="00BE783E"/>
    <w:rsid w:val="00C203B8"/>
    <w:rsid w:val="00C50A99"/>
    <w:rsid w:val="00C91B37"/>
    <w:rsid w:val="00CB14DF"/>
    <w:rsid w:val="00D1743C"/>
    <w:rsid w:val="00D70383"/>
    <w:rsid w:val="00DD0651"/>
    <w:rsid w:val="00DE2E5B"/>
    <w:rsid w:val="00DE7F2B"/>
    <w:rsid w:val="00E92193"/>
    <w:rsid w:val="00EC615B"/>
    <w:rsid w:val="00F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542B"/>
  <w15:chartTrackingRefBased/>
  <w15:docId w15:val="{939981EE-7BD3-44C8-9230-C112EE9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kern w:val="2"/>
        <w:sz w:val="22"/>
        <w:szCs w:val="22"/>
        <w:lang w:val="ka-G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A5"/>
  </w:style>
  <w:style w:type="paragraph" w:styleId="Footer">
    <w:name w:val="footer"/>
    <w:basedOn w:val="Normal"/>
    <w:link w:val="FooterChar"/>
    <w:uiPriority w:val="99"/>
    <w:unhideWhenUsed/>
    <w:rsid w:val="0067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A5"/>
  </w:style>
  <w:style w:type="paragraph" w:styleId="ListParagraph">
    <w:name w:val="List Paragraph"/>
    <w:basedOn w:val="Normal"/>
    <w:uiPriority w:val="34"/>
    <w:qFormat/>
    <w:rsid w:val="00670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Talakvadze</dc:creator>
  <cp:keywords/>
  <dc:description/>
  <cp:lastModifiedBy>Davit Kancheli</cp:lastModifiedBy>
  <cp:revision>26</cp:revision>
  <dcterms:created xsi:type="dcterms:W3CDTF">2024-01-11T12:56:00Z</dcterms:created>
  <dcterms:modified xsi:type="dcterms:W3CDTF">2024-02-16T11:15:00Z</dcterms:modified>
</cp:coreProperties>
</file>