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507B235" w:rsidR="001A0679" w:rsidRDefault="001A067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13C90BA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5B5D43" w:rsidRPr="00302A7D" w:rsidRDefault="005B5D4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5B5D43" w:rsidRPr="00473393" w:rsidRDefault="005B5D43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5B5D43" w:rsidRPr="00852F35" w:rsidRDefault="0058610F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B5D4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tenders@gc.ge</w:t>
                                    </w:r>
                                  </w:sdtContent>
                                </w:sdt>
                              </w:p>
                              <w:p w14:paraId="60C3A241" w14:textId="3C4AC54A" w:rsidR="005B5D43" w:rsidRPr="00B003A9" w:rsidRDefault="005B5D43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du="http://schemas.microsoft.com/office/word/2023/wordml/word16du" xmlns:oel="http://schemas.microsoft.com/office/2019/extlst">
                <w:pict>
                  <v:shapetype w14:anchorId="5C1B51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49FA67B9" w14:textId="5EE33049" w:rsidR="005B5D43" w:rsidRPr="00302A7D" w:rsidRDefault="005B5D4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5B5D43" w:rsidRPr="00473393" w:rsidRDefault="005B5D43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5B5D43" w:rsidRPr="00852F35" w:rsidRDefault="005B5D43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tenders@gc.ge</w:t>
                              </w:r>
                            </w:sdtContent>
                          </w:sdt>
                        </w:p>
                        <w:p w14:paraId="60C3A241" w14:textId="3C4AC54A" w:rsidR="005B5D43" w:rsidRPr="00B003A9" w:rsidRDefault="005B5D43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6DD2329E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218520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185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5B5D43" w:rsidRDefault="005B5D4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5B5D43" w:rsidRDefault="005B5D43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წინადადებების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შესახებ.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შესყიდვის პროცედურას,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(ზოგადი) კონცეფტუალური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ფუნქციური და შედეგზე ორიენტირებული სპეციფიკაციებით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      </w:r>
                                  </w:p>
                                </w:sdtContent>
                              </w:sdt>
                              <w:p w14:paraId="4091D2AF" w14:textId="77777777" w:rsidR="005B5D43" w:rsidRDefault="005B5D43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5B5D43" w:rsidRPr="00302A7D" w:rsidRDefault="005B5D43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121DA58D" w:rsidR="005B5D43" w:rsidRPr="004D1999" w:rsidRDefault="005B5D43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="00000AAE">
                                  <w:rPr>
                                    <w:color w:val="auto"/>
                                    <w:lang w:val="ka-GE"/>
                                  </w:rPr>
                                  <w:t>10</w:t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4D1999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4D1999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4-02-14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000AAE">
                                      <w:rPr>
                                        <w:lang w:val="ka-GE"/>
                                      </w:rPr>
                                      <w:t>14.02.2024</w:t>
                                    </w:r>
                                  </w:sdtContent>
                                </w:sdt>
                              </w:p>
                              <w:p w14:paraId="725EE839" w14:textId="1F6008F9" w:rsidR="005B5D43" w:rsidRPr="008839C1" w:rsidRDefault="005B5D43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4D1999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4D1999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4-04-10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66B3D">
                                      <w:rPr>
                                        <w:lang w:val="ka-GE"/>
                                      </w:rPr>
                                      <w:t>1</w:t>
                                    </w:r>
                                    <w:r w:rsidR="00686880">
                                      <w:rPr>
                                        <w:lang w:val="ka-GE"/>
                                      </w:rPr>
                                      <w:t>0</w:t>
                                    </w:r>
                                    <w:r w:rsidR="00BC3EFD">
                                      <w:t>.</w:t>
                                    </w:r>
                                    <w:r w:rsidR="00000AAE">
                                      <w:rPr>
                                        <w:lang w:val="ka-GE"/>
                                      </w:rPr>
                                      <w:t>0</w:t>
                                    </w:r>
                                    <w:r w:rsidR="00C66B3D">
                                      <w:rPr>
                                        <w:lang w:val="ka-GE"/>
                                      </w:rPr>
                                      <w:t>4</w:t>
                                    </w:r>
                                    <w:r w:rsidR="00000AAE">
                                      <w:rPr>
                                        <w:lang w:val="ka-GE"/>
                                      </w:rPr>
                                      <w:t>.2024 00:00:00</w:t>
                                    </w:r>
                                  </w:sdtContent>
                                </w:sdt>
                              </w:p>
                              <w:p w14:paraId="21779E3B" w14:textId="25F54B07" w:rsidR="005B5D43" w:rsidRPr="00473393" w:rsidRDefault="005B5D4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7" type="#_x0000_t202" style="position:absolute;left:0;text-align:left;margin-left:20.55pt;margin-top:417.85pt;width:8in;height:172.05pt;z-index:2516613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" filled="f" stroked="f" strokeweight=".5pt">
                    <v:textbox inset="126pt,0,54pt,0">
                      <w:txbxContent>
                        <w:p w14:paraId="292592A5" w14:textId="0DB81C70" w:rsidR="005B5D43" w:rsidRDefault="005B5D4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5B5D43" w:rsidRDefault="005B5D43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წინადადებების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შესახებ.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შესყიდვის პროცედურას,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(ზოგადი) კონცეფტუალური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ფუნქციური და შედეგზე ორიენტირებული სპეციფიკაციებით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</w:r>
                            </w:p>
                          </w:sdtContent>
                        </w:sdt>
                        <w:p w14:paraId="4091D2AF" w14:textId="77777777" w:rsidR="005B5D43" w:rsidRDefault="005B5D43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5B5D43" w:rsidRPr="00302A7D" w:rsidRDefault="005B5D43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121DA58D" w:rsidR="005B5D43" w:rsidRPr="004D1999" w:rsidRDefault="005B5D43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="00000AAE">
                            <w:rPr>
                              <w:color w:val="auto"/>
                              <w:lang w:val="ka-GE"/>
                            </w:rPr>
                            <w:t>10</w:t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</w:rPr>
                            <w:t xml:space="preserve">   </w:t>
                          </w:r>
                          <w:r w:rsidRPr="004D1999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4D1999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4-02-14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00AAE">
                                <w:rPr>
                                  <w:lang w:val="ka-GE"/>
                                </w:rPr>
                                <w:t>14.02.2024</w:t>
                              </w:r>
                            </w:sdtContent>
                          </w:sdt>
                        </w:p>
                        <w:p w14:paraId="725EE839" w14:textId="1F6008F9" w:rsidR="005B5D43" w:rsidRPr="008839C1" w:rsidRDefault="005B5D43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4D1999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4D1999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4-04-10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66B3D">
                                <w:rPr>
                                  <w:lang w:val="ka-GE"/>
                                </w:rPr>
                                <w:t>1</w:t>
                              </w:r>
                              <w:r w:rsidR="00686880">
                                <w:rPr>
                                  <w:lang w:val="ka-GE"/>
                                </w:rPr>
                                <w:t>0</w:t>
                              </w:r>
                              <w:r w:rsidR="00BC3EFD">
                                <w:t>.</w:t>
                              </w:r>
                              <w:r w:rsidR="00000AAE">
                                <w:rPr>
                                  <w:lang w:val="ka-GE"/>
                                </w:rPr>
                                <w:t>0</w:t>
                              </w:r>
                              <w:r w:rsidR="00C66B3D">
                                <w:rPr>
                                  <w:lang w:val="ka-GE"/>
                                </w:rPr>
                                <w:t>4</w:t>
                              </w:r>
                              <w:r w:rsidR="00000AAE">
                                <w:rPr>
                                  <w:lang w:val="ka-GE"/>
                                </w:rPr>
                                <w:t>.2024 00:00:00</w:t>
                              </w:r>
                            </w:sdtContent>
                          </w:sdt>
                        </w:p>
                        <w:p w14:paraId="21779E3B" w14:textId="25F54B07" w:rsidR="005B5D43" w:rsidRPr="00473393" w:rsidRDefault="005B5D4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234C8880" w:rsidR="00971FCA" w:rsidRDefault="0018392F" w:rsidP="006E0134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32CF" wp14:editId="0DC665E8">
                <wp:simplePos x="0" y="0"/>
                <wp:positionH relativeFrom="page">
                  <wp:posOffset>220980</wp:posOffset>
                </wp:positionH>
                <wp:positionV relativeFrom="page">
                  <wp:posOffset>1569720</wp:posOffset>
                </wp:positionV>
                <wp:extent cx="7094220" cy="2438400"/>
                <wp:effectExtent l="0" t="0" r="0" b="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22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128E" w14:textId="3D521405" w:rsidR="005B5D43" w:rsidRPr="001A0679" w:rsidRDefault="0058610F">
                            <w:pPr>
                              <w:jc w:val="right"/>
                              <w:rPr>
                                <w:rFonts w:ascii="Arial" w:hAnsi="Arial" w:cs="Arial"/>
                                <w:color w:val="4F81BD" w:themeColor="accent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50"/>
                                  <w:szCs w:val="50"/>
                                  <w:lang w:val="ka-GE" w:eastAsia="ja-JP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5B5D43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color w:val="4F81BD" w:themeColor="accent1"/>
                                    <w:sz w:val="50"/>
                                    <w:szCs w:val="50"/>
                                    <w:lang w:val="ka-GE" w:eastAsia="ja-JP"/>
                                  </w:rPr>
                                  <w:t>დიზელ-გენერატორების</w:t>
                                </w:r>
                                <w:r w:rsidR="005B5D43" w:rsidRPr="007E2B52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color w:val="4F81BD" w:themeColor="accent1"/>
                                    <w:sz w:val="50"/>
                                    <w:szCs w:val="50"/>
                                    <w:lang w:val="ka-GE" w:eastAsia="ja-JP"/>
                                  </w:rPr>
                                  <w:t xml:space="preserve"> შესყიდვის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color w:val="4F81BD" w:themeColor="accent1"/>
                                <w:sz w:val="32"/>
                                <w:szCs w:val="32"/>
                                <w:lang w:val="ka-GE" w:eastAsia="ja-JP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21A9240" w14:textId="0832C9BF" w:rsidR="005B5D43" w:rsidRPr="00473393" w:rsidRDefault="005B5D43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>ტენდერი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BD232CF" id="Text Box 154" o:spid="_x0000_s1028" type="#_x0000_t202" style="position:absolute;left:0;text-align:left;margin-left:17.4pt;margin-top:123.6pt;width:558.6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" filled="f" stroked="f" strokeweight=".5pt">
                <v:textbox inset="126pt,0,54pt,0">
                  <w:txbxContent>
                    <w:p w14:paraId="04FE128E" w14:textId="3D521405" w:rsidR="005B5D43" w:rsidRPr="001A0679" w:rsidRDefault="005B5D43">
                      <w:pPr>
                        <w:jc w:val="right"/>
                        <w:rPr>
                          <w:rFonts w:ascii="Arial" w:hAnsi="Arial" w:cs="Arial"/>
                          <w:color w:val="4F81BD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Theme="minorHAnsi" w:eastAsiaTheme="minorEastAsia" w:hAnsiTheme="minorHAnsi" w:cstheme="minorHAnsi"/>
                            <w:b/>
                            <w:color w:val="4F81BD" w:themeColor="accent1"/>
                            <w:sz w:val="50"/>
                            <w:szCs w:val="50"/>
                            <w:lang w:val="ka-GE" w:eastAsia="ja-JP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>
                            <w:rPr>
                              <w:rFonts w:asciiTheme="minorHAnsi" w:eastAsiaTheme="minorEastAsia" w:hAnsiTheme="minorHAnsi" w:cstheme="minorHAnsi"/>
                              <w:b/>
                              <w:color w:val="4F81BD" w:themeColor="accent1"/>
                              <w:sz w:val="50"/>
                              <w:szCs w:val="50"/>
                              <w:lang w:val="ka-GE" w:eastAsia="ja-JP"/>
                            </w:rPr>
                            <w:t>დიზელ-გენერატორების</w:t>
                          </w:r>
                          <w:r w:rsidRPr="007E2B52">
                            <w:rPr>
                              <w:rFonts w:asciiTheme="minorHAnsi" w:eastAsiaTheme="minorEastAsia" w:hAnsiTheme="minorHAnsi" w:cstheme="minorHAnsi"/>
                              <w:b/>
                              <w:color w:val="4F81BD" w:themeColor="accent1"/>
                              <w:sz w:val="50"/>
                              <w:szCs w:val="50"/>
                              <w:lang w:val="ka-GE" w:eastAsia="ja-JP"/>
                            </w:rPr>
                            <w:t xml:space="preserve"> შესყიდვის</w:t>
                          </w:r>
                        </w:sdtContent>
                      </w:sdt>
                    </w:p>
                    <w:sdt>
                      <w:sdtPr>
                        <w:rPr>
                          <w:rFonts w:asciiTheme="minorHAnsi" w:eastAsiaTheme="minorEastAsia" w:hAnsiTheme="minorHAnsi" w:cstheme="minorHAnsi"/>
                          <w:color w:val="4F81BD" w:themeColor="accent1"/>
                          <w:sz w:val="32"/>
                          <w:szCs w:val="32"/>
                          <w:lang w:val="ka-GE" w:eastAsia="ja-JP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14:paraId="221A9240" w14:textId="0832C9BF" w:rsidR="005B5D43" w:rsidRPr="00473393" w:rsidRDefault="005B5D43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>ტენდერი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43559CEF" w:rsidR="001B0369" w:rsidRDefault="001B0369" w:rsidP="00534B11"/>
    <w:p w14:paraId="467265F3" w14:textId="498D8BAA" w:rsidR="0018392F" w:rsidRDefault="0018392F" w:rsidP="00534B11"/>
    <w:p w14:paraId="5633D418" w14:textId="1D5C86AB" w:rsidR="0018392F" w:rsidRDefault="0018392F" w:rsidP="00534B11"/>
    <w:p w14:paraId="01A721D2" w14:textId="655D7BEF" w:rsidR="0018392F" w:rsidRDefault="0018392F" w:rsidP="00534B11"/>
    <w:p w14:paraId="4E68740A" w14:textId="62DCA660" w:rsidR="0018392F" w:rsidRDefault="0018392F" w:rsidP="00534B11"/>
    <w:p w14:paraId="45E7AE9B" w14:textId="6EE67C55" w:rsidR="0018392F" w:rsidRDefault="0018392F" w:rsidP="00534B11"/>
    <w:p w14:paraId="1B3CB275" w14:textId="77777777" w:rsidR="0018392F" w:rsidRDefault="0018392F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58610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58610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0325E3EB" w:rsidR="00D9165B" w:rsidRDefault="0058610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3E32A5">
              <w:rPr>
                <w:noProof/>
                <w:webHidden/>
                <w:lang w:val="ka-GE"/>
              </w:rPr>
              <w:t>4</w:t>
            </w:r>
          </w:hyperlink>
        </w:p>
        <w:p w14:paraId="32174E82" w14:textId="24F0FEBB" w:rsidR="00D9165B" w:rsidRDefault="0058610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 xml:space="preserve">დანართი 1 </w:t>
            </w:r>
            <w:r w:rsidR="00EA529A">
              <w:rPr>
                <w:rStyle w:val="Hyperlink"/>
                <w:noProof/>
              </w:rPr>
              <w:t xml:space="preserve">: </w:t>
            </w:r>
            <w:r w:rsidR="00A36B0F">
              <w:rPr>
                <w:rStyle w:val="Hyperlink"/>
                <w:noProof/>
              </w:rPr>
              <w:t>ტექნიკური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3E32A5">
              <w:rPr>
                <w:noProof/>
                <w:webHidden/>
                <w:lang w:val="ka-GE"/>
              </w:rPr>
              <w:t>5</w:t>
            </w:r>
          </w:hyperlink>
        </w:p>
        <w:p w14:paraId="432BA0BA" w14:textId="71DD30DE" w:rsidR="00D9165B" w:rsidRDefault="0058610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 xml:space="preserve">დანართი 2: </w:t>
            </w:r>
            <w:r w:rsidR="003E32A5">
              <w:rPr>
                <w:rStyle w:val="Hyperlink"/>
                <w:noProof/>
              </w:rPr>
              <w:t>გენერატორის ექსპლუატაციაში შესვლის შემდგომი</w:t>
            </w:r>
            <w:r w:rsidR="003E32A5">
              <w:rPr>
                <w:rStyle w:val="Hyperlink"/>
                <w:noProof/>
                <w:lang w:val="ka-GE"/>
              </w:rPr>
              <w:t xml:space="preserve"> მომსახურეობა</w:t>
            </w:r>
            <w:r w:rsidR="00D9165B">
              <w:rPr>
                <w:noProof/>
                <w:webHidden/>
              </w:rPr>
              <w:tab/>
            </w:r>
            <w:r w:rsidR="003E32A5">
              <w:rPr>
                <w:noProof/>
                <w:webHidden/>
                <w:lang w:val="ka-GE"/>
              </w:rPr>
              <w:t>6</w:t>
            </w:r>
          </w:hyperlink>
        </w:p>
        <w:p w14:paraId="02EB5B10" w14:textId="2DCA62D0" w:rsidR="00327C3F" w:rsidRPr="00327C3F" w:rsidRDefault="0058610F" w:rsidP="00327C3F">
          <w:pPr>
            <w:pStyle w:val="TOC1"/>
            <w:rPr>
              <w:noProof/>
              <w:lang w:val="ka-GE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 xml:space="preserve">დანართი 3: </w:t>
            </w:r>
            <w:r w:rsidR="003E32A5">
              <w:rPr>
                <w:rStyle w:val="Hyperlink"/>
                <w:noProof/>
                <w:lang w:val="ka-GE"/>
              </w:rPr>
              <w:t>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8D2FC4">
              <w:rPr>
                <w:noProof/>
                <w:webHidden/>
                <w:lang w:val="ka-GE"/>
              </w:rPr>
              <w:t>8</w:t>
            </w:r>
          </w:hyperlink>
        </w:p>
        <w:p w14:paraId="73F28182" w14:textId="5B0E2422" w:rsidR="003E32A5" w:rsidRDefault="0058610F" w:rsidP="003E32A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3E32A5" w:rsidRPr="005F5250">
              <w:rPr>
                <w:rStyle w:val="Hyperlink"/>
                <w:noProof/>
              </w:rPr>
              <w:t>დანართი</w:t>
            </w:r>
            <w:r w:rsidR="00327C3F">
              <w:rPr>
                <w:rStyle w:val="Hyperlink"/>
                <w:noProof/>
              </w:rPr>
              <w:t xml:space="preserve"> 5</w:t>
            </w:r>
            <w:r w:rsidR="003E32A5" w:rsidRPr="005F5250">
              <w:rPr>
                <w:rStyle w:val="Hyperlink"/>
                <w:noProof/>
              </w:rPr>
              <w:t xml:space="preserve">: </w:t>
            </w:r>
            <w:r w:rsidR="003E32A5">
              <w:rPr>
                <w:rStyle w:val="Hyperlink"/>
                <w:noProof/>
              </w:rPr>
              <w:t>ფასების ცხრილი</w:t>
            </w:r>
            <w:r w:rsidR="003E32A5">
              <w:rPr>
                <w:noProof/>
                <w:webHidden/>
              </w:rPr>
              <w:tab/>
            </w:r>
            <w:r w:rsidR="008D2FC4">
              <w:rPr>
                <w:noProof/>
                <w:webHidden/>
                <w:lang w:val="ka-GE"/>
              </w:rPr>
              <w:t>9</w:t>
            </w:r>
          </w:hyperlink>
        </w:p>
        <w:p w14:paraId="729726E0" w14:textId="77777777" w:rsidR="003E32A5" w:rsidRPr="003E32A5" w:rsidRDefault="003E32A5" w:rsidP="003E32A5"/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5418B309" w:rsidR="003C4035" w:rsidRPr="003A1A6A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3A1A6A">
        <w:rPr>
          <w:rFonts w:cs="Sylfaen"/>
          <w:color w:val="244061" w:themeColor="accent1" w:themeShade="80"/>
          <w:lang w:val="ka-GE"/>
        </w:rPr>
        <w:lastRenderedPageBreak/>
        <w:t xml:space="preserve">სს </w:t>
      </w:r>
      <w:r w:rsidR="00E3785D" w:rsidRPr="003A1A6A">
        <w:rPr>
          <w:rFonts w:cs="Sylfaen"/>
          <w:color w:val="244061" w:themeColor="accent1" w:themeShade="80"/>
          <w:lang w:val="ka-GE"/>
        </w:rPr>
        <w:t>ჯორჯიან ქარდი</w:t>
      </w:r>
      <w:r w:rsidRPr="003A1A6A">
        <w:rPr>
          <w:rFonts w:cs="Sylfaen"/>
          <w:color w:val="244061" w:themeColor="accent1" w:themeShade="80"/>
          <w:lang w:val="ka-GE"/>
        </w:rPr>
        <w:t xml:space="preserve"> </w:t>
      </w:r>
      <w:r w:rsidR="006A00CA" w:rsidRPr="003A1A6A">
        <w:rPr>
          <w:rFonts w:cs="Sylfaen"/>
          <w:color w:val="244061" w:themeColor="accent1" w:themeShade="80"/>
          <w:lang w:val="ka-GE"/>
        </w:rPr>
        <w:t xml:space="preserve">(ს/კ 204396377) </w:t>
      </w:r>
      <w:r w:rsidRPr="003A1A6A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3A1A6A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3A1A6A">
        <w:rPr>
          <w:rFonts w:cs="Sylfaen"/>
          <w:color w:val="244061" w:themeColor="accent1" w:themeShade="80"/>
          <w:lang w:val="ka-GE"/>
        </w:rPr>
        <w:t xml:space="preserve">ტენდერს </w:t>
      </w:r>
      <w:r w:rsidR="008F2C2B" w:rsidRPr="003A1A6A">
        <w:rPr>
          <w:rFonts w:cs="Sylfaen"/>
          <w:b/>
          <w:color w:val="244061" w:themeColor="accent1" w:themeShade="80"/>
          <w:lang w:val="ka-GE"/>
        </w:rPr>
        <w:t>დიზელ-</w:t>
      </w:r>
      <w:r w:rsidR="00B20318" w:rsidRPr="003A1A6A">
        <w:rPr>
          <w:rFonts w:cs="Sylfaen"/>
          <w:b/>
          <w:color w:val="244061" w:themeColor="accent1" w:themeShade="80"/>
          <w:lang w:val="ka-GE"/>
        </w:rPr>
        <w:t>გენერატორების</w:t>
      </w:r>
      <w:r w:rsidR="00516033" w:rsidRPr="003A1A6A">
        <w:rPr>
          <w:rFonts w:cs="Sylfaen"/>
          <w:color w:val="244061" w:themeColor="accent1" w:themeShade="80"/>
          <w:lang w:val="ka-GE"/>
        </w:rPr>
        <w:t xml:space="preserve"> შესყიდვაზე</w:t>
      </w:r>
      <w:r w:rsidR="0018392F" w:rsidRPr="003A1A6A">
        <w:rPr>
          <w:rFonts w:cs="Sylfaen"/>
          <w:color w:val="244061" w:themeColor="accent1" w:themeShade="80"/>
          <w:lang w:val="ka-GE"/>
        </w:rPr>
        <w:t>.</w:t>
      </w:r>
    </w:p>
    <w:p w14:paraId="0298455C" w14:textId="7A2CE0BC" w:rsidR="00B20318" w:rsidRPr="003A1A6A" w:rsidRDefault="00B20318" w:rsidP="00D9165B">
      <w:pPr>
        <w:rPr>
          <w:rFonts w:cs="Sylfaen"/>
          <w:b/>
          <w:color w:val="244061" w:themeColor="accent1" w:themeShade="80"/>
          <w:lang w:val="ka-GE"/>
        </w:rPr>
      </w:pPr>
      <w:r w:rsidRPr="003A1A6A">
        <w:rPr>
          <w:rFonts w:cs="Sylfaen"/>
          <w:b/>
          <w:color w:val="244061" w:themeColor="accent1" w:themeShade="80"/>
          <w:lang w:val="ka-GE"/>
        </w:rPr>
        <w:t>რაოდენობა: 2</w:t>
      </w:r>
    </w:p>
    <w:p w14:paraId="38D132B0" w14:textId="14DE4F1B" w:rsidR="00BC52B5" w:rsidRPr="003A1A6A" w:rsidRDefault="00BC52B5" w:rsidP="003A1A6A">
      <w:pPr>
        <w:pStyle w:val="a2"/>
        <w:ind w:left="0" w:firstLine="0"/>
        <w:rPr>
          <w:sz w:val="22"/>
          <w:szCs w:val="22"/>
        </w:rPr>
      </w:pPr>
      <w:bookmarkStart w:id="3" w:name="_Toc29923760"/>
      <w:bookmarkStart w:id="4" w:name="_Toc73369513"/>
      <w:r w:rsidRPr="003A1A6A">
        <w:rPr>
          <w:sz w:val="22"/>
          <w:szCs w:val="22"/>
        </w:rPr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2608A5">
      <w:pPr>
        <w:pStyle w:val="ListParagraph"/>
        <w:numPr>
          <w:ilvl w:val="0"/>
          <w:numId w:val="7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722A50B8" w:rsidR="00DB6A1D" w:rsidRPr="00DC0CE5" w:rsidRDefault="00BC52B5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0B2935" w:rsidRPr="000B2935">
        <w:rPr>
          <w:rFonts w:cs="Sylfaen"/>
          <w:color w:val="244061" w:themeColor="accent1" w:themeShade="80"/>
          <w:lang w:val="ka-GE"/>
        </w:rPr>
        <w:t>ჩაშლილად</w:t>
      </w:r>
      <w:r w:rsidR="000B2935">
        <w:rPr>
          <w:rFonts w:asciiTheme="minorHAnsi" w:hAnsiTheme="minorHAnsi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0B2935">
        <w:rPr>
          <w:rFonts w:eastAsiaTheme="minorEastAsia" w:cs="Sylfaen"/>
          <w:color w:val="244061" w:themeColor="accent1" w:themeShade="80"/>
          <w:lang w:val="ka-GE" w:eastAsia="ja-JP"/>
        </w:rPr>
        <w:t>მასალ</w:t>
      </w:r>
      <w:r w:rsidR="00351E9E">
        <w:rPr>
          <w:rFonts w:eastAsiaTheme="minorEastAsia" w:cs="Sylfaen"/>
          <w:color w:val="244061" w:themeColor="accent1" w:themeShade="80"/>
          <w:lang w:val="ka-GE" w:eastAsia="ja-JP"/>
        </w:rPr>
        <w:t>ების</w:t>
      </w:r>
      <w:r w:rsidR="000B2935">
        <w:rPr>
          <w:rFonts w:eastAsiaTheme="minorEastAsia" w:cs="Sylfaen"/>
          <w:color w:val="244061" w:themeColor="accent1" w:themeShade="80"/>
          <w:lang w:val="ka-GE" w:eastAsia="ja-JP"/>
        </w:rPr>
        <w:t xml:space="preserve"> და გასაწევის  სამუშაოების /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344C6BF6" w14:textId="0EF548AD" w:rsidR="00E35C26" w:rsidRPr="004D1999" w:rsidRDefault="00E35C26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4D1999">
        <w:rPr>
          <w:rFonts w:cs="Sylfaen"/>
          <w:color w:val="244061" w:themeColor="accent1" w:themeShade="80"/>
          <w:lang w:val="ka-GE"/>
        </w:rPr>
        <w:t>სატენდერო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წინადადება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წარმოდგენილი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უნდა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იყოს</w:t>
      </w:r>
      <w:r w:rsidRPr="004D199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0B2935" w:rsidRPr="004D1999">
        <w:rPr>
          <w:rFonts w:cs="Sylfaen"/>
          <w:b/>
          <w:color w:val="244061" w:themeColor="accent1" w:themeShade="80"/>
          <w:lang w:val="ka-GE"/>
        </w:rPr>
        <w:t>ლარში</w:t>
      </w:r>
      <w:r w:rsidR="00CA3ED9" w:rsidRPr="004D1999">
        <w:rPr>
          <w:rFonts w:cs="Sylfaen"/>
          <w:b/>
          <w:color w:val="244061" w:themeColor="accent1" w:themeShade="80"/>
        </w:rPr>
        <w:t xml:space="preserve"> </w:t>
      </w:r>
      <w:r w:rsidR="00CA3ED9" w:rsidRPr="004D1999">
        <w:rPr>
          <w:rFonts w:cs="Sylfaen"/>
          <w:b/>
          <w:color w:val="244061" w:themeColor="accent1" w:themeShade="80"/>
          <w:lang w:val="ka-GE"/>
        </w:rPr>
        <w:t>დღგ-ს ჩათვლით</w:t>
      </w:r>
      <w:r w:rsidRPr="004D1999">
        <w:rPr>
          <w:rFonts w:cs="Sylfaen"/>
          <w:b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49F88CD4" w:rsidR="00FE4C63" w:rsidRPr="008A0309" w:rsidRDefault="005B5D43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>
        <w:rPr>
          <w:rFonts w:eastAsiaTheme="minorEastAsia"/>
          <w:color w:val="244061" w:themeColor="accent1" w:themeShade="80"/>
          <w:lang w:val="ka-GE" w:eastAsia="ja-JP"/>
        </w:rPr>
        <w:t>ტექნიკური მახასიათებლები</w:t>
      </w:r>
      <w:r w:rsidR="00FE4C63"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FE4C63"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="00FE4C63"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="00FE4C63"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="00FE4C63"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="00FE4C63"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15126374" w:rsidR="00FE4C63" w:rsidRPr="00F3014F" w:rsidRDefault="00825FA0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25FA0">
        <w:rPr>
          <w:rFonts w:eastAsiaTheme="minorEastAsia"/>
          <w:color w:val="244061" w:themeColor="accent1" w:themeShade="80"/>
          <w:lang w:val="ka-GE" w:eastAsia="ja-JP"/>
        </w:rPr>
        <w:t>გენერატორის ექსპლუატაციაში შესვლის შემდგომი მომსახურეობა</w:t>
      </w:r>
      <w:r w:rsidR="00FE4C63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E4C63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FE4C63"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="00FE4C63"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="00FE4C63"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7D7E1EF8" w14:textId="246DC321" w:rsidR="00F3014F" w:rsidRPr="00F3014F" w:rsidRDefault="00F3014F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eastAsiaTheme="minorEastAsia"/>
          <w:color w:val="244061" w:themeColor="accent1" w:themeShade="80"/>
          <w:lang w:val="ka-GE" w:eastAsia="ja-JP"/>
        </w:rPr>
      </w:pPr>
      <w:r w:rsidRPr="00F3014F">
        <w:rPr>
          <w:rFonts w:eastAsiaTheme="minorEastAsia"/>
          <w:color w:val="244061" w:themeColor="accent1" w:themeShade="80"/>
          <w:lang w:val="ka-GE" w:eastAsia="ja-JP"/>
        </w:rPr>
        <w:t xml:space="preserve">საბანკო რეკვიზიტები </w:t>
      </w:r>
      <w:r w:rsidRPr="00F3014F">
        <w:rPr>
          <w:rFonts w:eastAsiaTheme="minorEastAsia"/>
          <w:b/>
          <w:color w:val="244061" w:themeColor="accent1" w:themeShade="80"/>
          <w:lang w:val="ka-GE" w:eastAsia="ja-JP"/>
        </w:rPr>
        <w:t>(დანართი 3)</w:t>
      </w:r>
      <w:r>
        <w:rPr>
          <w:rFonts w:eastAsiaTheme="minorEastAsia"/>
          <w:b/>
          <w:color w:val="244061" w:themeColor="accent1" w:themeShade="80"/>
          <w:lang w:val="ka-GE" w:eastAsia="ja-JP"/>
        </w:rPr>
        <w:t>;</w:t>
      </w:r>
    </w:p>
    <w:p w14:paraId="4B3F42C4" w14:textId="5D74B86F" w:rsidR="00960C22" w:rsidRPr="00960C22" w:rsidRDefault="00BB6CCF" w:rsidP="002608A5">
      <w:pPr>
        <w:pStyle w:val="ListParagraph"/>
        <w:numPr>
          <w:ilvl w:val="1"/>
          <w:numId w:val="7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960C22" w:rsidRPr="00960C22">
        <w:rPr>
          <w:rFonts w:cs="Sylfaen"/>
          <w:color w:val="244061" w:themeColor="accent1" w:themeShade="80"/>
          <w:lang w:val="ka-GE"/>
        </w:rPr>
        <w:t>(</w:t>
      </w:r>
      <w:r w:rsidR="00960C22"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="00960C22"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F3014F">
        <w:rPr>
          <w:rFonts w:ascii="Palatino Linotype" w:hAnsi="Palatino Linotype"/>
          <w:b/>
          <w:color w:val="244061" w:themeColor="accent1" w:themeShade="80"/>
          <w:lang w:val="ka-GE"/>
        </w:rPr>
        <w:t>4</w:t>
      </w:r>
      <w:r w:rsidR="00960C22" w:rsidRPr="00960C22">
        <w:rPr>
          <w:rFonts w:asciiTheme="minorHAnsi" w:hAnsiTheme="minorHAnsi"/>
          <w:color w:val="244061" w:themeColor="accent1" w:themeShade="80"/>
          <w:lang w:val="ka-GE"/>
        </w:rPr>
        <w:t>)</w:t>
      </w:r>
      <w:r w:rsidR="00F3014F">
        <w:rPr>
          <w:rFonts w:asciiTheme="minorHAnsi" w:hAnsiTheme="minorHAnsi"/>
          <w:color w:val="244061" w:themeColor="accent1" w:themeShade="80"/>
          <w:lang w:val="ka-GE"/>
        </w:rPr>
        <w:t>;</w:t>
      </w:r>
    </w:p>
    <w:p w14:paraId="581413A7" w14:textId="4569BBE4" w:rsidR="00FE4C63" w:rsidRPr="0077230D" w:rsidRDefault="00FE4C63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459E955" w14:textId="21A24DAD" w:rsidR="0077230D" w:rsidRPr="0077230D" w:rsidRDefault="0077230D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cs="Sylfaen"/>
          <w:color w:val="244061" w:themeColor="accent1" w:themeShade="80"/>
          <w:lang w:val="ka-GE"/>
        </w:rPr>
      </w:pPr>
      <w:r w:rsidRPr="0077230D">
        <w:rPr>
          <w:rFonts w:cs="Sylfaen"/>
          <w:color w:val="244061" w:themeColor="accent1" w:themeShade="80"/>
          <w:lang w:val="ka-GE"/>
        </w:rPr>
        <w:t>სარეკომენდაციო დოკუმენტაცია;</w:t>
      </w:r>
    </w:p>
    <w:p w14:paraId="442C90B6" w14:textId="200DB70A" w:rsidR="006B7CAC" w:rsidRPr="00650690" w:rsidRDefault="00FE4C63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190FA384" w:rsidR="00E7766E" w:rsidRPr="005B5D43" w:rsidRDefault="00E7766E" w:rsidP="00EC2631">
      <w:pPr>
        <w:pStyle w:val="a2"/>
        <w:rPr>
          <w:sz w:val="22"/>
          <w:szCs w:val="22"/>
        </w:rPr>
      </w:pPr>
      <w:bookmarkStart w:id="5" w:name="_Toc29923761"/>
      <w:bookmarkStart w:id="6" w:name="_Toc73369514"/>
      <w:r w:rsidRPr="005B5D43">
        <w:rPr>
          <w:sz w:val="22"/>
          <w:szCs w:val="22"/>
        </w:rPr>
        <w:t>დავალებათა აღწერილობა</w:t>
      </w:r>
      <w:bookmarkEnd w:id="5"/>
      <w:bookmarkEnd w:id="6"/>
      <w:r w:rsidR="00C50E9D" w:rsidRPr="005B5D43">
        <w:rPr>
          <w:sz w:val="22"/>
          <w:szCs w:val="22"/>
        </w:rPr>
        <w:t>:</w:t>
      </w:r>
    </w:p>
    <w:p w14:paraId="4A909A3E" w14:textId="2EC8BCAA" w:rsidR="00CD400A" w:rsidRPr="001B3BE3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</w:t>
      </w:r>
      <w:r w:rsidRPr="005064F7">
        <w:rPr>
          <w:rFonts w:eastAsiaTheme="minorEastAsia"/>
          <w:color w:val="244061" w:themeColor="accent1" w:themeShade="80"/>
          <w:lang w:val="ka-GE" w:eastAsia="ja-JP"/>
        </w:rPr>
        <w:t>დანართი</w:t>
      </w:r>
      <w:r w:rsidR="004D1999" w:rsidRPr="005064F7">
        <w:rPr>
          <w:rFonts w:eastAsiaTheme="minorEastAsia"/>
          <w:color w:val="244061" w:themeColor="accent1" w:themeShade="80"/>
          <w:lang w:val="ka-GE" w:eastAsia="ja-JP"/>
        </w:rPr>
        <w:t xml:space="preserve"> </w:t>
      </w:r>
      <w:r w:rsidR="00724754" w:rsidRPr="005064F7">
        <w:rPr>
          <w:rFonts w:eastAsiaTheme="minorEastAsia"/>
          <w:color w:val="244061" w:themeColor="accent1" w:themeShade="80"/>
          <w:lang w:eastAsia="ja-JP"/>
        </w:rPr>
        <w:t>N</w:t>
      </w:r>
      <w:r w:rsidR="004D1999" w:rsidRPr="005064F7">
        <w:rPr>
          <w:rFonts w:eastAsiaTheme="minorEastAsia"/>
          <w:color w:val="244061" w:themeColor="accent1" w:themeShade="80"/>
          <w:lang w:eastAsia="ja-JP"/>
        </w:rPr>
        <w:t>1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>-ში</w:t>
      </w:r>
      <w:r w:rsidR="00724754" w:rsidRPr="005064F7">
        <w:rPr>
          <w:rFonts w:eastAsiaTheme="minorEastAsia"/>
          <w:color w:val="244061" w:themeColor="accent1" w:themeShade="80"/>
          <w:lang w:val="ka-GE" w:eastAsia="ja-JP"/>
        </w:rPr>
        <w:t xml:space="preserve">, 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 xml:space="preserve">შესავსები ფასები ცხრილი </w:t>
      </w:r>
      <w:r w:rsidR="001B3BE3">
        <w:rPr>
          <w:rFonts w:eastAsiaTheme="minorEastAsia"/>
          <w:color w:val="244061" w:themeColor="accent1" w:themeShade="80"/>
          <w:lang w:val="ka-GE" w:eastAsia="ja-JP"/>
        </w:rPr>
        <w:t xml:space="preserve">დანართი </w:t>
      </w:r>
      <w:r w:rsidR="001B3BE3">
        <w:rPr>
          <w:rFonts w:eastAsiaTheme="minorEastAsia"/>
          <w:color w:val="244061" w:themeColor="accent1" w:themeShade="80"/>
          <w:lang w:eastAsia="ja-JP"/>
        </w:rPr>
        <w:t>N3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>-ში</w:t>
      </w:r>
      <w:r w:rsidR="001B3BE3">
        <w:rPr>
          <w:rFonts w:eastAsiaTheme="minorEastAsia"/>
          <w:color w:val="244061" w:themeColor="accent1" w:themeShade="80"/>
          <w:lang w:eastAsia="ja-JP"/>
        </w:rPr>
        <w:t>;</w:t>
      </w:r>
    </w:p>
    <w:p w14:paraId="4143F6B7" w14:textId="124AED8C" w:rsidR="00AC33ED" w:rsidRPr="005B5D43" w:rsidRDefault="002613AC" w:rsidP="00EC2631">
      <w:pPr>
        <w:pStyle w:val="a2"/>
        <w:rPr>
          <w:sz w:val="22"/>
          <w:szCs w:val="22"/>
        </w:rPr>
      </w:pPr>
      <w:bookmarkStart w:id="7" w:name="_Toc29923762"/>
      <w:bookmarkStart w:id="8" w:name="_Toc73369515"/>
      <w:bookmarkEnd w:id="2"/>
      <w:r w:rsidRPr="005B5D43">
        <w:rPr>
          <w:sz w:val="22"/>
          <w:szCs w:val="22"/>
        </w:rPr>
        <w:t xml:space="preserve">სატენდერო </w:t>
      </w:r>
      <w:r w:rsidR="00605399" w:rsidRPr="005B5D43">
        <w:rPr>
          <w:sz w:val="22"/>
          <w:szCs w:val="22"/>
        </w:rPr>
        <w:t>მოთხოვნები</w:t>
      </w:r>
      <w:bookmarkEnd w:id="7"/>
      <w:bookmarkEnd w:id="8"/>
      <w:r w:rsidR="00C50E9D" w:rsidRPr="005B5D43">
        <w:rPr>
          <w:sz w:val="22"/>
          <w:szCs w:val="22"/>
        </w:rPr>
        <w:t>:</w:t>
      </w:r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წინააღმდეგ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მიმდინარეობდეს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გადახდისუუნარობის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საქმის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წარმოება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პრეტენდენტი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იყოს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ლიკვიდაციის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r w:rsidRPr="008A0309">
        <w:rPr>
          <w:rFonts w:cs="Sylfaen"/>
          <w:color w:val="244061" w:themeColor="accent1" w:themeShade="80"/>
        </w:rPr>
        <w:t>რეორგანიზაციის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პროცესში</w:t>
      </w:r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0CE6BFF0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r>
        <w:rPr>
          <w:rFonts w:cs="Sylfaen"/>
          <w:color w:val="244061" w:themeColor="accent1" w:themeShade="80"/>
        </w:rPr>
        <w:t xml:space="preserve">პრეტენდენტ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351E9E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351E9E">
        <w:rPr>
          <w:rFonts w:cs="Sylfaen"/>
          <w:b/>
          <w:color w:val="244061" w:themeColor="accent1" w:themeShade="80"/>
          <w:lang w:val="ka-GE"/>
        </w:rPr>
        <w:t>ხუთ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38061957" w:rsidR="0030433D" w:rsidRDefault="00BC2DF2" w:rsidP="00C80D5B">
      <w:pPr>
        <w:rPr>
          <w:rFonts w:asciiTheme="minorHAnsi" w:hAnsiTheme="minorHAnsi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D0700E9" w14:textId="03BC2491" w:rsidR="00BD1B1D" w:rsidRDefault="00BD1B1D" w:rsidP="00C80D5B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63D36EE5" w14:textId="65F0C389" w:rsidR="0077230D" w:rsidRDefault="0077230D" w:rsidP="00C80D5B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608A5741" w14:textId="4F3E2E76" w:rsidR="0077230D" w:rsidRDefault="0077230D" w:rsidP="00C80D5B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1F893558" w14:textId="46F0C1B9" w:rsidR="0077230D" w:rsidRDefault="0077230D" w:rsidP="00C80D5B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1D44BBD0" w14:textId="7AA951A1" w:rsidR="0077230D" w:rsidRDefault="0077230D" w:rsidP="00C80D5B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4CAD9362" w14:textId="40EFD20C" w:rsidR="0077230D" w:rsidRDefault="0077230D" w:rsidP="00C80D5B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4B59FF1C" w14:textId="78ED4515" w:rsidR="0077230D" w:rsidRDefault="0077230D" w:rsidP="00C80D5B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4180401F" w14:textId="77777777" w:rsidR="0077230D" w:rsidRDefault="0077230D" w:rsidP="00C80D5B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3BD2AF7C" w14:textId="22B603F3" w:rsidR="00BD1B1D" w:rsidRPr="001F02EC" w:rsidRDefault="00BD1B1D" w:rsidP="00C80D5B">
      <w:pPr>
        <w:rPr>
          <w:rFonts w:cs="Sylfaen"/>
          <w:b/>
          <w:color w:val="244061" w:themeColor="accent1" w:themeShade="80"/>
          <w:sz w:val="22"/>
          <w:szCs w:val="22"/>
          <w:u w:val="single"/>
          <w:lang w:val="ka-GE"/>
        </w:rPr>
      </w:pPr>
      <w:r w:rsidRPr="001F02EC">
        <w:rPr>
          <w:rFonts w:cs="Sylfaen"/>
          <w:b/>
          <w:color w:val="244061" w:themeColor="accent1" w:themeShade="80"/>
          <w:sz w:val="22"/>
          <w:szCs w:val="22"/>
          <w:u w:val="single"/>
          <w:lang w:val="ka-GE"/>
        </w:rPr>
        <w:t>დამატებითი პირობები:</w:t>
      </w:r>
    </w:p>
    <w:p w14:paraId="4A5CCD01" w14:textId="77777777" w:rsidR="00C67C9B" w:rsidRDefault="00BD1B1D" w:rsidP="00A557FF">
      <w:pPr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>გამარჯვებული კომპანია</w:t>
      </w:r>
      <w:r w:rsidR="003112E7" w:rsidRPr="003A1A6A">
        <w:rPr>
          <w:rFonts w:cs="Sylfaen"/>
          <w:color w:val="244061" w:themeColor="accent1" w:themeShade="80"/>
        </w:rPr>
        <w:t>, შემგომში როგორც მიმწოდებელი,</w:t>
      </w:r>
      <w:r w:rsidRPr="003A1A6A">
        <w:rPr>
          <w:rFonts w:cs="Sylfaen"/>
          <w:color w:val="244061" w:themeColor="accent1" w:themeShade="80"/>
        </w:rPr>
        <w:t xml:space="preserve"> ვალდებულია განახორციელოს ობიექტზე არსებული გენერატორების (2</w:t>
      </w:r>
      <w:r w:rsidR="001F02EC">
        <w:rPr>
          <w:rFonts w:cs="Sylfaen"/>
          <w:color w:val="244061" w:themeColor="accent1" w:themeShade="80"/>
          <w:lang w:val="ka-GE"/>
        </w:rPr>
        <w:t xml:space="preserve"> </w:t>
      </w:r>
      <w:r w:rsidRPr="003A1A6A">
        <w:rPr>
          <w:rFonts w:cs="Sylfaen"/>
          <w:color w:val="244061" w:themeColor="accent1" w:themeShade="80"/>
        </w:rPr>
        <w:t>ცალი) და სტაბილიზატორის გეგმიური შემოწმება კვარტალში ერთხელ</w:t>
      </w:r>
      <w:r w:rsidR="00C67C9B">
        <w:rPr>
          <w:rFonts w:cs="Sylfaen"/>
          <w:color w:val="244061" w:themeColor="accent1" w:themeShade="80"/>
          <w:lang w:val="ka-GE"/>
        </w:rPr>
        <w:t>.</w:t>
      </w:r>
      <w:r w:rsidRPr="003A1A6A">
        <w:rPr>
          <w:rFonts w:cs="Sylfaen"/>
          <w:color w:val="244061" w:themeColor="accent1" w:themeShade="80"/>
        </w:rPr>
        <w:t xml:space="preserve"> </w:t>
      </w:r>
    </w:p>
    <w:p w14:paraId="689C84BF" w14:textId="4F2E9D7E" w:rsidR="00BD1B1D" w:rsidRPr="003A1A6A" w:rsidRDefault="00BD1B1D" w:rsidP="00A557FF">
      <w:pPr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 xml:space="preserve">დღე-ღამის </w:t>
      </w:r>
      <w:r w:rsidR="003A1A6A" w:rsidRPr="003A1A6A">
        <w:rPr>
          <w:rFonts w:cs="Sylfaen"/>
          <w:color w:val="244061" w:themeColor="accent1" w:themeShade="80"/>
        </w:rPr>
        <w:t>ნებ</w:t>
      </w:r>
      <w:r w:rsidRPr="003A1A6A">
        <w:rPr>
          <w:rFonts w:cs="Sylfaen"/>
          <w:color w:val="244061" w:themeColor="accent1" w:themeShade="80"/>
        </w:rPr>
        <w:t>ისმიერ</w:t>
      </w:r>
      <w:r>
        <w:rPr>
          <w:rFonts w:asciiTheme="minorHAnsi" w:hAnsiTheme="minorHAnsi"/>
          <w:color w:val="244061" w:themeColor="accent1" w:themeShade="80"/>
          <w:lang w:val="ka-GE"/>
        </w:rPr>
        <w:t xml:space="preserve"> </w:t>
      </w:r>
      <w:r w:rsidRPr="003A1A6A">
        <w:rPr>
          <w:rFonts w:cs="Sylfaen"/>
          <w:color w:val="244061" w:themeColor="accent1" w:themeShade="80"/>
        </w:rPr>
        <w:t>მონაკვეთში გაუწიოს სს „ჯორჯიან ქარდს“  სრულყოფილი სატელეფონო კონსულტაცია შემდეგი პირობების გათვალისწინებით:</w:t>
      </w:r>
    </w:p>
    <w:p w14:paraId="3014911B" w14:textId="1511A31A" w:rsidR="00CA2D39" w:rsidRPr="003A1A6A" w:rsidRDefault="00CA2D39" w:rsidP="00A557FF">
      <w:pPr>
        <w:pStyle w:val="ListParagraph"/>
        <w:numPr>
          <w:ilvl w:val="0"/>
          <w:numId w:val="14"/>
        </w:numPr>
        <w:ind w:left="180" w:hanging="180"/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>თუ მწყობრიდან გამოსულია ორივე გენერატორი: სპეციალისტების გამოცხადება ობიექტზე უნდა განხორციელდეს შესაბამისი შეტყობინების მიღებიდან  არაუგვიანეს 1 საა</w:t>
      </w:r>
      <w:r w:rsidR="00706AE6" w:rsidRPr="003A1A6A">
        <w:rPr>
          <w:rFonts w:cs="Sylfaen"/>
          <w:color w:val="244061" w:themeColor="accent1" w:themeShade="80"/>
        </w:rPr>
        <w:t>თში.</w:t>
      </w:r>
    </w:p>
    <w:p w14:paraId="60AADDB5" w14:textId="540BA5A2" w:rsidR="00706AE6" w:rsidRPr="003A1A6A" w:rsidRDefault="00706AE6" w:rsidP="00A557FF">
      <w:pPr>
        <w:pStyle w:val="ListParagraph"/>
        <w:numPr>
          <w:ilvl w:val="0"/>
          <w:numId w:val="14"/>
        </w:numPr>
        <w:ind w:left="180" w:hanging="180"/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>თუ მწყობრიდან გამოსულია ორივე გენერატორი: სპეციალისტების მიერ პრობლემის დიაგნოსტიკა უნდა განხორციელდეს ობიექტზე მისვლიდან არაუგვიანეს 30 წუთში.</w:t>
      </w:r>
    </w:p>
    <w:p w14:paraId="650AFB81" w14:textId="25AD8EBE" w:rsidR="00706AE6" w:rsidRPr="003A1A6A" w:rsidRDefault="00706AE6" w:rsidP="00A557FF">
      <w:pPr>
        <w:pStyle w:val="ListParagraph"/>
        <w:numPr>
          <w:ilvl w:val="0"/>
          <w:numId w:val="14"/>
        </w:numPr>
        <w:ind w:left="180" w:hanging="180"/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 xml:space="preserve">თუ მწყობრიდან გამოსულია ორივე გენერატორი: სპეციალისტების მიერ პრობლემის </w:t>
      </w:r>
      <w:r w:rsidR="00C67C9B">
        <w:rPr>
          <w:rFonts w:cs="Sylfaen"/>
          <w:color w:val="244061" w:themeColor="accent1" w:themeShade="80"/>
        </w:rPr>
        <w:t>აღ</w:t>
      </w:r>
      <w:r w:rsidRPr="003A1A6A">
        <w:rPr>
          <w:rFonts w:cs="Sylfaen"/>
          <w:color w:val="244061" w:themeColor="accent1" w:themeShade="80"/>
        </w:rPr>
        <w:t>მოფხვრა უნდა განხორციელდეს დიაგნოსტიკიდან არაუგვიანეს 2,5 საათში.</w:t>
      </w:r>
    </w:p>
    <w:p w14:paraId="355FC7C2" w14:textId="3DC58B13" w:rsidR="00706AE6" w:rsidRPr="003A1A6A" w:rsidRDefault="00706AE6" w:rsidP="00A557FF">
      <w:pPr>
        <w:pStyle w:val="ListParagraph"/>
        <w:numPr>
          <w:ilvl w:val="0"/>
          <w:numId w:val="14"/>
        </w:numPr>
        <w:ind w:left="180" w:hanging="180"/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>თუ მწყობრიდან გამოსულია ერთ-ერთი გენერატორი, ხოლო მეორე მუშაობს: სპეციალისტების გამოცხადება ობიექტზე უნდა განხორციელდეს შესაბამისი შეტყობინების მიღებიდან არაუგვიანეს 3 საათში.</w:t>
      </w:r>
    </w:p>
    <w:p w14:paraId="5E751BDC" w14:textId="01443ED9" w:rsidR="00706AE6" w:rsidRPr="003A1A6A" w:rsidRDefault="00706AE6" w:rsidP="00A557FF">
      <w:pPr>
        <w:pStyle w:val="ListParagraph"/>
        <w:numPr>
          <w:ilvl w:val="0"/>
          <w:numId w:val="14"/>
        </w:numPr>
        <w:ind w:left="180" w:hanging="180"/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>თუ მწყობრიდან გამოსულია ერთ-ერთი გენერატორი, ხოლო მეორე მუშაობს: სპეციალისტების მიერ პრობლემის დიაგნოსტიკა</w:t>
      </w:r>
      <w:r w:rsidR="00E44A44" w:rsidRPr="003A1A6A">
        <w:rPr>
          <w:rFonts w:cs="Sylfaen"/>
          <w:color w:val="244061" w:themeColor="accent1" w:themeShade="80"/>
        </w:rPr>
        <w:t xml:space="preserve"> </w:t>
      </w:r>
      <w:r w:rsidRPr="003A1A6A">
        <w:rPr>
          <w:rFonts w:cs="Sylfaen"/>
          <w:color w:val="244061" w:themeColor="accent1" w:themeShade="80"/>
        </w:rPr>
        <w:t xml:space="preserve"> უნდა განხორციელდეს </w:t>
      </w:r>
      <w:r w:rsidR="00E44A44" w:rsidRPr="003A1A6A">
        <w:rPr>
          <w:rFonts w:cs="Sylfaen"/>
          <w:color w:val="244061" w:themeColor="accent1" w:themeShade="80"/>
        </w:rPr>
        <w:t>ობიექტზე მისვლიდან არაუგვიანეს 1 საათში.</w:t>
      </w:r>
    </w:p>
    <w:p w14:paraId="322BC20E" w14:textId="2828F518" w:rsidR="00E44A44" w:rsidRPr="003A1A6A" w:rsidRDefault="00E44A44" w:rsidP="00A557FF">
      <w:pPr>
        <w:pStyle w:val="ListParagraph"/>
        <w:numPr>
          <w:ilvl w:val="0"/>
          <w:numId w:val="14"/>
        </w:numPr>
        <w:ind w:left="180" w:hanging="180"/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>თუ მწყობრიდან გამოსულია ერთ-ერთი გენერატორი, ხოლო მეორე მუშაობს: სპეციალისტების მიერ პრობლემის აღმოფხვრა უნდა განხორციელდეს დიაგნოსტიკიდან არაუგვიანეს 8 საათში.</w:t>
      </w:r>
    </w:p>
    <w:p w14:paraId="464F56EF" w14:textId="77777777" w:rsidR="00E44A44" w:rsidRPr="003A1A6A" w:rsidRDefault="00E44A44" w:rsidP="00E44A44">
      <w:pPr>
        <w:pStyle w:val="ListParagraph"/>
        <w:ind w:left="180"/>
        <w:rPr>
          <w:rFonts w:cs="Sylfaen"/>
          <w:color w:val="244061" w:themeColor="accent1" w:themeShade="80"/>
        </w:rPr>
      </w:pPr>
    </w:p>
    <w:p w14:paraId="0C1F24DD" w14:textId="62F91B86" w:rsidR="00E44A44" w:rsidRPr="003A1A6A" w:rsidRDefault="00E44A44" w:rsidP="00E44A44">
      <w:pPr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>რეაგირებისთვის განკუთვნილი დროის მაქსიმალური გადაცილება განისაზღვროს 10 %-ით.</w:t>
      </w:r>
    </w:p>
    <w:p w14:paraId="2BD012F5" w14:textId="49D7D59F" w:rsidR="00706AE6" w:rsidRPr="003A1A6A" w:rsidRDefault="00E44A44" w:rsidP="00A557FF">
      <w:pPr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 xml:space="preserve">თითოეული საეჭვო ან/და ავარიულ სიტუაციასთან დაკავშირებით </w:t>
      </w:r>
      <w:r w:rsidR="00C67C9B">
        <w:rPr>
          <w:rFonts w:cs="Sylfaen"/>
          <w:color w:val="244061" w:themeColor="accent1" w:themeShade="80"/>
          <w:lang w:val="ka-GE"/>
        </w:rPr>
        <w:t>მიმწოდებელი</w:t>
      </w:r>
      <w:r w:rsidRPr="003A1A6A">
        <w:rPr>
          <w:rFonts w:cs="Sylfaen"/>
          <w:color w:val="244061" w:themeColor="accent1" w:themeShade="80"/>
        </w:rPr>
        <w:t xml:space="preserve"> უზრუნველყოფს სს „ჯორჯიან ქარდ</w:t>
      </w:r>
      <w:r w:rsidR="00C67C9B">
        <w:rPr>
          <w:rFonts w:cs="Sylfaen"/>
          <w:color w:val="244061" w:themeColor="accent1" w:themeShade="80"/>
          <w:lang w:val="ka-GE"/>
        </w:rPr>
        <w:t>ი</w:t>
      </w:r>
      <w:r w:rsidRPr="003A1A6A">
        <w:rPr>
          <w:rFonts w:cs="Sylfaen"/>
          <w:color w:val="244061" w:themeColor="accent1" w:themeShade="80"/>
        </w:rPr>
        <w:t>“-სთვის შესაბამისი ანგარიშის/ რეპორტის მიწოდებას, სადაც დაწვრილებით იქნება აღწერილი არსებული დაზიანების აღმოფხვრის გზები, მეთოდები და რეკომენდაციები სამომავლოდ მსგავსი ავარიული სიტუაციის თავიდან ასა</w:t>
      </w:r>
      <w:r w:rsidR="00C67C9B">
        <w:rPr>
          <w:rFonts w:cs="Sylfaen"/>
          <w:color w:val="244061" w:themeColor="accent1" w:themeShade="80"/>
          <w:lang w:val="ka-GE"/>
        </w:rPr>
        <w:t>რიდებლად</w:t>
      </w:r>
      <w:r w:rsidRPr="003A1A6A">
        <w:rPr>
          <w:rFonts w:cs="Sylfaen"/>
          <w:color w:val="244061" w:themeColor="accent1" w:themeShade="80"/>
        </w:rPr>
        <w:t>.</w:t>
      </w:r>
    </w:p>
    <w:p w14:paraId="3F1EAD68" w14:textId="005C33CC" w:rsidR="00E44A44" w:rsidRPr="003A1A6A" w:rsidRDefault="00E44A44" w:rsidP="00A557FF">
      <w:pPr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>ანგარიშის</w:t>
      </w:r>
      <w:r w:rsidR="00C67C9B">
        <w:rPr>
          <w:rFonts w:cs="Sylfaen"/>
          <w:color w:val="244061" w:themeColor="accent1" w:themeShade="80"/>
        </w:rPr>
        <w:t>/რე</w:t>
      </w:r>
      <w:r w:rsidRPr="003A1A6A">
        <w:rPr>
          <w:rFonts w:cs="Sylfaen"/>
          <w:color w:val="244061" w:themeColor="accent1" w:themeShade="80"/>
        </w:rPr>
        <w:t>პორტის მიწოდება უნდა განხორციელდეს არაუგვიანეს შემოწმების ჩატარების/პრობლემის აღმოფხვრის განხორციელებიდან 3 (სამი) სა</w:t>
      </w:r>
      <w:r w:rsidR="00901D65" w:rsidRPr="003A1A6A">
        <w:rPr>
          <w:rFonts w:cs="Sylfaen"/>
          <w:color w:val="244061" w:themeColor="accent1" w:themeShade="80"/>
        </w:rPr>
        <w:t>მუშაო დღის განმავლობაში</w:t>
      </w:r>
      <w:r w:rsidR="001B7CA1" w:rsidRPr="003A1A6A">
        <w:rPr>
          <w:rFonts w:cs="Sylfaen"/>
          <w:color w:val="244061" w:themeColor="accent1" w:themeShade="80"/>
        </w:rPr>
        <w:t>.</w:t>
      </w:r>
    </w:p>
    <w:p w14:paraId="6337AA0E" w14:textId="45E66920" w:rsidR="00CA2D39" w:rsidRPr="003A1A6A" w:rsidRDefault="00CA2D39" w:rsidP="00A557FF">
      <w:pPr>
        <w:rPr>
          <w:rFonts w:cs="Sylfaen"/>
          <w:color w:val="244061" w:themeColor="accent1" w:themeShade="80"/>
        </w:rPr>
      </w:pPr>
    </w:p>
    <w:p w14:paraId="335BDD7F" w14:textId="600024FC" w:rsidR="001B7CA1" w:rsidRPr="00C67C9B" w:rsidRDefault="001B7CA1" w:rsidP="00A557FF">
      <w:pPr>
        <w:rPr>
          <w:rFonts w:cs="Sylfaen"/>
          <w:b/>
          <w:color w:val="244061" w:themeColor="accent1" w:themeShade="80"/>
        </w:rPr>
      </w:pPr>
      <w:r w:rsidRPr="00C67C9B">
        <w:rPr>
          <w:rFonts w:cs="Sylfaen"/>
          <w:b/>
          <w:color w:val="244061" w:themeColor="accent1" w:themeShade="80"/>
        </w:rPr>
        <w:t>სს</w:t>
      </w:r>
      <w:r w:rsidR="00B937A4" w:rsidRPr="00C67C9B">
        <w:rPr>
          <w:rFonts w:cs="Sylfaen"/>
          <w:b/>
          <w:color w:val="244061" w:themeColor="accent1" w:themeShade="80"/>
        </w:rPr>
        <w:t xml:space="preserve"> </w:t>
      </w:r>
      <w:r w:rsidRPr="00C67C9B">
        <w:rPr>
          <w:rFonts w:cs="Sylfaen"/>
          <w:b/>
          <w:color w:val="244061" w:themeColor="accent1" w:themeShade="80"/>
        </w:rPr>
        <w:t>“ჯორჯიან ქარდი“ ვალდებულია:</w:t>
      </w:r>
    </w:p>
    <w:p w14:paraId="1C1E9E0A" w14:textId="6256154C" w:rsidR="001B7CA1" w:rsidRPr="003A1A6A" w:rsidRDefault="003112E7" w:rsidP="00A557FF">
      <w:pPr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>დროულად უზრუნველყოს მიმწოდებლისთვის</w:t>
      </w:r>
      <w:r w:rsidR="001661D7" w:rsidRPr="003A1A6A">
        <w:rPr>
          <w:rFonts w:cs="Sylfaen"/>
          <w:color w:val="244061" w:themeColor="accent1" w:themeShade="80"/>
        </w:rPr>
        <w:t xml:space="preserve"> შეტყობინების მიწოდება ობიექტზე გამოვლენილი საეჭვო ან/და ავარიული </w:t>
      </w:r>
      <w:r w:rsidR="00695B8F" w:rsidRPr="003A1A6A">
        <w:rPr>
          <w:rFonts w:cs="Sylfaen"/>
          <w:color w:val="244061" w:themeColor="accent1" w:themeShade="80"/>
        </w:rPr>
        <w:t>სიტუაციების შესახებ;</w:t>
      </w:r>
    </w:p>
    <w:p w14:paraId="1B7C0018" w14:textId="42606185" w:rsidR="00695B8F" w:rsidRPr="003A1A6A" w:rsidRDefault="00695B8F" w:rsidP="00A557FF">
      <w:pPr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>მიმწოდებლის მიერ გაგზავნილი სპეციალისტები დაუბრკოლებლად დაუშვას ობიექტზე;</w:t>
      </w:r>
    </w:p>
    <w:p w14:paraId="068A15B8" w14:textId="135899A5" w:rsidR="00695B8F" w:rsidRPr="003A1A6A" w:rsidRDefault="00695B8F" w:rsidP="00A557FF">
      <w:pPr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 xml:space="preserve">ავარიული სიტუაციების შესახებ მიმწოდებელს შეტყობინება </w:t>
      </w:r>
      <w:r w:rsidR="00C67C9B">
        <w:rPr>
          <w:rFonts w:cs="Sylfaen"/>
          <w:color w:val="244061" w:themeColor="accent1" w:themeShade="80"/>
        </w:rPr>
        <w:t>მიეწ</w:t>
      </w:r>
      <w:r w:rsidRPr="003A1A6A">
        <w:rPr>
          <w:rFonts w:cs="Sylfaen"/>
          <w:color w:val="244061" w:themeColor="accent1" w:themeShade="80"/>
        </w:rPr>
        <w:t>ოდება ელ. ფოსტის ან ტელეფონის საშუალებით, საკონტაქტო მონაცემად განისაზღვრება შემდგომ სს“ ჯორჯიან ქარდ“-ის მხრიდან.</w:t>
      </w:r>
    </w:p>
    <w:p w14:paraId="57F7ACCB" w14:textId="4192C8CB" w:rsidR="00695B8F" w:rsidRPr="003A1A6A" w:rsidRDefault="00695B8F" w:rsidP="00A557FF">
      <w:pPr>
        <w:rPr>
          <w:rFonts w:cs="Sylfaen"/>
          <w:color w:val="244061" w:themeColor="accent1" w:themeShade="80"/>
        </w:rPr>
      </w:pPr>
    </w:p>
    <w:p w14:paraId="372DE4BF" w14:textId="1B8EBDE7" w:rsidR="00695B8F" w:rsidRPr="003A1A6A" w:rsidRDefault="00695B8F" w:rsidP="00A557FF">
      <w:pPr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 xml:space="preserve">ობიექტზე განთავსებულ გენერატორებზე და სტაბილიზატორზე გეგმიური ან/და სს“ ჯორჯიან ქარდ“-ის გამოძახების საფუძველზე შემოწმების ჩატარებისას, დაზიანების </w:t>
      </w:r>
      <w:r w:rsidR="00FC07F5" w:rsidRPr="003A1A6A">
        <w:rPr>
          <w:rFonts w:cs="Sylfaen"/>
          <w:color w:val="244061" w:themeColor="accent1" w:themeShade="80"/>
        </w:rPr>
        <w:t>აღ</w:t>
      </w:r>
      <w:r w:rsidRPr="003A1A6A">
        <w:rPr>
          <w:rFonts w:cs="Sylfaen"/>
          <w:color w:val="244061" w:themeColor="accent1" w:themeShade="80"/>
        </w:rPr>
        <w:t xml:space="preserve">მოჩენის შემთხვევაში, დაზიანებული ნაწილების </w:t>
      </w:r>
      <w:r w:rsidR="00FC07F5" w:rsidRPr="003A1A6A">
        <w:rPr>
          <w:rFonts w:cs="Sylfaen"/>
          <w:color w:val="244061" w:themeColor="accent1" w:themeShade="80"/>
        </w:rPr>
        <w:t>გამოცვლა განხორციელდება სს „ჯორჯიან ქარდ“-ში არსებული სარეზერვო</w:t>
      </w:r>
      <w:r w:rsidR="000D55CC" w:rsidRPr="003A1A6A">
        <w:rPr>
          <w:rFonts w:cs="Sylfaen"/>
          <w:color w:val="244061" w:themeColor="accent1" w:themeShade="80"/>
        </w:rPr>
        <w:t xml:space="preserve"> მასალებით. მასალების</w:t>
      </w:r>
      <w:r w:rsidR="00FC07F5" w:rsidRPr="003A1A6A">
        <w:rPr>
          <w:rFonts w:cs="Sylfaen"/>
          <w:color w:val="244061" w:themeColor="accent1" w:themeShade="80"/>
        </w:rPr>
        <w:t xml:space="preserve"> ჩამონათვ</w:t>
      </w:r>
      <w:r w:rsidR="000D55CC" w:rsidRPr="003A1A6A">
        <w:rPr>
          <w:rFonts w:cs="Sylfaen"/>
          <w:color w:val="244061" w:themeColor="accent1" w:themeShade="80"/>
        </w:rPr>
        <w:t>ალ</w:t>
      </w:r>
      <w:r w:rsidR="00FC07F5" w:rsidRPr="003A1A6A">
        <w:rPr>
          <w:rFonts w:cs="Sylfaen"/>
          <w:color w:val="244061" w:themeColor="accent1" w:themeShade="80"/>
        </w:rPr>
        <w:t>ს, რომელიც შეიძლება საჭირო გახდეს დაზიანების აღმოსაფხვრელად მიმწოდებელი ხელშეკრულების</w:t>
      </w:r>
      <w:r w:rsidR="000D55CC" w:rsidRPr="003A1A6A">
        <w:rPr>
          <w:rFonts w:cs="Sylfaen"/>
          <w:color w:val="244061" w:themeColor="accent1" w:themeShade="80"/>
        </w:rPr>
        <w:t xml:space="preserve"> გაფორმებიდან 30 (ოცდაათი)</w:t>
      </w:r>
      <w:r w:rsidR="00FC07F5" w:rsidRPr="003A1A6A">
        <w:rPr>
          <w:rFonts w:cs="Sylfaen"/>
          <w:color w:val="244061" w:themeColor="accent1" w:themeShade="80"/>
        </w:rPr>
        <w:t xml:space="preserve"> </w:t>
      </w:r>
      <w:r w:rsidR="000D55CC" w:rsidRPr="003A1A6A">
        <w:rPr>
          <w:rFonts w:cs="Sylfaen"/>
          <w:color w:val="244061" w:themeColor="accent1" w:themeShade="80"/>
        </w:rPr>
        <w:t>სამუშაო დღის ვადაში მიაწვდის სს „ჯორჯიან ქარდს“, ხოლო შემდგომ ობიექტზე გამოვლენილი დაზიანებების გათვალისწინებით პერიოდულად დამატებით აცნობებს სს „ჯორჯიან ქარდს“ საჭირო მასალის ჩამონათვალს.</w:t>
      </w:r>
    </w:p>
    <w:p w14:paraId="04E3BC49" w14:textId="77777777" w:rsidR="000D55CC" w:rsidRPr="003A1A6A" w:rsidRDefault="000D55CC" w:rsidP="00A557FF">
      <w:pPr>
        <w:rPr>
          <w:rFonts w:cs="Sylfaen"/>
          <w:color w:val="244061" w:themeColor="accent1" w:themeShade="80"/>
        </w:rPr>
      </w:pPr>
    </w:p>
    <w:p w14:paraId="6252F9DC" w14:textId="77777777" w:rsidR="003E32A5" w:rsidRDefault="000807C6" w:rsidP="00A557FF">
      <w:pPr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 xml:space="preserve">ზემოაღნიშნული პირობების გაწერა </w:t>
      </w:r>
      <w:r w:rsidR="00B86652" w:rsidRPr="003A1A6A">
        <w:rPr>
          <w:rFonts w:cs="Sylfaen"/>
          <w:color w:val="244061" w:themeColor="accent1" w:themeShade="80"/>
        </w:rPr>
        <w:t>მოხდებ</w:t>
      </w:r>
      <w:r w:rsidRPr="003A1A6A">
        <w:rPr>
          <w:rFonts w:cs="Sylfaen"/>
          <w:color w:val="244061" w:themeColor="accent1" w:themeShade="80"/>
        </w:rPr>
        <w:t>ა ხელშეკრულებაში</w:t>
      </w:r>
      <w:r w:rsidR="00B86652" w:rsidRPr="003A1A6A">
        <w:rPr>
          <w:rFonts w:cs="Sylfaen"/>
          <w:color w:val="244061" w:themeColor="accent1" w:themeShade="80"/>
        </w:rPr>
        <w:t xml:space="preserve">, რომლის </w:t>
      </w:r>
      <w:r w:rsidR="00C72BC4" w:rsidRPr="003A1A6A">
        <w:rPr>
          <w:rFonts w:cs="Sylfaen"/>
          <w:color w:val="244061" w:themeColor="accent1" w:themeShade="80"/>
        </w:rPr>
        <w:t xml:space="preserve">მიმწოდებლის მხრიდან </w:t>
      </w:r>
      <w:r w:rsidR="00B86652" w:rsidRPr="003A1A6A">
        <w:rPr>
          <w:rFonts w:cs="Sylfaen"/>
          <w:color w:val="244061" w:themeColor="accent1" w:themeShade="80"/>
        </w:rPr>
        <w:t>სრულად ან ნაწილობრივ შეუსრულებლობის ან არაჯეროვნად შესრულების შედეგად</w:t>
      </w:r>
      <w:r w:rsidR="00C72BC4" w:rsidRPr="003A1A6A">
        <w:rPr>
          <w:rFonts w:cs="Sylfaen"/>
          <w:color w:val="244061" w:themeColor="accent1" w:themeShade="80"/>
        </w:rPr>
        <w:t xml:space="preserve"> სს „ჯორჯიან ქარდი“-სთვის მიყენებული ზიანი (ზარალი) დაანგარიშდება და მიმწოდებელს წარედგინება უშუალოდ სს „ჯორჯიან ქარდ“- ის მიერ, რომელიც არ უნდა აღემატებოდეს მომსახურების საფასურს 50%. </w:t>
      </w:r>
    </w:p>
    <w:p w14:paraId="32EEC890" w14:textId="34087816" w:rsidR="00C416DF" w:rsidRPr="003A1A6A" w:rsidRDefault="00C72BC4" w:rsidP="00A557FF">
      <w:pPr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 xml:space="preserve">ამასთან,  სს „ჯორჯიან ქარდ“- ის მიერ წარმოდგენილი მონაცემები ზიანის (ზარალის) შესახებ </w:t>
      </w:r>
      <w:r w:rsidR="003E32A5">
        <w:rPr>
          <w:rFonts w:cs="Sylfaen"/>
          <w:color w:val="244061" w:themeColor="accent1" w:themeShade="80"/>
        </w:rPr>
        <w:t>მიმწო</w:t>
      </w:r>
      <w:r w:rsidRPr="003A1A6A">
        <w:rPr>
          <w:rFonts w:cs="Sylfaen"/>
          <w:color w:val="244061" w:themeColor="accent1" w:themeShade="80"/>
        </w:rPr>
        <w:t>დებლის მიერ არ გახდება სადაო და ჩაითვლება კვალიფიციურ ინფორმაციად ან/და დოკუმენტაციად.</w:t>
      </w:r>
    </w:p>
    <w:p w14:paraId="79E3B80A" w14:textId="77777777" w:rsidR="00C416DF" w:rsidRPr="003A1A6A" w:rsidRDefault="00C416DF" w:rsidP="00A557FF">
      <w:pPr>
        <w:rPr>
          <w:rFonts w:cs="Sylfaen"/>
          <w:color w:val="244061" w:themeColor="accent1" w:themeShade="80"/>
        </w:rPr>
      </w:pPr>
    </w:p>
    <w:p w14:paraId="28ED2AF4" w14:textId="77777777" w:rsidR="00CA2D39" w:rsidRPr="003A1A6A" w:rsidRDefault="00CA2D39" w:rsidP="00A557FF">
      <w:pPr>
        <w:rPr>
          <w:rFonts w:cs="Sylfaen"/>
          <w:color w:val="244061" w:themeColor="accent1" w:themeShade="80"/>
        </w:rPr>
      </w:pPr>
    </w:p>
    <w:p w14:paraId="12A6448B" w14:textId="79C626A8" w:rsidR="00A557FF" w:rsidRDefault="00A557FF" w:rsidP="00A557FF">
      <w:pPr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 xml:space="preserve">წინამდებარე ტენდერის გამოცხადება არ ავალდებულებს </w:t>
      </w:r>
      <w:r w:rsidR="00E7413F" w:rsidRPr="003A1A6A">
        <w:rPr>
          <w:rFonts w:cs="Sylfaen"/>
          <w:color w:val="244061" w:themeColor="accent1" w:themeShade="80"/>
        </w:rPr>
        <w:t>სს „</w:t>
      </w:r>
      <w:r w:rsidR="00B8634A" w:rsidRPr="003A1A6A">
        <w:rPr>
          <w:rFonts w:cs="Sylfaen"/>
          <w:color w:val="244061" w:themeColor="accent1" w:themeShade="80"/>
        </w:rPr>
        <w:t>ჯორჯიან ქარდ</w:t>
      </w:r>
      <w:r w:rsidR="00E7413F" w:rsidRPr="003A1A6A">
        <w:rPr>
          <w:rFonts w:cs="Sylfaen"/>
          <w:color w:val="244061" w:themeColor="accent1" w:themeShade="80"/>
        </w:rPr>
        <w:t>“-</w:t>
      </w:r>
      <w:r w:rsidR="00B8634A" w:rsidRPr="003A1A6A">
        <w:rPr>
          <w:rFonts w:cs="Sylfaen"/>
          <w:color w:val="244061" w:themeColor="accent1" w:themeShade="80"/>
        </w:rPr>
        <w:t>ს</w:t>
      </w:r>
      <w:r w:rsidRPr="003A1A6A">
        <w:rPr>
          <w:rFonts w:cs="Sylfaen"/>
          <w:color w:val="244061" w:themeColor="accent1" w:themeShade="80"/>
        </w:rPr>
        <w:t xml:space="preserve"> რომელიმე მონაწილესთან ხელშეკრულების გაფორმებას და ტენდერის ნებისმიერ ეტაპზე </w:t>
      </w:r>
      <w:r w:rsidR="00B3598C" w:rsidRPr="003A1A6A">
        <w:rPr>
          <w:rFonts w:cs="Sylfaen"/>
          <w:color w:val="244061" w:themeColor="accent1" w:themeShade="80"/>
        </w:rPr>
        <w:t xml:space="preserve">სს „ჯორჯიან ქარდი“ </w:t>
      </w:r>
      <w:r w:rsidRPr="003A1A6A">
        <w:rPr>
          <w:rFonts w:cs="Sylfaen"/>
          <w:color w:val="244061" w:themeColor="accent1" w:themeShade="80"/>
        </w:rPr>
        <w:t>იტოვებს უფლებას რომ შეწყვიტოს ტენდერი.</w:t>
      </w:r>
    </w:p>
    <w:p w14:paraId="41C5FA7C" w14:textId="0A7D411C" w:rsidR="003E32A5" w:rsidRDefault="003E32A5" w:rsidP="00A557FF">
      <w:pPr>
        <w:rPr>
          <w:rFonts w:cs="Sylfaen"/>
          <w:color w:val="244061" w:themeColor="accent1" w:themeShade="80"/>
        </w:rPr>
      </w:pPr>
    </w:p>
    <w:p w14:paraId="023788B9" w14:textId="77777777" w:rsidR="003E32A5" w:rsidRPr="003A1A6A" w:rsidRDefault="003E32A5" w:rsidP="00A557FF">
      <w:pPr>
        <w:rPr>
          <w:rFonts w:cs="Sylfaen"/>
          <w:color w:val="244061" w:themeColor="accent1" w:themeShade="80"/>
        </w:rPr>
      </w:pPr>
    </w:p>
    <w:p w14:paraId="1554F816" w14:textId="03C21EAA" w:rsidR="00E0146E" w:rsidRPr="00FC07F5" w:rsidRDefault="00E3757A" w:rsidP="00EC2631">
      <w:pPr>
        <w:pStyle w:val="a2"/>
        <w:rPr>
          <w:lang w:val="en-US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  <w:r w:rsidR="00C50E9D">
        <w:t>:</w:t>
      </w:r>
    </w:p>
    <w:p w14:paraId="6A284D6F" w14:textId="2BDB85D4" w:rsidR="006C6CCB" w:rsidRPr="00C50E9D" w:rsidRDefault="00C50E9D" w:rsidP="006C6CCB">
      <w:pPr>
        <w:rPr>
          <w:rFonts w:cs="Sylfaen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>
        <w:rPr>
          <w:rFonts w:cs="Sylfaen"/>
          <w:color w:val="244061" w:themeColor="accent1" w:themeShade="80"/>
          <w:lang w:val="ka-GE"/>
        </w:rPr>
        <w:t xml:space="preserve"> </w:t>
      </w:r>
      <w:r w:rsidR="006C6CCB" w:rsidRPr="00C50E9D">
        <w:rPr>
          <w:rFonts w:cs="Sylfaen"/>
          <w:color w:val="244061" w:themeColor="accent1" w:themeShade="80"/>
          <w:lang w:val="ka-GE"/>
        </w:rPr>
        <w:t>სატენდერო წინადადებაში უნდა მიუთითოს შემდეგი ინფორმაცია:</w:t>
      </w:r>
    </w:p>
    <w:p w14:paraId="723BCAD2" w14:textId="77777777" w:rsidR="006C6CCB" w:rsidRPr="00C50E9D" w:rsidRDefault="006C6CCB" w:rsidP="006C6CCB">
      <w:pPr>
        <w:pStyle w:val="a"/>
        <w:numPr>
          <w:ilvl w:val="0"/>
          <w:numId w:val="0"/>
        </w:numPr>
        <w:ind w:left="36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06B2F0FE" w14:textId="2F9C87B6" w:rsidR="00DF6F0D" w:rsidRPr="00C50E9D" w:rsidRDefault="00E3757A" w:rsidP="003E1A79">
      <w:pPr>
        <w:pStyle w:val="ListParagraph"/>
        <w:numPr>
          <w:ilvl w:val="1"/>
          <w:numId w:val="7"/>
        </w:numPr>
        <w:ind w:left="270" w:hanging="180"/>
        <w:rPr>
          <w:rFonts w:cs="Sylfaen"/>
          <w:color w:val="244061" w:themeColor="accent1" w:themeShade="80"/>
          <w:lang w:val="ka-GE"/>
        </w:rPr>
      </w:pPr>
      <w:bookmarkStart w:id="11" w:name="_Toc29923764"/>
      <w:r w:rsidRPr="00C50E9D">
        <w:rPr>
          <w:rFonts w:cs="Sylfaen"/>
          <w:color w:val="244061" w:themeColor="accent1" w:themeShade="80"/>
          <w:lang w:val="ka-GE"/>
        </w:rPr>
        <w:t xml:space="preserve">დანართი 1: </w:t>
      </w:r>
      <w:bookmarkEnd w:id="11"/>
      <w:r w:rsidR="003E1A79">
        <w:rPr>
          <w:rFonts w:cs="Sylfaen"/>
          <w:color w:val="244061" w:themeColor="accent1" w:themeShade="80"/>
          <w:lang w:val="ka-GE"/>
        </w:rPr>
        <w:t>ტექნიკური მახასიათებლები</w:t>
      </w:r>
      <w:r w:rsidR="00604C1D" w:rsidRPr="00C50E9D">
        <w:rPr>
          <w:rFonts w:cs="Sylfaen"/>
          <w:color w:val="244061" w:themeColor="accent1" w:themeShade="80"/>
          <w:lang w:val="ka-GE"/>
        </w:rPr>
        <w:t>;</w:t>
      </w:r>
    </w:p>
    <w:p w14:paraId="11A8B96B" w14:textId="06747A35" w:rsidR="007D4419" w:rsidRPr="00C50E9D" w:rsidRDefault="007D4419" w:rsidP="003E1A79">
      <w:pPr>
        <w:pStyle w:val="a"/>
        <w:numPr>
          <w:ilvl w:val="1"/>
          <w:numId w:val="8"/>
        </w:numPr>
        <w:ind w:left="270" w:hanging="1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დანართი 2: </w:t>
      </w:r>
      <w:r w:rsidR="00327C3F" w:rsidRPr="00327C3F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გენერატორის ექსპლუატაციაში შესვლის შემდგომი მომსახურეობა</w:t>
      </w:r>
      <w:r w:rsidR="00327C3F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;</w:t>
      </w:r>
    </w:p>
    <w:p w14:paraId="20D4CFDC" w14:textId="5329AF58" w:rsidR="00CF4303" w:rsidRDefault="00361108" w:rsidP="003E1A79">
      <w:pPr>
        <w:pStyle w:val="a"/>
        <w:numPr>
          <w:ilvl w:val="1"/>
          <w:numId w:val="7"/>
        </w:numPr>
        <w:ind w:left="270" w:hanging="1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დანართი 3: </w:t>
      </w:r>
      <w:r w:rsidR="00CF4303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საბანკო რეკვიზიტები;</w:t>
      </w:r>
    </w:p>
    <w:p w14:paraId="62AFF569" w14:textId="11A7561D" w:rsidR="006C6CCB" w:rsidRPr="00C50E9D" w:rsidRDefault="00CF4303" w:rsidP="003E1A79">
      <w:pPr>
        <w:pStyle w:val="a"/>
        <w:numPr>
          <w:ilvl w:val="1"/>
          <w:numId w:val="7"/>
        </w:numPr>
        <w:ind w:left="270" w:hanging="1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დანართი 4: </w:t>
      </w:r>
      <w:r w:rsidR="00BB6CCF"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ფასების ცხრილი</w:t>
      </w:r>
      <w:r w:rsidR="00825E06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;</w:t>
      </w:r>
    </w:p>
    <w:p w14:paraId="1F39B3AB" w14:textId="613778EF" w:rsidR="007D4419" w:rsidRPr="006C6CCB" w:rsidRDefault="007D4419" w:rsidP="003E1A79">
      <w:pPr>
        <w:pStyle w:val="ListParagraph"/>
        <w:ind w:left="270" w:hanging="180"/>
        <w:rPr>
          <w:rFonts w:cs="Sylfaen"/>
          <w:color w:val="244061" w:themeColor="accent1" w:themeShade="80"/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4ED29A4F" w:rsidR="007D4419" w:rsidRDefault="009A6D87" w:rsidP="00E3757A">
      <w:pPr>
        <w:rPr>
          <w:lang w:val="ka-GE"/>
        </w:rPr>
      </w:pPr>
      <w:r>
        <w:rPr>
          <w:lang w:val="ka-GE"/>
        </w:rPr>
        <w:t xml:space="preserve"> </w:t>
      </w: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647F27B3" w:rsidR="007D4419" w:rsidRDefault="007D4419" w:rsidP="00E3757A">
      <w:pPr>
        <w:rPr>
          <w:lang w:val="ka-GE"/>
        </w:rPr>
      </w:pPr>
    </w:p>
    <w:p w14:paraId="7D22DA8F" w14:textId="343CA892" w:rsidR="00351E9E" w:rsidRDefault="00351E9E" w:rsidP="00E3757A">
      <w:pPr>
        <w:rPr>
          <w:lang w:val="ka-GE"/>
        </w:rPr>
      </w:pPr>
    </w:p>
    <w:p w14:paraId="161BB3AC" w14:textId="5794CEF0" w:rsidR="00351E9E" w:rsidRDefault="00351E9E" w:rsidP="00E3757A">
      <w:pPr>
        <w:rPr>
          <w:lang w:val="ka-GE"/>
        </w:rPr>
      </w:pPr>
    </w:p>
    <w:p w14:paraId="02D3C12E" w14:textId="38B83C6E" w:rsidR="00351E9E" w:rsidRDefault="00351E9E" w:rsidP="00E3757A">
      <w:pPr>
        <w:rPr>
          <w:lang w:val="ka-GE"/>
        </w:rPr>
      </w:pPr>
    </w:p>
    <w:p w14:paraId="0EF3283F" w14:textId="77777777" w:rsidR="00351E9E" w:rsidRDefault="00351E9E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393FFB93" w:rsidR="007D4419" w:rsidRDefault="007D4419" w:rsidP="00E3757A">
      <w:pPr>
        <w:rPr>
          <w:lang w:val="ka-GE"/>
        </w:rPr>
      </w:pPr>
    </w:p>
    <w:p w14:paraId="66A30C45" w14:textId="7F0F7CDB" w:rsidR="00683D53" w:rsidRDefault="00683D53" w:rsidP="00E3757A">
      <w:pPr>
        <w:rPr>
          <w:lang w:val="ka-GE"/>
        </w:rPr>
      </w:pPr>
    </w:p>
    <w:p w14:paraId="1035E662" w14:textId="76E5EC12" w:rsidR="00683D53" w:rsidRDefault="00683D53" w:rsidP="00E3757A">
      <w:pPr>
        <w:rPr>
          <w:lang w:val="ka-GE"/>
        </w:rPr>
      </w:pPr>
    </w:p>
    <w:p w14:paraId="6D9E77F5" w14:textId="79369289" w:rsidR="00683D53" w:rsidRDefault="00683D53" w:rsidP="00E3757A">
      <w:pPr>
        <w:rPr>
          <w:lang w:val="ka-GE"/>
        </w:rPr>
      </w:pPr>
    </w:p>
    <w:p w14:paraId="1D8B169B" w14:textId="21ED0E4F" w:rsidR="00604C1D" w:rsidRDefault="00604C1D" w:rsidP="00E3757A">
      <w:pPr>
        <w:rPr>
          <w:lang w:val="ka-GE"/>
        </w:rPr>
      </w:pPr>
    </w:p>
    <w:p w14:paraId="06993F22" w14:textId="4E87ADF4" w:rsidR="007D4419" w:rsidRDefault="007D4419" w:rsidP="00E3757A">
      <w:pPr>
        <w:rPr>
          <w:lang w:val="ka-GE"/>
        </w:rPr>
      </w:pPr>
    </w:p>
    <w:p w14:paraId="7B9285AA" w14:textId="33CA70D1" w:rsidR="00876ED2" w:rsidRDefault="007D4419" w:rsidP="00794539">
      <w:pPr>
        <w:pStyle w:val="a2"/>
        <w:ind w:left="0" w:firstLine="0"/>
      </w:pPr>
      <w:bookmarkStart w:id="12" w:name="_Toc73369517"/>
      <w:r w:rsidRPr="00632E2F">
        <w:t>დანართი 1</w:t>
      </w:r>
      <w:bookmarkEnd w:id="12"/>
      <w:r w:rsidR="0018392F">
        <w:t xml:space="preserve">: </w:t>
      </w:r>
      <w:r w:rsidR="008F2C2B" w:rsidRPr="008F2C2B">
        <w:t>დიზელ-გენერატორის ტექნიკური მახასიათებლები</w:t>
      </w:r>
    </w:p>
    <w:p w14:paraId="59718792" w14:textId="06360A89" w:rsidR="008F2C2B" w:rsidRDefault="008F2C2B" w:rsidP="008F2C2B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681"/>
        <w:gridCol w:w="1918"/>
        <w:gridCol w:w="1856"/>
        <w:gridCol w:w="1733"/>
      </w:tblGrid>
      <w:tr w:rsidR="008F2C2B" w:rsidRPr="003A1A6A" w14:paraId="3DF8800E" w14:textId="77777777" w:rsidTr="003A1A6A">
        <w:trPr>
          <w:trHeight w:val="61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07C3" w14:textId="77777777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სარეზერვო სიმძლავრე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AF70" w14:textId="49C41E47" w:rsidR="008F2C2B" w:rsidRPr="003A1A6A" w:rsidRDefault="00540FC3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/>
                <w:color w:val="244061" w:themeColor="accent1" w:themeShade="80"/>
                <w:lang w:val="ka-GE"/>
              </w:rPr>
              <w:t>250</w:t>
            </w:r>
            <w:r w:rsidR="008F2C2B" w:rsidRPr="003A1A6A">
              <w:rPr>
                <w:rFonts w:asciiTheme="minorHAnsi" w:hAnsiTheme="minorHAnsi"/>
                <w:color w:val="244061" w:themeColor="accent1" w:themeShade="80"/>
                <w:lang w:val="ka-GE"/>
              </w:rPr>
              <w:t xml:space="preserve"> კვა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2F3C" w14:textId="7491E3FE" w:rsidR="008F2C2B" w:rsidRPr="003A1A6A" w:rsidRDefault="00540FC3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/>
                <w:color w:val="244061" w:themeColor="accent1" w:themeShade="80"/>
                <w:lang w:val="ka-GE"/>
              </w:rPr>
              <w:t>200</w:t>
            </w:r>
            <w:r w:rsidR="008F2C2B" w:rsidRPr="003A1A6A">
              <w:rPr>
                <w:rFonts w:asciiTheme="minorHAnsi" w:hAnsiTheme="minorHAnsi"/>
                <w:color w:val="244061" w:themeColor="accent1" w:themeShade="80"/>
                <w:lang w:val="ka-GE"/>
              </w:rPr>
              <w:t xml:space="preserve"> კვტ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D895" w14:textId="2193EB66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</w:p>
        </w:tc>
      </w:tr>
      <w:tr w:rsidR="008F2C2B" w:rsidRPr="003A1A6A" w14:paraId="04974928" w14:textId="77777777" w:rsidTr="003A1A6A">
        <w:trPr>
          <w:trHeight w:val="619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6E35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ძირითადი სიმძლავრე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A7EB" w14:textId="2B67FFCE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B2D9" w14:textId="27B0D9E3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F0EC" w14:textId="31945948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</w:p>
        </w:tc>
      </w:tr>
      <w:tr w:rsidR="008F2C2B" w:rsidRPr="003A1A6A" w14:paraId="34586FD2" w14:textId="77777777" w:rsidTr="003A1A6A">
        <w:trPr>
          <w:trHeight w:val="619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3895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უწყვეტად  მუშაობის სიმძლავრე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76AE" w14:textId="06B1DA20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E726" w14:textId="6A114237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730C" w14:textId="71FB9C3C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</w:p>
        </w:tc>
      </w:tr>
      <w:tr w:rsidR="008F2C2B" w:rsidRPr="003A1A6A" w14:paraId="49AF2CB1" w14:textId="77777777" w:rsidTr="003A1A6A">
        <w:trPr>
          <w:trHeight w:val="483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AAAC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გამომავალი სიხშირე (ჰც)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6B17" w14:textId="77777777" w:rsidR="008F2C2B" w:rsidRPr="003A1A6A" w:rsidRDefault="008F2C2B" w:rsidP="008F2C2B">
            <w:pPr>
              <w:jc w:val="center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 w:rsidRPr="003A1A6A">
              <w:rPr>
                <w:rFonts w:asciiTheme="minorHAnsi" w:hAnsiTheme="minorHAnsi"/>
                <w:color w:val="244061" w:themeColor="accent1" w:themeShade="80"/>
                <w:lang w:val="ka-GE"/>
              </w:rPr>
              <w:t>50</w:t>
            </w:r>
          </w:p>
        </w:tc>
      </w:tr>
      <w:tr w:rsidR="008F2C2B" w:rsidRPr="003A1A6A" w14:paraId="548467A2" w14:textId="77777777" w:rsidTr="003A1A6A">
        <w:trPr>
          <w:trHeight w:val="483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6C3F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გამომავალი ძაბვა (ვ)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A6F2" w14:textId="77777777" w:rsidR="008F2C2B" w:rsidRPr="003A1A6A" w:rsidRDefault="008F2C2B" w:rsidP="008F2C2B">
            <w:pPr>
              <w:jc w:val="center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 w:rsidRPr="003A1A6A">
              <w:rPr>
                <w:rFonts w:asciiTheme="minorHAnsi" w:hAnsiTheme="minorHAnsi"/>
                <w:color w:val="244061" w:themeColor="accent1" w:themeShade="80"/>
                <w:lang w:val="ka-GE"/>
              </w:rPr>
              <w:t>400/230</w:t>
            </w:r>
          </w:p>
        </w:tc>
      </w:tr>
      <w:tr w:rsidR="008F2C2B" w:rsidRPr="003A1A6A" w14:paraId="179FE35F" w14:textId="77777777" w:rsidTr="003A1A6A">
        <w:trPr>
          <w:trHeight w:val="682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83E5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ძრავი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E46C" w14:textId="4D395D05" w:rsidR="008F2C2B" w:rsidRPr="003E32A5" w:rsidRDefault="008F2C2B" w:rsidP="003E32A5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ევროპული; ევრო სტანდარტებთან შესაბამისობის სერტიფიკატი</w:t>
            </w:r>
          </w:p>
        </w:tc>
      </w:tr>
      <w:tr w:rsidR="008F2C2B" w:rsidRPr="003A1A6A" w14:paraId="4EFD200B" w14:textId="77777777" w:rsidTr="003A1A6A">
        <w:trPr>
          <w:trHeight w:val="483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68C9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მართვის ტიპი და კლასი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C67A" w14:textId="77777777" w:rsidR="008F2C2B" w:rsidRPr="003E32A5" w:rsidRDefault="008F2C2B" w:rsidP="003E32A5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ელექტრონული G3</w:t>
            </w:r>
          </w:p>
        </w:tc>
      </w:tr>
      <w:tr w:rsidR="008F2C2B" w:rsidRPr="003A1A6A" w14:paraId="0EBBFF64" w14:textId="77777777" w:rsidTr="003A1A6A">
        <w:trPr>
          <w:trHeight w:val="422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2B26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 xml:space="preserve">ხმაურის დონე 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2E2" w14:textId="77777777" w:rsidR="008F2C2B" w:rsidRPr="003E32A5" w:rsidRDefault="008F2C2B" w:rsidP="003E32A5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არაუმეტეს 68 dBa 7 M</w:t>
            </w:r>
          </w:p>
        </w:tc>
      </w:tr>
      <w:tr w:rsidR="008F2C2B" w:rsidRPr="003A1A6A" w14:paraId="7E270CFE" w14:textId="77777777" w:rsidTr="003A1A6A">
        <w:trPr>
          <w:trHeight w:val="543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5965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ძრავის კუმშვის ხარისხი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6F21" w14:textId="77777777" w:rsidR="008F2C2B" w:rsidRPr="003E32A5" w:rsidRDefault="008F2C2B" w:rsidP="003E32A5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არანაკლებ  16.5:1</w:t>
            </w:r>
          </w:p>
        </w:tc>
      </w:tr>
      <w:tr w:rsidR="008F2C2B" w:rsidRPr="003A1A6A" w14:paraId="24CFE57C" w14:textId="77777777" w:rsidTr="003A1A6A">
        <w:trPr>
          <w:trHeight w:val="498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5B78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უსაფრთოების დონე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D359" w14:textId="77777777" w:rsidR="008F2C2B" w:rsidRPr="003E32A5" w:rsidRDefault="008F2C2B" w:rsidP="003E32A5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IP23</w:t>
            </w:r>
          </w:p>
        </w:tc>
      </w:tr>
      <w:tr w:rsidR="008F2C2B" w:rsidRPr="003A1A6A" w14:paraId="5B3CFB89" w14:textId="77777777" w:rsidTr="003A1A6A">
        <w:trPr>
          <w:trHeight w:val="1309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8BF4" w14:textId="5BF7597A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 xml:space="preserve">დიზელ - გენერატორი აღჭურვილი უნდა იყოს: ავტომატური მართვის ფარით (ე/წ AVR);   საავარიო-საინდიკაციო მაჩვენებლებით; დიზელ-გენერატორის ლოკალურად ამუშავებისათვის საჭირო საშუალებებით; მაგნიტო-თერმული ავტომატური ამომრთველით;  საკომუნიკაციო  -GPRS </w:t>
            </w:r>
            <w:r w:rsidR="00540FC3">
              <w:rPr>
                <w:rFonts w:cs="Sylfaen"/>
                <w:color w:val="244061" w:themeColor="accent1" w:themeShade="80"/>
                <w:lang w:val="ka-GE"/>
              </w:rPr>
              <w:t xml:space="preserve">მოდული </w:t>
            </w:r>
          </w:p>
        </w:tc>
      </w:tr>
    </w:tbl>
    <w:p w14:paraId="5C80A687" w14:textId="7E2BD083" w:rsidR="00057E46" w:rsidRPr="003A1A6A" w:rsidRDefault="00057E46" w:rsidP="00DF65EE">
      <w:pPr>
        <w:pStyle w:val="a"/>
        <w:numPr>
          <w:ilvl w:val="0"/>
          <w:numId w:val="0"/>
        </w:numPr>
        <w:rPr>
          <w:rFonts w:asciiTheme="minorHAnsi" w:eastAsiaTheme="minorHAnsi" w:hAnsiTheme="minorHAnsi" w:cstheme="minorBidi"/>
          <w:bCs w:val="0"/>
          <w:color w:val="244061" w:themeColor="accent1" w:themeShade="80"/>
          <w:szCs w:val="20"/>
          <w:lang w:val="ka-GE" w:eastAsia="en-US"/>
        </w:rPr>
      </w:pPr>
    </w:p>
    <w:p w14:paraId="4D034B0F" w14:textId="78A88EAD" w:rsidR="00DF65EE" w:rsidRPr="003E32A5" w:rsidRDefault="00DF65EE" w:rsidP="00DF65EE">
      <w:pPr>
        <w:pStyle w:val="NoSpacing"/>
        <w:rPr>
          <w:rFonts w:eastAsiaTheme="minorHAnsi" w:cs="Sylfaen"/>
          <w:color w:val="244061" w:themeColor="accent1" w:themeShade="80"/>
          <w:lang w:val="ka-GE" w:eastAsia="en-US"/>
        </w:rPr>
      </w:pPr>
    </w:p>
    <w:p w14:paraId="1F8A5F21" w14:textId="77777777" w:rsidR="00DF65EE" w:rsidRPr="003A1A6A" w:rsidRDefault="00DF65EE" w:rsidP="00DF65EE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06BA1D04" w14:textId="5DB10580" w:rsidR="00A36B0F" w:rsidRPr="003A1A6A" w:rsidRDefault="00540FC3" w:rsidP="00DF65EE">
      <w:pPr>
        <w:pStyle w:val="NoSpacing"/>
        <w:rPr>
          <w:rFonts w:asciiTheme="minorHAnsi" w:eastAsiaTheme="minorHAnsi" w:hAnsiTheme="minorHAnsi"/>
          <w:color w:val="244061" w:themeColor="accent1" w:themeShade="80"/>
          <w:lang w:val="ka-GE" w:eastAsia="en-US"/>
        </w:rPr>
      </w:pPr>
      <w:r>
        <w:rPr>
          <w:rFonts w:asciiTheme="minorHAnsi" w:eastAsiaTheme="minorHAnsi" w:hAnsiTheme="minorHAnsi"/>
          <w:color w:val="244061" w:themeColor="accent1" w:themeShade="80"/>
          <w:lang w:val="ka-GE" w:eastAsia="en-US"/>
        </w:rPr>
        <w:t>1</w:t>
      </w:r>
      <w:r w:rsidR="00DF65EE" w:rsidRPr="003A1A6A">
        <w:rPr>
          <w:rFonts w:asciiTheme="minorHAnsi" w:eastAsiaTheme="minorHAnsi" w:hAnsiTheme="minorHAnsi"/>
          <w:color w:val="244061" w:themeColor="accent1" w:themeShade="80"/>
          <w:lang w:val="ka-GE" w:eastAsia="en-US"/>
        </w:rPr>
        <w:t xml:space="preserve">. </w:t>
      </w:r>
      <w:r w:rsidR="00A36B0F" w:rsidRPr="003E32A5">
        <w:rPr>
          <w:rFonts w:eastAsiaTheme="minorHAnsi" w:cs="Sylfaen"/>
          <w:color w:val="244061" w:themeColor="accent1" w:themeShade="80"/>
          <w:lang w:val="ka-GE" w:eastAsia="en-US"/>
        </w:rPr>
        <w:t xml:space="preserve">გენერატორის მართვის პანელს უნდა გააჩნდეს ქსელთან ინტეგრაციისა და </w:t>
      </w:r>
      <w:r w:rsidR="00DF65EE" w:rsidRPr="003E32A5">
        <w:rPr>
          <w:rFonts w:eastAsiaTheme="minorHAnsi" w:cs="Sylfaen"/>
          <w:color w:val="244061" w:themeColor="accent1" w:themeShade="80"/>
          <w:lang w:val="ka-GE" w:eastAsia="en-US"/>
        </w:rPr>
        <w:t xml:space="preserve">sms, მოკლე ტექსტური შეტყობინების </w:t>
      </w:r>
      <w:r w:rsidR="00A36B0F" w:rsidRPr="003E32A5">
        <w:rPr>
          <w:rFonts w:eastAsiaTheme="minorHAnsi" w:cs="Sylfaen"/>
          <w:color w:val="244061" w:themeColor="accent1" w:themeShade="80"/>
          <w:lang w:val="ka-GE" w:eastAsia="en-US"/>
        </w:rPr>
        <w:t xml:space="preserve"> </w:t>
      </w:r>
      <w:r w:rsidR="00CE194E" w:rsidRPr="003E32A5">
        <w:rPr>
          <w:rFonts w:eastAsiaTheme="minorHAnsi" w:cs="Sylfaen"/>
          <w:color w:val="244061" w:themeColor="accent1" w:themeShade="80"/>
          <w:lang w:val="ka-GE" w:eastAsia="en-US"/>
        </w:rPr>
        <w:t>გამო</w:t>
      </w:r>
      <w:r w:rsidR="00A36B0F" w:rsidRPr="003E32A5">
        <w:rPr>
          <w:rFonts w:eastAsiaTheme="minorHAnsi" w:cs="Sylfaen"/>
          <w:color w:val="244061" w:themeColor="accent1" w:themeShade="80"/>
          <w:lang w:val="ka-GE" w:eastAsia="en-US"/>
        </w:rPr>
        <w:t>გზავნი მოდულები;</w:t>
      </w:r>
    </w:p>
    <w:p w14:paraId="0102D9F9" w14:textId="643929BA" w:rsidR="005B5D43" w:rsidRDefault="005B5D43" w:rsidP="005B5D43">
      <w:pPr>
        <w:jc w:val="left"/>
        <w:rPr>
          <w:rFonts w:cs="Sylfaen"/>
          <w:b/>
          <w:i/>
          <w:color w:val="244061" w:themeColor="accent1" w:themeShade="80"/>
        </w:rPr>
      </w:pPr>
    </w:p>
    <w:p w14:paraId="6570C899" w14:textId="77777777" w:rsidR="005B5D43" w:rsidRDefault="005B5D43" w:rsidP="005B5D43">
      <w:pPr>
        <w:jc w:val="left"/>
        <w:rPr>
          <w:rFonts w:cs="Sylfaen"/>
          <w:i/>
          <w:color w:val="244061" w:themeColor="accent1" w:themeShade="80"/>
          <w:lang w:val="ka-GE"/>
        </w:rPr>
      </w:pPr>
      <w:r w:rsidRPr="008F2C2B">
        <w:rPr>
          <w:rFonts w:cs="Sylfaen"/>
          <w:b/>
          <w:i/>
          <w:color w:val="244061" w:themeColor="accent1" w:themeShade="80"/>
        </w:rPr>
        <w:t>მიღება-ჩაბარების</w:t>
      </w:r>
      <w:r w:rsidRPr="008F2C2B">
        <w:rPr>
          <w:rFonts w:cs="Sylfaen"/>
          <w:color w:val="244061" w:themeColor="accent1" w:themeShade="80"/>
        </w:rPr>
        <w:t xml:space="preserve"> </w:t>
      </w:r>
      <w:r w:rsidRPr="008F2C2B">
        <w:rPr>
          <w:rFonts w:cs="Sylfaen"/>
          <w:i/>
          <w:color w:val="244061" w:themeColor="accent1" w:themeShade="80"/>
        </w:rPr>
        <w:t xml:space="preserve">აქტის გაფორმებამდე - მიმწოდებელმა </w:t>
      </w:r>
      <w:r>
        <w:rPr>
          <w:rFonts w:cs="Sylfaen"/>
          <w:i/>
          <w:color w:val="244061" w:themeColor="accent1" w:themeShade="80"/>
          <w:lang w:val="ka-GE"/>
        </w:rPr>
        <w:t xml:space="preserve">კომპანიამ </w:t>
      </w:r>
      <w:r w:rsidRPr="008F2C2B">
        <w:rPr>
          <w:rFonts w:cs="Sylfaen"/>
          <w:i/>
          <w:color w:val="244061" w:themeColor="accent1" w:themeShade="80"/>
        </w:rPr>
        <w:t>უნდა წარმოადგინოს</w:t>
      </w:r>
      <w:r>
        <w:rPr>
          <w:rFonts w:cs="Sylfaen"/>
          <w:i/>
          <w:color w:val="244061" w:themeColor="accent1" w:themeShade="80"/>
          <w:lang w:val="ka-GE"/>
        </w:rPr>
        <w:t>:</w:t>
      </w:r>
    </w:p>
    <w:p w14:paraId="32CC76B1" w14:textId="77777777" w:rsidR="005B5D43" w:rsidRDefault="005B5D43" w:rsidP="005B5D43">
      <w:pPr>
        <w:pStyle w:val="ListParagraph"/>
        <w:numPr>
          <w:ilvl w:val="0"/>
          <w:numId w:val="12"/>
        </w:numPr>
        <w:jc w:val="left"/>
        <w:rPr>
          <w:rFonts w:cs="Sylfaen"/>
          <w:i/>
          <w:color w:val="244061" w:themeColor="accent1" w:themeShade="80"/>
        </w:rPr>
      </w:pPr>
      <w:r w:rsidRPr="008F2C2B">
        <w:rPr>
          <w:rFonts w:cs="Sylfaen"/>
          <w:i/>
          <w:color w:val="244061" w:themeColor="accent1" w:themeShade="80"/>
        </w:rPr>
        <w:t xml:space="preserve">დიზელ-გენერატორის ქარხნული ტესტირების ფორმა და </w:t>
      </w:r>
    </w:p>
    <w:p w14:paraId="68F232D3" w14:textId="77777777" w:rsidR="005B5D43" w:rsidRDefault="005B5D43" w:rsidP="005B5D43">
      <w:pPr>
        <w:pStyle w:val="ListParagraph"/>
        <w:numPr>
          <w:ilvl w:val="0"/>
          <w:numId w:val="12"/>
        </w:numPr>
        <w:jc w:val="left"/>
        <w:rPr>
          <w:rFonts w:cs="Sylfaen"/>
          <w:i/>
          <w:color w:val="244061" w:themeColor="accent1" w:themeShade="80"/>
        </w:rPr>
      </w:pPr>
      <w:r w:rsidRPr="008F2C2B">
        <w:rPr>
          <w:rFonts w:cs="Sylfaen"/>
          <w:i/>
          <w:color w:val="244061" w:themeColor="accent1" w:themeShade="80"/>
        </w:rPr>
        <w:t>ადგილზე, ქსელის ანალიზატორის</w:t>
      </w:r>
      <w:r w:rsidRPr="008F2C2B">
        <w:rPr>
          <w:rFonts w:cs="Sylfaen"/>
          <w:i/>
          <w:color w:val="244061" w:themeColor="accent1" w:themeShade="80"/>
          <w:lang w:val="ka-GE"/>
        </w:rPr>
        <w:t xml:space="preserve"> </w:t>
      </w:r>
      <w:r w:rsidRPr="008F2C2B">
        <w:rPr>
          <w:rFonts w:cs="Sylfaen"/>
          <w:i/>
          <w:color w:val="244061" w:themeColor="accent1" w:themeShade="80"/>
        </w:rPr>
        <w:t xml:space="preserve">საშუალებით, დატვირთვაზე განხორციელებული ტესტირების შედეგის ბეჭდიანი რეპორტი, სადაც უნდა ფიქსირდებოდეს შემსყიდველის მოთხოვნებთან შესაბამისი მახასიათებლები: დინამიკაში ჩაწერილი უნდა იყოს ძაბვის დიაპაზონი 0 დან 100 % დასაშვებ ძაბვამდე,  </w:t>
      </w:r>
    </w:p>
    <w:p w14:paraId="2E94B048" w14:textId="77777777" w:rsidR="005B5D43" w:rsidRPr="008F2C2B" w:rsidRDefault="005B5D43" w:rsidP="005B5D43">
      <w:pPr>
        <w:pStyle w:val="ListParagraph"/>
        <w:numPr>
          <w:ilvl w:val="0"/>
          <w:numId w:val="12"/>
        </w:numPr>
        <w:jc w:val="left"/>
        <w:rPr>
          <w:rFonts w:cs="Sylfaen"/>
          <w:i/>
          <w:color w:val="244061" w:themeColor="accent1" w:themeShade="80"/>
        </w:rPr>
      </w:pPr>
      <w:r w:rsidRPr="008F2C2B">
        <w:rPr>
          <w:rFonts w:cs="Sylfaen"/>
          <w:i/>
          <w:color w:val="244061" w:themeColor="accent1" w:themeShade="80"/>
        </w:rPr>
        <w:t xml:space="preserve">გაიზომოს ჯამური ჰარმონიკული დამახინჯება, რაც  არ უნდა აღემატებოდეს  5% -ს; შემოწმდეს დენისა და ძაბვის სინუსის ფორმა; მათი ჰარმონიკები არ უნდა იყოს 5 % მეტი;  </w:t>
      </w:r>
    </w:p>
    <w:p w14:paraId="62F763C4" w14:textId="1191DC73" w:rsidR="00DF65EE" w:rsidRDefault="00DF65EE" w:rsidP="00DF65EE">
      <w:pPr>
        <w:rPr>
          <w:lang w:val="ka-GE" w:eastAsia="ja-JP"/>
        </w:rPr>
      </w:pPr>
    </w:p>
    <w:p w14:paraId="23C2D82F" w14:textId="3CF59F35" w:rsidR="00825FA0" w:rsidRDefault="00825FA0" w:rsidP="00DF65EE">
      <w:pPr>
        <w:rPr>
          <w:lang w:val="ka-GE" w:eastAsia="ja-JP"/>
        </w:rPr>
      </w:pPr>
    </w:p>
    <w:p w14:paraId="35E97C90" w14:textId="6BA60F25" w:rsidR="00467A37" w:rsidRDefault="00467A37" w:rsidP="00DF65EE">
      <w:pPr>
        <w:rPr>
          <w:lang w:val="ka-GE" w:eastAsia="ja-JP"/>
        </w:rPr>
      </w:pPr>
    </w:p>
    <w:p w14:paraId="5C9FFF3E" w14:textId="426F50DB" w:rsidR="00467A37" w:rsidRDefault="00467A37" w:rsidP="00DF65EE">
      <w:pPr>
        <w:rPr>
          <w:lang w:val="ka-GE" w:eastAsia="ja-JP"/>
        </w:rPr>
      </w:pPr>
    </w:p>
    <w:p w14:paraId="437DB361" w14:textId="0FD198E9" w:rsidR="00467A37" w:rsidRDefault="00467A37" w:rsidP="00DF65EE">
      <w:pPr>
        <w:rPr>
          <w:lang w:val="ka-GE" w:eastAsia="ja-JP"/>
        </w:rPr>
      </w:pPr>
    </w:p>
    <w:p w14:paraId="76E3E45B" w14:textId="77777777" w:rsidR="00467A37" w:rsidRDefault="00467A37" w:rsidP="00DF65EE">
      <w:pPr>
        <w:rPr>
          <w:lang w:val="ka-GE" w:eastAsia="ja-JP"/>
        </w:rPr>
      </w:pPr>
    </w:p>
    <w:p w14:paraId="5A0EAE00" w14:textId="77777777" w:rsidR="00825FA0" w:rsidRDefault="00825FA0" w:rsidP="00DF65EE">
      <w:pPr>
        <w:rPr>
          <w:lang w:val="ka-GE" w:eastAsia="ja-JP"/>
        </w:rPr>
      </w:pPr>
    </w:p>
    <w:p w14:paraId="5553F988" w14:textId="5D6FDB3F" w:rsidR="00DF65EE" w:rsidRPr="00DF65EE" w:rsidRDefault="00B53359" w:rsidP="00DF65EE">
      <w:pPr>
        <w:rPr>
          <w:lang w:val="ka-GE" w:eastAsia="ja-JP"/>
        </w:rPr>
      </w:pPr>
      <w:r w:rsidRPr="00CE1AB8">
        <w:rPr>
          <w:rFonts w:eastAsiaTheme="majorEastAsia" w:cs="Sylfaen"/>
          <w:b/>
          <w:color w:val="0F243E" w:themeColor="text2" w:themeShade="80"/>
          <w:sz w:val="24"/>
          <w:szCs w:val="28"/>
          <w:lang w:val="ka-GE" w:eastAsia="ja-JP"/>
        </w:rPr>
        <w:t>დანართი: 2</w:t>
      </w:r>
      <w:r>
        <w:rPr>
          <w:lang w:val="ka-GE" w:eastAsia="ja-JP"/>
        </w:rPr>
        <w:t xml:space="preserve"> </w:t>
      </w:r>
    </w:p>
    <w:tbl>
      <w:tblPr>
        <w:tblpPr w:leftFromText="180" w:rightFromText="180" w:vertAnchor="text" w:horzAnchor="margin" w:tblpY="177"/>
        <w:tblW w:w="10435" w:type="dxa"/>
        <w:tblLook w:val="04A0" w:firstRow="1" w:lastRow="0" w:firstColumn="1" w:lastColumn="0" w:noHBand="0" w:noVBand="1"/>
      </w:tblPr>
      <w:tblGrid>
        <w:gridCol w:w="864"/>
        <w:gridCol w:w="978"/>
        <w:gridCol w:w="1108"/>
        <w:gridCol w:w="953"/>
        <w:gridCol w:w="1087"/>
        <w:gridCol w:w="1027"/>
        <w:gridCol w:w="1036"/>
        <w:gridCol w:w="1167"/>
        <w:gridCol w:w="1048"/>
        <w:gridCol w:w="1167"/>
      </w:tblGrid>
      <w:tr w:rsidR="003A1A6A" w:rsidRPr="003A1A6A" w14:paraId="08E42A3D" w14:textId="77777777" w:rsidTr="003A1A6A">
        <w:trPr>
          <w:trHeight w:val="372"/>
        </w:trPr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45271F2F" w14:textId="77F36D55" w:rsidR="003A1A6A" w:rsidRPr="00CE1AB8" w:rsidRDefault="003A1A6A" w:rsidP="003A1A6A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CE1AB8">
              <w:rPr>
                <w:rFonts w:cs="Sylfaen"/>
                <w:b/>
                <w:color w:val="0F243E" w:themeColor="text2" w:themeShade="80"/>
                <w:sz w:val="22"/>
                <w:szCs w:val="22"/>
              </w:rPr>
              <w:t>გენერატორის ექსპლუატაციაში შესვლის შემდგომი მომსახურეობა</w:t>
            </w:r>
          </w:p>
        </w:tc>
      </w:tr>
      <w:tr w:rsidR="003A1A6A" w:rsidRPr="003A1A6A" w14:paraId="768C7835" w14:textId="77777777" w:rsidTr="003A1A6A">
        <w:trPr>
          <w:trHeight w:val="288"/>
        </w:trPr>
        <w:tc>
          <w:tcPr>
            <w:tcW w:w="1043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529AC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</w:rPr>
            </w:pPr>
            <w:r w:rsidRPr="00CE1AB8">
              <w:rPr>
                <w:rFonts w:eastAsia="Times New Roman" w:cs="Calibri"/>
                <w:color w:val="0F243E" w:themeColor="text2" w:themeShade="80"/>
              </w:rPr>
              <w:t>კომპანიის დასახელება: მისამართი:</w:t>
            </w:r>
            <w:r w:rsidRPr="00CE1AB8">
              <w:rPr>
                <w:rFonts w:eastAsia="Times New Roman" w:cs="Calibri"/>
                <w:color w:val="0F243E" w:themeColor="text2" w:themeShade="80"/>
              </w:rPr>
              <w:br/>
              <w:t>საკონტაქტო პირი:</w:t>
            </w:r>
            <w:r w:rsidRPr="00CE1AB8">
              <w:rPr>
                <w:rFonts w:eastAsia="Times New Roman" w:cs="Calibri"/>
                <w:color w:val="0F243E" w:themeColor="text2" w:themeShade="80"/>
              </w:rPr>
              <w:br/>
              <w:t>თარიღი:</w:t>
            </w:r>
          </w:p>
        </w:tc>
      </w:tr>
      <w:tr w:rsidR="003A1A6A" w:rsidRPr="003A1A6A" w14:paraId="4C141157" w14:textId="77777777" w:rsidTr="003A1A6A">
        <w:trPr>
          <w:trHeight w:val="288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8976" w14:textId="77777777" w:rsidR="003A1A6A" w:rsidRPr="00CE1AB8" w:rsidRDefault="003A1A6A" w:rsidP="003A1A6A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GROUP NO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1F40" w14:textId="77777777" w:rsidR="003A1A6A" w:rsidRPr="00CE1AB8" w:rsidRDefault="003A1A6A" w:rsidP="003A1A6A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CANOPY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5BA9B" w14:textId="77777777" w:rsidR="003A1A6A" w:rsidRPr="00CE1AB8" w:rsidRDefault="003A1A6A" w:rsidP="003A1A6A">
            <w:pPr>
              <w:ind w:firstLineChars="300" w:firstLine="54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WORK TYPE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BCC6" w14:textId="77777777" w:rsidR="003A1A6A" w:rsidRPr="00CE1AB8" w:rsidRDefault="003A1A6A" w:rsidP="003A1A6A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MODEL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AEA80" w14:textId="77777777" w:rsidR="003A1A6A" w:rsidRPr="00CE1AB8" w:rsidRDefault="003A1A6A" w:rsidP="003A1A6A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ENGINE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2D9A3" w14:textId="77777777" w:rsidR="003A1A6A" w:rsidRPr="00CE1AB8" w:rsidRDefault="003A1A6A" w:rsidP="003A1A6A">
            <w:pPr>
              <w:ind w:firstLineChars="300" w:firstLine="54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ALTERNATOR</w:t>
            </w:r>
          </w:p>
        </w:tc>
      </w:tr>
      <w:tr w:rsidR="003A1A6A" w:rsidRPr="003A1A6A" w14:paraId="3FADC251" w14:textId="77777777" w:rsidTr="003A1A6A">
        <w:trPr>
          <w:trHeight w:val="288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0941" w14:textId="77777777" w:rsidR="003A1A6A" w:rsidRPr="00CE1AB8" w:rsidRDefault="003A1A6A" w:rsidP="003A1A6A">
            <w:pPr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1C381" w14:textId="77777777" w:rsidR="003A1A6A" w:rsidRPr="00CE1AB8" w:rsidRDefault="003A1A6A" w:rsidP="003A1A6A">
            <w:pPr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5EAE0" w14:textId="77777777" w:rsidR="003A1A6A" w:rsidRPr="00CE1AB8" w:rsidRDefault="003A1A6A" w:rsidP="003A1A6A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MAN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08A5C" w14:textId="77777777" w:rsidR="003A1A6A" w:rsidRPr="00CE1AB8" w:rsidRDefault="003A1A6A" w:rsidP="003A1A6A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AUTO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8D658" w14:textId="77777777" w:rsidR="003A1A6A" w:rsidRPr="00CE1AB8" w:rsidRDefault="003A1A6A" w:rsidP="003A1A6A">
            <w:pPr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3CF99" w14:textId="77777777" w:rsidR="003A1A6A" w:rsidRPr="00CE1AB8" w:rsidRDefault="003A1A6A" w:rsidP="003A1A6A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BRAND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0146C" w14:textId="77777777" w:rsidR="003A1A6A" w:rsidRPr="00CE1AB8" w:rsidRDefault="003A1A6A" w:rsidP="003A1A6A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MODEL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C462F" w14:textId="77777777" w:rsidR="003A1A6A" w:rsidRPr="00CE1AB8" w:rsidRDefault="003A1A6A" w:rsidP="003A1A6A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NUMBER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D2F7A" w14:textId="77777777" w:rsidR="003A1A6A" w:rsidRPr="00CE1AB8" w:rsidRDefault="003A1A6A" w:rsidP="003A1A6A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MODEL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5309DA" w14:textId="77777777" w:rsidR="003A1A6A" w:rsidRPr="00CE1AB8" w:rsidRDefault="003A1A6A" w:rsidP="003A1A6A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NUMBER</w:t>
            </w:r>
          </w:p>
        </w:tc>
      </w:tr>
      <w:tr w:rsidR="003A1A6A" w:rsidRPr="003A1A6A" w14:paraId="1BA79808" w14:textId="77777777" w:rsidTr="003A1A6A">
        <w:trPr>
          <w:trHeight w:val="28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7A44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3834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F0E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3809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AFF9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C34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D402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40AC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C859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CB36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5C64A161" w14:textId="77777777" w:rsidTr="003A1A6A">
        <w:trPr>
          <w:trHeight w:val="288"/>
        </w:trPr>
        <w:tc>
          <w:tcPr>
            <w:tcW w:w="1043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07803457" w14:textId="77777777" w:rsidR="003A1A6A" w:rsidRPr="008D2FC4" w:rsidRDefault="003A1A6A" w:rsidP="003A1A6A">
            <w:pPr>
              <w:jc w:val="center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გასაკონტროლებელი პარამეტრები</w:t>
            </w:r>
          </w:p>
        </w:tc>
      </w:tr>
      <w:tr w:rsidR="003A1A6A" w:rsidRPr="003A1A6A" w14:paraId="0F7D09D3" w14:textId="77777777" w:rsidTr="003A1A6A">
        <w:trPr>
          <w:trHeight w:val="288"/>
        </w:trPr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FF3C9" w14:textId="77777777" w:rsidR="003A1A6A" w:rsidRPr="008D2FC4" w:rsidRDefault="003A1A6A" w:rsidP="003A1A6A">
            <w:pPr>
              <w:ind w:firstLineChars="1300" w:firstLine="2349"/>
              <w:jc w:val="left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კონტროლი სტარტის წინ:</w:t>
            </w:r>
          </w:p>
        </w:tc>
        <w:tc>
          <w:tcPr>
            <w:tcW w:w="51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82EEC" w14:textId="77777777" w:rsidR="003A1A6A" w:rsidRPr="008D2FC4" w:rsidRDefault="003A1A6A" w:rsidP="003A1A6A">
            <w:pPr>
              <w:ind w:firstLineChars="900" w:firstLine="1626"/>
              <w:jc w:val="left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კონტროლი სტარტის შემდეგ:</w:t>
            </w:r>
          </w:p>
        </w:tc>
      </w:tr>
      <w:tr w:rsidR="003A1A6A" w:rsidRPr="003A1A6A" w14:paraId="02FBA5D6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4AEEA151" w14:textId="77777777" w:rsidR="003A1A6A" w:rsidRPr="008D2FC4" w:rsidRDefault="003A1A6A" w:rsidP="003A1A6A">
            <w:pPr>
              <w:jc w:val="center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საპოხი სისტემა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F8D12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3D3EA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ზეთის წნევის შემოწმება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592D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61D2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2B237DC9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5AF7A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ზეთის დონის შემოწმება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9FA8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ED3AD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ინდიკატორების ჩვენების შემოწმება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74B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FE7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5AC3A142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D531A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ზეთის ხარისხის შემოწმება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9C01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A5226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დასამუხტის შემოწმება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E4CF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FB9E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380318D3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E380C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ზეთის ფილტრის შემოწმება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8DA6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EBA04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ძრავის გამათბობლის შემოწმება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3122E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49C0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0C9572BF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69DC3AD4" w14:textId="77777777" w:rsidR="003A1A6A" w:rsidRPr="008D2FC4" w:rsidRDefault="003A1A6A" w:rsidP="003A1A6A">
            <w:pPr>
              <w:jc w:val="center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გაგრილების სისტემა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D199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ABAB8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ძრავის ტემპერატურის</w:t>
            </w: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br/>
              <w:t>მაჩვენებლის შემოწმება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DA0C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B07C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5BEBA56B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FB9DD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წყლის დონის შემოწმება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A4121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173C5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„STOP”-ის კნოპის შემოწმება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30BCE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C35D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561BF921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5E384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ანტიფრიზის ხარისხის შემოწმება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64381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86BC6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ზეთის გამონაჟონების შემოწმება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B88D1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5B6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7D85D24F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0A3137FD" w14:textId="77777777" w:rsidR="003A1A6A" w:rsidRPr="008D2FC4" w:rsidRDefault="003A1A6A" w:rsidP="003A1A6A">
            <w:pPr>
              <w:jc w:val="center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ჰაერის სისტემა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DA5F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4283A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საწვავის გამონაჟონების შემოწმება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827D0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423D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504389EC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20ABA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დაბალი წნევის ინდიკატორის შემოწმება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35F2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C5D7A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ანტიფრიზის გამონაჟონების</w:t>
            </w: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br/>
              <w:t>შემოწმება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05F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6745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6D2DB3D5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F03FE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ჰაერის ფილტრის შემოწმება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8F845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95679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7068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F13E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1B0386CC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0D58EA31" w14:textId="77777777" w:rsidR="003A1A6A" w:rsidRPr="008D2FC4" w:rsidRDefault="003A1A6A" w:rsidP="003A1A6A">
            <w:pPr>
              <w:jc w:val="center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საწვავის სისტემა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D1E5D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290F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0B3B2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6439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237DCEBC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708C6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საწვავის ფილტრის შემოწმება/ფილტრამდე გაჟონვაზე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9016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7516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7F58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2F34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597E48A1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0CB0E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მფრქვევანების შემოწმება (კომპლექტი)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A99DF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DEC49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E7222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2C0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23BF66BE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524A6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საწვავის დონის განმსაზღვრელი ინდიკატორის</w:t>
            </w: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br/>
              <w:t>შემოწმება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DE2E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7597576F" w14:textId="2E82DB38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22"/>
                <w:szCs w:val="22"/>
                <w:lang w:val="ka-GE"/>
              </w:rPr>
            </w:pPr>
            <w:r w:rsidRPr="00CE1AB8">
              <w:rPr>
                <w:rFonts w:eastAsia="Times New Roman" w:cs="Calibri"/>
                <w:b/>
                <w:bCs/>
                <w:color w:val="0F243E" w:themeColor="text2" w:themeShade="80"/>
                <w:sz w:val="18"/>
                <w:szCs w:val="18"/>
                <w:lang w:val="ka-GE"/>
              </w:rPr>
              <w:t>მონაცემები ინდიკატორებზე: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3D87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35CA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516A848E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55122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დაბალი წნევის ტუმბოს შემოწმება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62B1E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0E65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08D7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9DEC8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948978" w14:textId="77777777" w:rsidR="003A1A6A" w:rsidRPr="00CE1AB8" w:rsidRDefault="003A1A6A" w:rsidP="003A1A6A">
            <w:pPr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T</w:t>
            </w:r>
          </w:p>
        </w:tc>
      </w:tr>
      <w:tr w:rsidR="003A1A6A" w:rsidRPr="003A1A6A" w14:paraId="5496B355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7E6C0BC1" w14:textId="77777777" w:rsidR="003A1A6A" w:rsidRPr="008D2FC4" w:rsidRDefault="003A1A6A" w:rsidP="003A1A6A">
            <w:pPr>
              <w:jc w:val="center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ელექტრო სისტემა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BF8F5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A7CA2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ამპერმეტრი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C4471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A8AF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7031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42B379C9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AB22D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აკუმულატორებში ელექტროლიტის დონის შემოწმება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2A35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A267F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ვოლტმეტრი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97B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8565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597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4DD6CB8F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3FC3E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ბატარეების დამტენი მოწყობილობის შემოწმება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0C9C4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925C4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სიხშირმზომი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AA79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B74F0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006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6396AA43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BF9C0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დამმუხტველი გენერატორის შემოწმება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91B8F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30A80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249D895C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EBD69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ბატარეების შიდა წინაღობისა და CCA-ს გაზომვა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51C4B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B3718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1A6A" w:rsidRPr="003A1A6A" w14:paraId="5F0007BF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B48CA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გენერატორის ელექტროსისტემის </w:t>
            </w: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lastRenderedPageBreak/>
              <w:t>კომპიუტერული შემოწმება და დიაგნოსტიკა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5A55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A2667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1A6A" w:rsidRPr="003A1A6A" w14:paraId="15F4B447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60B6C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სენსორების შემოწმება (წყლის,ზეთის, ბრუნთა</w:t>
            </w: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br/>
              <w:t>რიცხვის)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EA53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A65EA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1A6A" w:rsidRPr="003A1A6A" w14:paraId="282E1C27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4BB57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გამათბობლის შემოწმება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3F79D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F0F1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1A6A" w:rsidRPr="003A1A6A" w14:paraId="1C1D81FE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ACC67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პანელის შემოწმება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042CB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F2223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1A6A" w:rsidRPr="003A1A6A" w14:paraId="2BA344A4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0A89E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სტარტერის შემოწმება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189D8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1F225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1A6A" w:rsidRPr="003A1A6A" w14:paraId="15568A16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318D2132" w14:textId="77777777" w:rsidR="003A1A6A" w:rsidRPr="00CE1AB8" w:rsidRDefault="003A1A6A" w:rsidP="003A1A6A">
            <w:pPr>
              <w:jc w:val="center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cs="Sylfaen"/>
                <w:b/>
                <w:color w:val="0F243E" w:themeColor="text2" w:themeShade="80"/>
              </w:rPr>
              <w:t>სხვადასხვა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F37EF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8B37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1A6A" w:rsidRPr="003A1A6A" w14:paraId="6F24E969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C1DF3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ტრანსმისიის ღვედის შემოწმება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5B057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AFB3B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1A6A" w:rsidRPr="003A1A6A" w14:paraId="181514BD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1B5F52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გაჟონვის საერთო შემოწმება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C880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C85C9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624917CB" w14:textId="77777777" w:rsidR="005B5D43" w:rsidRDefault="005B5D43" w:rsidP="00A36B0F">
      <w:pPr>
        <w:jc w:val="left"/>
        <w:rPr>
          <w:rFonts w:cs="Sylfaen"/>
          <w:b/>
          <w:i/>
          <w:color w:val="244061" w:themeColor="accent1" w:themeShade="80"/>
        </w:rPr>
      </w:pPr>
    </w:p>
    <w:p w14:paraId="00320E7A" w14:textId="0C12775D" w:rsidR="003A1A6A" w:rsidRDefault="003A1A6A" w:rsidP="003A1A6A">
      <w:pPr>
        <w:pStyle w:val="a"/>
        <w:numPr>
          <w:ilvl w:val="0"/>
          <w:numId w:val="0"/>
        </w:numPr>
        <w:ind w:left="360"/>
        <w:rPr>
          <w:lang w:eastAsia="en-US"/>
        </w:rPr>
      </w:pPr>
    </w:p>
    <w:p w14:paraId="3B79D798" w14:textId="5C2216B6" w:rsidR="003A1A6A" w:rsidRDefault="003A1A6A" w:rsidP="003A1A6A">
      <w:pPr>
        <w:pStyle w:val="a"/>
        <w:numPr>
          <w:ilvl w:val="0"/>
          <w:numId w:val="0"/>
        </w:numPr>
        <w:ind w:left="360"/>
        <w:rPr>
          <w:lang w:eastAsia="en-US"/>
        </w:rPr>
      </w:pPr>
    </w:p>
    <w:p w14:paraId="39C2E19F" w14:textId="77777777" w:rsidR="00CE1AB8" w:rsidRDefault="00CE1AB8" w:rsidP="00CE1AB8">
      <w:pPr>
        <w:pStyle w:val="a2"/>
        <w:ind w:left="0" w:firstLine="0"/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</w:pPr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 xml:space="preserve">ტექნიკურ საკითხებთან დაკავშირებით გთხოვთ დაუკავშირდეთ ავთოს  577740283 </w:t>
      </w:r>
    </w:p>
    <w:p w14:paraId="22CE3137" w14:textId="77777777" w:rsidR="003A1A6A" w:rsidRPr="003A1A6A" w:rsidRDefault="003A1A6A" w:rsidP="003A1A6A">
      <w:pPr>
        <w:pStyle w:val="a"/>
        <w:numPr>
          <w:ilvl w:val="0"/>
          <w:numId w:val="0"/>
        </w:numPr>
        <w:ind w:left="360"/>
        <w:rPr>
          <w:lang w:eastAsia="en-US"/>
        </w:rPr>
      </w:pPr>
    </w:p>
    <w:p w14:paraId="11070DAB" w14:textId="75987BA5" w:rsidR="0016141B" w:rsidRPr="001318E4" w:rsidRDefault="00E3757A" w:rsidP="00794539">
      <w:pPr>
        <w:pStyle w:val="a2"/>
        <w:ind w:left="0" w:firstLine="0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</w:t>
      </w:r>
      <w:r w:rsidR="00327C3F">
        <w:t xml:space="preserve"> 3</w:t>
      </w:r>
      <w:r w:rsidR="0016141B" w:rsidRPr="00632E2F">
        <w:t>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5B5D43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B64183E" w14:textId="33F917DB" w:rsidR="009B2DF6" w:rsidRPr="008D2FC4" w:rsidRDefault="003D248F" w:rsidP="005064F7">
      <w:pPr>
        <w:pStyle w:val="a2"/>
        <w:ind w:left="0" w:firstLine="0"/>
        <w:rPr>
          <w:sz w:val="22"/>
          <w:szCs w:val="22"/>
        </w:rPr>
      </w:pPr>
      <w:bookmarkStart w:id="15" w:name="_Toc73369519"/>
      <w:r w:rsidRPr="008D2FC4">
        <w:rPr>
          <w:sz w:val="22"/>
          <w:szCs w:val="22"/>
        </w:rPr>
        <w:lastRenderedPageBreak/>
        <w:t xml:space="preserve">დანართი </w:t>
      </w:r>
      <w:bookmarkEnd w:id="15"/>
      <w:r w:rsidR="00327C3F">
        <w:rPr>
          <w:sz w:val="22"/>
          <w:szCs w:val="22"/>
        </w:rPr>
        <w:t>4</w:t>
      </w:r>
      <w:r w:rsidR="0018392F" w:rsidRPr="008D2FC4">
        <w:rPr>
          <w:sz w:val="22"/>
          <w:szCs w:val="22"/>
        </w:rPr>
        <w:t xml:space="preserve">: </w:t>
      </w:r>
      <w:r w:rsidR="007B440F" w:rsidRPr="008D2FC4">
        <w:rPr>
          <w:sz w:val="22"/>
          <w:szCs w:val="22"/>
        </w:rPr>
        <w:t>ფასების ცხრილი</w:t>
      </w:r>
    </w:p>
    <w:p w14:paraId="6EC00488" w14:textId="26EC5BB7" w:rsidR="00A36B0F" w:rsidRDefault="00A36B0F" w:rsidP="00A36B0F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54873E04" w14:textId="50C2D382" w:rsidR="00A36B0F" w:rsidRDefault="00A36B0F" w:rsidP="00A36B0F">
      <w:pPr>
        <w:pStyle w:val="a"/>
        <w:numPr>
          <w:ilvl w:val="0"/>
          <w:numId w:val="0"/>
        </w:numPr>
        <w:ind w:left="360"/>
        <w:rPr>
          <w:lang w:val="ka-GE"/>
        </w:rPr>
      </w:pPr>
    </w:p>
    <w:tbl>
      <w:tblPr>
        <w:tblW w:w="9088" w:type="dxa"/>
        <w:tblInd w:w="-10" w:type="dxa"/>
        <w:tblLook w:val="04A0" w:firstRow="1" w:lastRow="0" w:firstColumn="1" w:lastColumn="0" w:noHBand="0" w:noVBand="1"/>
      </w:tblPr>
      <w:tblGrid>
        <w:gridCol w:w="2111"/>
        <w:gridCol w:w="1533"/>
        <w:gridCol w:w="1867"/>
        <w:gridCol w:w="1733"/>
        <w:gridCol w:w="1844"/>
      </w:tblGrid>
      <w:tr w:rsidR="00A36B0F" w:rsidRPr="00A36B0F" w14:paraId="0FD0A793" w14:textId="77777777" w:rsidTr="00A36B0F">
        <w:trPr>
          <w:trHeight w:val="825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3AD3D30" w14:textId="77777777" w:rsidR="00A36B0F" w:rsidRPr="008D2FC4" w:rsidRDefault="00A36B0F" w:rsidP="00A36B0F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8D2FC4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დასახელება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8115181" w14:textId="77777777" w:rsidR="00A36B0F" w:rsidRPr="008D2FC4" w:rsidRDefault="00A36B0F" w:rsidP="00A36B0F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8D2FC4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რაოდენობა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B706708" w14:textId="77777777" w:rsidR="00A36B0F" w:rsidRPr="008D2FC4" w:rsidRDefault="00A36B0F" w:rsidP="00A36B0F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8D2FC4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ერთეულის ფასი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22D54FB" w14:textId="77777777" w:rsidR="00A36B0F" w:rsidRPr="008D2FC4" w:rsidRDefault="00A36B0F" w:rsidP="00A36B0F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8D2FC4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ჯამი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021E810" w14:textId="77777777" w:rsidR="00A36B0F" w:rsidRPr="008D2FC4" w:rsidRDefault="00A36B0F" w:rsidP="00A36B0F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8D2FC4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მოწოდების    ვადა</w:t>
            </w:r>
          </w:p>
        </w:tc>
      </w:tr>
      <w:tr w:rsidR="00A36B0F" w:rsidRPr="00A36B0F" w14:paraId="03B2B95B" w14:textId="77777777" w:rsidTr="00A36B0F">
        <w:trPr>
          <w:trHeight w:val="82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6C3F" w14:textId="77777777" w:rsidR="00A36B0F" w:rsidRPr="00A36B0F" w:rsidRDefault="00A36B0F" w:rsidP="00A36B0F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A36B0F">
              <w:rPr>
                <w:rFonts w:cs="Sylfaen"/>
                <w:bCs/>
                <w:color w:val="244061" w:themeColor="accent1" w:themeShade="80"/>
                <w:lang w:val="ka-GE" w:eastAsia="ja-JP"/>
              </w:rPr>
              <w:t>დიზელ-გენერატორი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8F6B" w14:textId="77777777" w:rsidR="00A36B0F" w:rsidRPr="00A36B0F" w:rsidRDefault="00A36B0F" w:rsidP="00A36B0F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A36B0F">
              <w:rPr>
                <w:rFonts w:cs="Sylfaen"/>
                <w:bCs/>
                <w:color w:val="244061" w:themeColor="accent1" w:themeShade="80"/>
                <w:lang w:val="ka-GE" w:eastAsia="ja-JP"/>
              </w:rPr>
              <w:t>2 ც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D03E" w14:textId="77777777" w:rsidR="00A36B0F" w:rsidRPr="00A36B0F" w:rsidRDefault="00A36B0F" w:rsidP="00A36B0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36B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A23A" w14:textId="77777777" w:rsidR="00A36B0F" w:rsidRPr="00A36B0F" w:rsidRDefault="00A36B0F" w:rsidP="00A36B0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36B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84C1" w14:textId="77777777" w:rsidR="00A36B0F" w:rsidRPr="00A36B0F" w:rsidRDefault="00A36B0F" w:rsidP="00A36B0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36B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D390056" w14:textId="77777777" w:rsidR="00A36B0F" w:rsidRPr="00A36B0F" w:rsidRDefault="00A36B0F" w:rsidP="00A36B0F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34A8E8F9" w14:textId="77777777" w:rsidR="008C17F5" w:rsidRPr="008C17F5" w:rsidRDefault="008C17F5" w:rsidP="008C17F5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74EDDC6C" w14:textId="1750271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607293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4931" w14:textId="77777777" w:rsidR="0058610F" w:rsidRDefault="0058610F" w:rsidP="002E7950">
      <w:r>
        <w:separator/>
      </w:r>
    </w:p>
  </w:endnote>
  <w:endnote w:type="continuationSeparator" w:id="0">
    <w:p w14:paraId="6122EDDF" w14:textId="77777777" w:rsidR="0058610F" w:rsidRDefault="0058610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5B5D4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5B5D43" w:rsidRDefault="005B5D4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5B5D43" w:rsidRDefault="005B5D4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5B5D4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5B5D43" w:rsidRPr="00473393" w:rsidRDefault="005B5D4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56C539DF" w:rsidR="005B5D43" w:rsidRDefault="005B5D4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3014F">
            <w:rPr>
              <w:caps/>
              <w:noProof/>
              <w:color w:val="808080" w:themeColor="background1" w:themeShade="80"/>
              <w:sz w:val="18"/>
              <w:szCs w:val="18"/>
            </w:rPr>
            <w:t>9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5B5D43" w:rsidRPr="00DF4821" w:rsidRDefault="005B5D43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45F4" w14:textId="77777777" w:rsidR="0058610F" w:rsidRDefault="0058610F" w:rsidP="002E7950">
      <w:r>
        <w:separator/>
      </w:r>
    </w:p>
  </w:footnote>
  <w:footnote w:type="continuationSeparator" w:id="0">
    <w:p w14:paraId="5EC37D61" w14:textId="77777777" w:rsidR="0058610F" w:rsidRDefault="0058610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8C79" w14:textId="77777777" w:rsidR="005B5D43" w:rsidRDefault="005B5D43">
    <w:pPr>
      <w:pStyle w:val="Header"/>
    </w:pPr>
  </w:p>
  <w:p w14:paraId="07A4E12A" w14:textId="4EF7C294" w:rsidR="005B5D43" w:rsidRDefault="005B5D4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1D3DCBC0" w:rsidR="005B5D43" w:rsidRDefault="0058610F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B5D4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დიზელ-გენერატორების შესყიდვის</w:t>
                              </w:r>
                            </w:sdtContent>
                          </w:sdt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1D3DCBC0" w:rsidR="005B5D43" w:rsidRDefault="005B5D43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roofErr w:type="spellStart"/>
                        <w:proofErr w:type="gramStart"/>
                        <w:r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დიზელ-გენერატორების</w:t>
                        </w:r>
                        <w:proofErr w:type="spellEnd"/>
                        <w:proofErr w:type="gramEnd"/>
                        <w:r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DF89" w14:textId="684350F2" w:rsidR="005B5D43" w:rsidRPr="00473393" w:rsidRDefault="005B5D43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5B5D43" w:rsidRPr="002C197A" w:rsidRDefault="005B5D43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5B5D43" w:rsidRPr="002C197A" w:rsidRDefault="005B5D43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0C7"/>
    <w:multiLevelType w:val="multilevel"/>
    <w:tmpl w:val="28DE5B62"/>
    <w:numStyleLink w:val="hierarchy"/>
  </w:abstractNum>
  <w:abstractNum w:abstractNumId="1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D04504"/>
    <w:multiLevelType w:val="hybridMultilevel"/>
    <w:tmpl w:val="CE28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F0518"/>
    <w:multiLevelType w:val="hybridMultilevel"/>
    <w:tmpl w:val="4C7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E2FB2"/>
    <w:multiLevelType w:val="multilevel"/>
    <w:tmpl w:val="DB6C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0" w15:restartNumberingAfterBreak="0">
    <w:nsid w:val="71A52942"/>
    <w:multiLevelType w:val="multilevel"/>
    <w:tmpl w:val="09B0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EF68FA"/>
    <w:multiLevelType w:val="hybridMultilevel"/>
    <w:tmpl w:val="08EA584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6"/>
  </w:num>
  <w:num w:numId="8">
    <w:abstractNumId w:val="2"/>
  </w:num>
  <w:num w:numId="9">
    <w:abstractNumId w:val="10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11">
    <w:abstractNumId w:val="3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AAE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57E46"/>
    <w:rsid w:val="00060712"/>
    <w:rsid w:val="00061B2D"/>
    <w:rsid w:val="00062869"/>
    <w:rsid w:val="00062CCA"/>
    <w:rsid w:val="000631CE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07C6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551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935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1C45"/>
    <w:rsid w:val="000C3473"/>
    <w:rsid w:val="000C37C9"/>
    <w:rsid w:val="000C5E85"/>
    <w:rsid w:val="000C61FD"/>
    <w:rsid w:val="000C78D2"/>
    <w:rsid w:val="000C796C"/>
    <w:rsid w:val="000D04A7"/>
    <w:rsid w:val="000D0C8B"/>
    <w:rsid w:val="000D1009"/>
    <w:rsid w:val="000D19A9"/>
    <w:rsid w:val="000D1CB3"/>
    <w:rsid w:val="000D20DB"/>
    <w:rsid w:val="000D27D5"/>
    <w:rsid w:val="000D43FE"/>
    <w:rsid w:val="000D456F"/>
    <w:rsid w:val="000D5245"/>
    <w:rsid w:val="000D55CC"/>
    <w:rsid w:val="000D5BE6"/>
    <w:rsid w:val="000D5F93"/>
    <w:rsid w:val="000D6391"/>
    <w:rsid w:val="000D671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87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1D7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392F"/>
    <w:rsid w:val="0018557C"/>
    <w:rsid w:val="001860C5"/>
    <w:rsid w:val="001864ED"/>
    <w:rsid w:val="00187CD4"/>
    <w:rsid w:val="00190B82"/>
    <w:rsid w:val="00190CEC"/>
    <w:rsid w:val="001930CE"/>
    <w:rsid w:val="00193593"/>
    <w:rsid w:val="001936DC"/>
    <w:rsid w:val="00194097"/>
    <w:rsid w:val="001942DE"/>
    <w:rsid w:val="00194E43"/>
    <w:rsid w:val="001955D6"/>
    <w:rsid w:val="001968BE"/>
    <w:rsid w:val="00196B4C"/>
    <w:rsid w:val="001974E3"/>
    <w:rsid w:val="001976E5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3BE3"/>
    <w:rsid w:val="001B47CD"/>
    <w:rsid w:val="001B4BFC"/>
    <w:rsid w:val="001B5A0D"/>
    <w:rsid w:val="001B7104"/>
    <w:rsid w:val="001B74DE"/>
    <w:rsid w:val="001B75F8"/>
    <w:rsid w:val="001B7B64"/>
    <w:rsid w:val="001B7CA1"/>
    <w:rsid w:val="001C4243"/>
    <w:rsid w:val="001C46A9"/>
    <w:rsid w:val="001C5599"/>
    <w:rsid w:val="001C5959"/>
    <w:rsid w:val="001C71D6"/>
    <w:rsid w:val="001C71E4"/>
    <w:rsid w:val="001D01D6"/>
    <w:rsid w:val="001D0597"/>
    <w:rsid w:val="001D111E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2EC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42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8A5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31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99E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3E24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52F"/>
    <w:rsid w:val="003109D7"/>
    <w:rsid w:val="003110EF"/>
    <w:rsid w:val="00311178"/>
    <w:rsid w:val="003112E7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27C3F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3EDB"/>
    <w:rsid w:val="003441A2"/>
    <w:rsid w:val="003444AA"/>
    <w:rsid w:val="00344CD0"/>
    <w:rsid w:val="0034508D"/>
    <w:rsid w:val="003459C0"/>
    <w:rsid w:val="00346257"/>
    <w:rsid w:val="0034696D"/>
    <w:rsid w:val="003470EE"/>
    <w:rsid w:val="0035019E"/>
    <w:rsid w:val="003517DF"/>
    <w:rsid w:val="00351E9E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1A6A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A79"/>
    <w:rsid w:val="003E1D4C"/>
    <w:rsid w:val="003E2129"/>
    <w:rsid w:val="003E3142"/>
    <w:rsid w:val="003E32A5"/>
    <w:rsid w:val="003E5C14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617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66E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2F45"/>
    <w:rsid w:val="004435B8"/>
    <w:rsid w:val="00443E2C"/>
    <w:rsid w:val="00443F52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67A3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4FEA"/>
    <w:rsid w:val="00485776"/>
    <w:rsid w:val="00485969"/>
    <w:rsid w:val="004859C4"/>
    <w:rsid w:val="00486A5D"/>
    <w:rsid w:val="004875AC"/>
    <w:rsid w:val="004900DB"/>
    <w:rsid w:val="00490159"/>
    <w:rsid w:val="0049038F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2F71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1999"/>
    <w:rsid w:val="004D2201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1AF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4F7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E41"/>
    <w:rsid w:val="00516033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0F0B"/>
    <w:rsid w:val="00540FC3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10F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D43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CF"/>
    <w:rsid w:val="005E6DD1"/>
    <w:rsid w:val="005E6F80"/>
    <w:rsid w:val="005E77D7"/>
    <w:rsid w:val="005F0796"/>
    <w:rsid w:val="005F2891"/>
    <w:rsid w:val="005F2D56"/>
    <w:rsid w:val="005F2E67"/>
    <w:rsid w:val="005F4088"/>
    <w:rsid w:val="005F41C4"/>
    <w:rsid w:val="005F4C3A"/>
    <w:rsid w:val="005F5000"/>
    <w:rsid w:val="005F533B"/>
    <w:rsid w:val="005F5784"/>
    <w:rsid w:val="005F60AD"/>
    <w:rsid w:val="005F6199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4C1D"/>
    <w:rsid w:val="00605399"/>
    <w:rsid w:val="0060541A"/>
    <w:rsid w:val="00605483"/>
    <w:rsid w:val="006054A9"/>
    <w:rsid w:val="0060563C"/>
    <w:rsid w:val="00605792"/>
    <w:rsid w:val="00606154"/>
    <w:rsid w:val="00607293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0A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3BD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3D53"/>
    <w:rsid w:val="0068548E"/>
    <w:rsid w:val="00685955"/>
    <w:rsid w:val="006862DB"/>
    <w:rsid w:val="00686880"/>
    <w:rsid w:val="0068699D"/>
    <w:rsid w:val="00687159"/>
    <w:rsid w:val="00687AA4"/>
    <w:rsid w:val="00687C0E"/>
    <w:rsid w:val="006914A5"/>
    <w:rsid w:val="0069313A"/>
    <w:rsid w:val="006957F6"/>
    <w:rsid w:val="00695B8F"/>
    <w:rsid w:val="006960A5"/>
    <w:rsid w:val="006A00CA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C6CCB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134"/>
    <w:rsid w:val="006E0682"/>
    <w:rsid w:val="006E3589"/>
    <w:rsid w:val="006E59F0"/>
    <w:rsid w:val="006E5E92"/>
    <w:rsid w:val="006E5FFA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5E4"/>
    <w:rsid w:val="007038FE"/>
    <w:rsid w:val="007045B6"/>
    <w:rsid w:val="00705A3C"/>
    <w:rsid w:val="00706141"/>
    <w:rsid w:val="00706AE6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754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5773"/>
    <w:rsid w:val="007359EE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96F"/>
    <w:rsid w:val="00743EC6"/>
    <w:rsid w:val="00744499"/>
    <w:rsid w:val="007446C1"/>
    <w:rsid w:val="00745BAA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419"/>
    <w:rsid w:val="00753D4B"/>
    <w:rsid w:val="00754318"/>
    <w:rsid w:val="007544D7"/>
    <w:rsid w:val="00754511"/>
    <w:rsid w:val="00754E48"/>
    <w:rsid w:val="00754FE7"/>
    <w:rsid w:val="00755108"/>
    <w:rsid w:val="00756276"/>
    <w:rsid w:val="0075726C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30D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539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40F"/>
    <w:rsid w:val="007B05CC"/>
    <w:rsid w:val="007B1281"/>
    <w:rsid w:val="007B2515"/>
    <w:rsid w:val="007B288C"/>
    <w:rsid w:val="007B440F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D6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0606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B52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06"/>
    <w:rsid w:val="00825E63"/>
    <w:rsid w:val="00825FA0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5A4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18B"/>
    <w:rsid w:val="0089225F"/>
    <w:rsid w:val="008933A6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7F5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2FC4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2C2B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65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30B8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AC9"/>
    <w:rsid w:val="009A3BB8"/>
    <w:rsid w:val="009A4334"/>
    <w:rsid w:val="009A4809"/>
    <w:rsid w:val="009A4A11"/>
    <w:rsid w:val="009A4A41"/>
    <w:rsid w:val="009A50DE"/>
    <w:rsid w:val="009A679D"/>
    <w:rsid w:val="009A6D87"/>
    <w:rsid w:val="009A6FBC"/>
    <w:rsid w:val="009A7963"/>
    <w:rsid w:val="009B0805"/>
    <w:rsid w:val="009B229F"/>
    <w:rsid w:val="009B2DF6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08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D7E24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A0C"/>
    <w:rsid w:val="00A05C02"/>
    <w:rsid w:val="00A067A2"/>
    <w:rsid w:val="00A06F5A"/>
    <w:rsid w:val="00A07142"/>
    <w:rsid w:val="00A10F5B"/>
    <w:rsid w:val="00A12451"/>
    <w:rsid w:val="00A12991"/>
    <w:rsid w:val="00A13760"/>
    <w:rsid w:val="00A13B03"/>
    <w:rsid w:val="00A13B1A"/>
    <w:rsid w:val="00A146A5"/>
    <w:rsid w:val="00A14806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3F4"/>
    <w:rsid w:val="00A369C8"/>
    <w:rsid w:val="00A36B0F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0D27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3486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594F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4F91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318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B2C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359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99F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652"/>
    <w:rsid w:val="00B869DC"/>
    <w:rsid w:val="00B87D33"/>
    <w:rsid w:val="00B90A37"/>
    <w:rsid w:val="00B91D52"/>
    <w:rsid w:val="00B92D9D"/>
    <w:rsid w:val="00B93647"/>
    <w:rsid w:val="00B937A4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6CCF"/>
    <w:rsid w:val="00BB7024"/>
    <w:rsid w:val="00BB70F0"/>
    <w:rsid w:val="00BC1289"/>
    <w:rsid w:val="00BC1693"/>
    <w:rsid w:val="00BC16EF"/>
    <w:rsid w:val="00BC17C8"/>
    <w:rsid w:val="00BC1BC9"/>
    <w:rsid w:val="00BC22F9"/>
    <w:rsid w:val="00BC2DF2"/>
    <w:rsid w:val="00BC3DE0"/>
    <w:rsid w:val="00BC3E44"/>
    <w:rsid w:val="00BC3EFD"/>
    <w:rsid w:val="00BC4693"/>
    <w:rsid w:val="00BC4D9B"/>
    <w:rsid w:val="00BC52B5"/>
    <w:rsid w:val="00BC5A2B"/>
    <w:rsid w:val="00BC5D5E"/>
    <w:rsid w:val="00BC7A47"/>
    <w:rsid w:val="00BD1B1D"/>
    <w:rsid w:val="00BD1E72"/>
    <w:rsid w:val="00BD26B4"/>
    <w:rsid w:val="00BD3D00"/>
    <w:rsid w:val="00BD503F"/>
    <w:rsid w:val="00BD529E"/>
    <w:rsid w:val="00BD5446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266"/>
    <w:rsid w:val="00C23366"/>
    <w:rsid w:val="00C24149"/>
    <w:rsid w:val="00C24EB4"/>
    <w:rsid w:val="00C25A16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9EB"/>
    <w:rsid w:val="00C34FE0"/>
    <w:rsid w:val="00C35A1D"/>
    <w:rsid w:val="00C377F9"/>
    <w:rsid w:val="00C37E9D"/>
    <w:rsid w:val="00C37F43"/>
    <w:rsid w:val="00C4003C"/>
    <w:rsid w:val="00C408B8"/>
    <w:rsid w:val="00C416DF"/>
    <w:rsid w:val="00C41917"/>
    <w:rsid w:val="00C4203F"/>
    <w:rsid w:val="00C42F39"/>
    <w:rsid w:val="00C441AC"/>
    <w:rsid w:val="00C457C5"/>
    <w:rsid w:val="00C463D2"/>
    <w:rsid w:val="00C46668"/>
    <w:rsid w:val="00C47F23"/>
    <w:rsid w:val="00C50CA5"/>
    <w:rsid w:val="00C50E9D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B3D"/>
    <w:rsid w:val="00C66F17"/>
    <w:rsid w:val="00C67C0A"/>
    <w:rsid w:val="00C67C9B"/>
    <w:rsid w:val="00C72235"/>
    <w:rsid w:val="00C7238A"/>
    <w:rsid w:val="00C7265F"/>
    <w:rsid w:val="00C72BC4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07E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1F7F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2D39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2C4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94E"/>
    <w:rsid w:val="00CE1AB8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234E"/>
    <w:rsid w:val="00CF3EFD"/>
    <w:rsid w:val="00CF4303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8A6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03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5301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694"/>
    <w:rsid w:val="00D578B3"/>
    <w:rsid w:val="00D578CB"/>
    <w:rsid w:val="00D578FE"/>
    <w:rsid w:val="00D57AF7"/>
    <w:rsid w:val="00D57B8B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11B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5E1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4D8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EE"/>
    <w:rsid w:val="00DF6F0D"/>
    <w:rsid w:val="00DF79DF"/>
    <w:rsid w:val="00E00253"/>
    <w:rsid w:val="00E00EDD"/>
    <w:rsid w:val="00E0146E"/>
    <w:rsid w:val="00E01C32"/>
    <w:rsid w:val="00E0208F"/>
    <w:rsid w:val="00E02B19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2FB5"/>
    <w:rsid w:val="00E33152"/>
    <w:rsid w:val="00E332B8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4A44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3C65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1CA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529A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720"/>
    <w:rsid w:val="00EB3D12"/>
    <w:rsid w:val="00EB48B8"/>
    <w:rsid w:val="00EB4A71"/>
    <w:rsid w:val="00EB5C06"/>
    <w:rsid w:val="00EB62F0"/>
    <w:rsid w:val="00EB692C"/>
    <w:rsid w:val="00EB7F71"/>
    <w:rsid w:val="00EC1350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3CA"/>
    <w:rsid w:val="00EF5772"/>
    <w:rsid w:val="00EF5A27"/>
    <w:rsid w:val="00EF6F30"/>
    <w:rsid w:val="00EF725F"/>
    <w:rsid w:val="00F008CC"/>
    <w:rsid w:val="00F00CDB"/>
    <w:rsid w:val="00F02A75"/>
    <w:rsid w:val="00F0301C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6FDB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2DDB"/>
    <w:rsid w:val="00F235B6"/>
    <w:rsid w:val="00F2369A"/>
    <w:rsid w:val="00F23D7C"/>
    <w:rsid w:val="00F241F3"/>
    <w:rsid w:val="00F2432C"/>
    <w:rsid w:val="00F267C1"/>
    <w:rsid w:val="00F26F68"/>
    <w:rsid w:val="00F27D7B"/>
    <w:rsid w:val="00F3014F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1EB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8B3"/>
    <w:rsid w:val="00F84C53"/>
    <w:rsid w:val="00F84D4B"/>
    <w:rsid w:val="00F84EE6"/>
    <w:rsid w:val="00F85D1A"/>
    <w:rsid w:val="00F8756A"/>
    <w:rsid w:val="00F8788B"/>
    <w:rsid w:val="00F905BC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7A4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7F5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5239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272A31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u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A2F71"/>
    <w:rPr>
      <w:b/>
      <w:bCs/>
    </w:rPr>
  </w:style>
  <w:style w:type="character" w:customStyle="1" w:styleId="apple-converted-space">
    <w:name w:val="apple-converted-space"/>
    <w:basedOn w:val="DefaultParagraphFont"/>
    <w:rsid w:val="004A2F71"/>
  </w:style>
  <w:style w:type="paragraph" w:customStyle="1" w:styleId="yiv9004278799msonormal">
    <w:name w:val="yiv9004278799msonormal"/>
    <w:basedOn w:val="Normal"/>
    <w:rsid w:val="009D2080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12AE9E-79D4-4E9E-9DBD-8C043722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დიზელ-გენერატორების შესყიდვის</vt:lpstr>
    </vt:vector>
  </TitlesOfParts>
  <Company>სს“საქართველოს ბანკი“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დიზელ-გენერატორების შესყიდვის</dc:title>
  <dc:subject>ტენდერი</dc:subject>
  <dc:creator>მარიამ ტაბატაძე</dc:creator>
  <cp:lastModifiedBy>Microsoft Office User</cp:lastModifiedBy>
  <cp:revision>11</cp:revision>
  <cp:lastPrinted>2018-12-25T15:48:00Z</cp:lastPrinted>
  <dcterms:created xsi:type="dcterms:W3CDTF">2024-03-13T18:08:00Z</dcterms:created>
  <dcterms:modified xsi:type="dcterms:W3CDTF">2024-04-08T14:27:00Z</dcterms:modified>
</cp:coreProperties>
</file>