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9ABF85" w14:textId="5F86646C" w:rsidR="000345DC" w:rsidRPr="00D3488B" w:rsidRDefault="00861E5E" w:rsidP="008D3DF7">
      <w:pPr>
        <w:pStyle w:val="Title"/>
        <w:rPr>
          <w:lang w:val="en-GB"/>
        </w:rPr>
      </w:pPr>
      <w:r w:rsidRPr="00D3488B">
        <w:rPr>
          <w:lang w:val="en-GB"/>
        </w:rPr>
        <w:t>Assessing</w:t>
      </w:r>
      <w:r w:rsidR="004E663F" w:rsidRPr="00D3488B">
        <w:rPr>
          <w:lang w:val="en-GB"/>
        </w:rPr>
        <w:t xml:space="preserve"> </w:t>
      </w:r>
      <w:r w:rsidR="00225883" w:rsidRPr="00D3488B">
        <w:rPr>
          <w:lang w:val="en-GB"/>
        </w:rPr>
        <w:t>E</w:t>
      </w:r>
      <w:r w:rsidR="004E663F" w:rsidRPr="00D3488B">
        <w:rPr>
          <w:lang w:val="en-GB"/>
        </w:rPr>
        <w:t xml:space="preserve">conomic </w:t>
      </w:r>
      <w:r w:rsidR="2D0A7E8D" w:rsidRPr="00D3488B">
        <w:rPr>
          <w:lang w:val="en-GB"/>
        </w:rPr>
        <w:t xml:space="preserve">Impacts </w:t>
      </w:r>
      <w:r w:rsidR="5B4BA197" w:rsidRPr="00D3488B">
        <w:rPr>
          <w:lang w:val="en-GB"/>
        </w:rPr>
        <w:t xml:space="preserve">from </w:t>
      </w:r>
      <w:r w:rsidR="00225883" w:rsidRPr="00D3488B">
        <w:rPr>
          <w:lang w:val="en-GB"/>
        </w:rPr>
        <w:t>Cl</w:t>
      </w:r>
      <w:r w:rsidR="5B4BA197" w:rsidRPr="00D3488B">
        <w:rPr>
          <w:lang w:val="en-GB"/>
        </w:rPr>
        <w:t xml:space="preserve">imate </w:t>
      </w:r>
      <w:r w:rsidR="00225883" w:rsidRPr="00D3488B">
        <w:rPr>
          <w:lang w:val="en-GB"/>
        </w:rPr>
        <w:t>C</w:t>
      </w:r>
      <w:r w:rsidR="5B4BA197" w:rsidRPr="00D3488B">
        <w:rPr>
          <w:lang w:val="en-GB"/>
        </w:rPr>
        <w:t xml:space="preserve">hange </w:t>
      </w:r>
      <w:r w:rsidR="00A62EED" w:rsidRPr="00D3488B">
        <w:rPr>
          <w:lang w:val="en-GB"/>
        </w:rPr>
        <w:t xml:space="preserve">in </w:t>
      </w:r>
      <w:r w:rsidR="00C93DB8" w:rsidRPr="00D3488B">
        <w:rPr>
          <w:lang w:val="en-GB"/>
        </w:rPr>
        <w:t>e</w:t>
      </w:r>
      <w:r w:rsidR="004E663F" w:rsidRPr="00D3488B">
        <w:rPr>
          <w:lang w:val="en-GB"/>
        </w:rPr>
        <w:t xml:space="preserve">3 </w:t>
      </w:r>
      <w:r w:rsidR="00225883" w:rsidRPr="00D3488B">
        <w:rPr>
          <w:lang w:val="en-GB"/>
        </w:rPr>
        <w:t>M</w:t>
      </w:r>
      <w:r w:rsidR="004E663F" w:rsidRPr="00D3488B">
        <w:rPr>
          <w:lang w:val="en-GB"/>
        </w:rPr>
        <w:t>odels</w:t>
      </w:r>
    </w:p>
    <w:p w14:paraId="277B7D45" w14:textId="77777777" w:rsidR="00EE6760" w:rsidRPr="00D3488B" w:rsidRDefault="00EE6760" w:rsidP="008D3DF7">
      <w:pPr>
        <w:rPr>
          <w:lang w:val="en-GB"/>
        </w:rPr>
      </w:pPr>
    </w:p>
    <w:p w14:paraId="6D4D909E" w14:textId="0886CF8D" w:rsidR="009C305D" w:rsidRPr="00D3488B" w:rsidRDefault="66E2D7D0" w:rsidP="008D3DF7">
      <w:pPr>
        <w:rPr>
          <w:lang w:val="en-GB"/>
        </w:rPr>
      </w:pPr>
      <w:r w:rsidRPr="00D3488B">
        <w:rPr>
          <w:lang w:val="en-GB"/>
        </w:rPr>
        <w:t>Large amounts of investments will be needed to enhance the resilience of the national economy</w:t>
      </w:r>
      <w:r w:rsidR="50721D7A" w:rsidRPr="00D3488B">
        <w:rPr>
          <w:lang w:val="en-GB"/>
        </w:rPr>
        <w:t xml:space="preserve"> towards accelerating risks from climate change. Public investments in enhanced public infrastructure </w:t>
      </w:r>
      <w:r w:rsidR="009E6408" w:rsidRPr="00D3488B">
        <w:rPr>
          <w:lang w:val="en-GB"/>
        </w:rPr>
        <w:t>are</w:t>
      </w:r>
      <w:r w:rsidR="50721D7A" w:rsidRPr="00D3488B">
        <w:rPr>
          <w:lang w:val="en-GB"/>
        </w:rPr>
        <w:t xml:space="preserve"> the basis for </w:t>
      </w:r>
      <w:r w:rsidR="6D925AF8" w:rsidRPr="00D3488B">
        <w:rPr>
          <w:lang w:val="en-GB"/>
        </w:rPr>
        <w:t>private sector adaptation spending to</w:t>
      </w:r>
      <w:r w:rsidRPr="00D3488B">
        <w:rPr>
          <w:lang w:val="en-GB"/>
        </w:rPr>
        <w:t xml:space="preserve"> secure productiv</w:t>
      </w:r>
      <w:r w:rsidR="6A3D2226" w:rsidRPr="00D3488B">
        <w:rPr>
          <w:lang w:val="en-GB"/>
        </w:rPr>
        <w:t>ity</w:t>
      </w:r>
      <w:r w:rsidRPr="00D3488B">
        <w:rPr>
          <w:lang w:val="en-GB"/>
        </w:rPr>
        <w:t xml:space="preserve"> in key economic sectors</w:t>
      </w:r>
      <w:r w:rsidR="02D7AD55" w:rsidRPr="00D3488B">
        <w:rPr>
          <w:lang w:val="en-GB"/>
        </w:rPr>
        <w:t xml:space="preserve">, secure </w:t>
      </w:r>
      <w:r w:rsidR="00DA761E" w:rsidRPr="00D3488B">
        <w:rPr>
          <w:lang w:val="en-GB"/>
        </w:rPr>
        <w:t>jobs,</w:t>
      </w:r>
      <w:r w:rsidR="02D7AD55" w:rsidRPr="00D3488B">
        <w:rPr>
          <w:lang w:val="en-GB"/>
        </w:rPr>
        <w:t xml:space="preserve"> and income. </w:t>
      </w:r>
      <w:r w:rsidR="00E5197A" w:rsidRPr="00E5197A">
        <w:rPr>
          <w:lang w:val="en-GB"/>
        </w:rPr>
        <w:t>However, determining where to allocate these investments and which adaptation measures yield the highest economy-wide returns remains a challenge.</w:t>
      </w:r>
      <w:r w:rsidR="00E5197A" w:rsidRPr="00E5197A" w:rsidDel="00E5197A">
        <w:rPr>
          <w:lang w:val="en-GB"/>
        </w:rPr>
        <w:t xml:space="preserve"> </w:t>
      </w:r>
      <w:r w:rsidR="02D7AD55" w:rsidRPr="00D3488B">
        <w:rPr>
          <w:lang w:val="en-GB"/>
        </w:rPr>
        <w:t>Macroeconomic models are a</w:t>
      </w:r>
      <w:r w:rsidR="2ABFBD25" w:rsidRPr="00D3488B">
        <w:rPr>
          <w:lang w:val="en-GB"/>
        </w:rPr>
        <w:t xml:space="preserve"> complementary tool for sector</w:t>
      </w:r>
      <w:r w:rsidR="001F0930">
        <w:rPr>
          <w:lang w:val="en-GB"/>
        </w:rPr>
        <w:t>-</w:t>
      </w:r>
      <w:r w:rsidR="2ABFBD25" w:rsidRPr="00D3488B">
        <w:rPr>
          <w:lang w:val="en-GB"/>
        </w:rPr>
        <w:t>specific cost</w:t>
      </w:r>
      <w:r w:rsidR="001F0930">
        <w:rPr>
          <w:lang w:val="en-GB"/>
        </w:rPr>
        <w:t>-</w:t>
      </w:r>
      <w:r w:rsidR="2ABFBD25" w:rsidRPr="00D3488B">
        <w:rPr>
          <w:lang w:val="en-GB"/>
        </w:rPr>
        <w:t xml:space="preserve">benefit assessments of </w:t>
      </w:r>
      <w:r w:rsidR="009E6408" w:rsidRPr="00D3488B">
        <w:rPr>
          <w:lang w:val="en-GB"/>
        </w:rPr>
        <w:t>adaptation</w:t>
      </w:r>
      <w:r w:rsidR="2ABFBD25" w:rsidRPr="00D3488B">
        <w:rPr>
          <w:lang w:val="en-GB"/>
        </w:rPr>
        <w:t xml:space="preserve"> measures, see</w:t>
      </w:r>
      <w:r w:rsidR="00EE10DF">
        <w:rPr>
          <w:lang w:val="en-GB"/>
        </w:rPr>
        <w:t xml:space="preserve"> </w:t>
      </w:r>
      <w:r w:rsidR="006D43F4">
        <w:rPr>
          <w:lang w:val="en-GB"/>
        </w:rPr>
        <w:t>our</w:t>
      </w:r>
      <w:r w:rsidR="324E3725" w:rsidRPr="00D3488B">
        <w:rPr>
          <w:lang w:val="en-GB"/>
        </w:rPr>
        <w:t xml:space="preserve"> </w:t>
      </w:r>
      <w:hyperlink r:id="rId11" w:history="1">
        <w:r w:rsidR="324E3725" w:rsidRPr="00117556">
          <w:rPr>
            <w:rStyle w:val="Hyperlink"/>
            <w:lang w:val="en-GB"/>
          </w:rPr>
          <w:t>website</w:t>
        </w:r>
      </w:hyperlink>
      <w:r w:rsidR="324E3725" w:rsidRPr="00D3488B">
        <w:rPr>
          <w:lang w:val="en-GB"/>
        </w:rPr>
        <w:t xml:space="preserve"> for details on the approach</w:t>
      </w:r>
      <w:r w:rsidR="00EE7D96">
        <w:rPr>
          <w:lang w:val="en-GB"/>
        </w:rPr>
        <w:t>:</w:t>
      </w:r>
      <w:r w:rsidR="324E3725" w:rsidRPr="00D3488B">
        <w:rPr>
          <w:lang w:val="en-GB"/>
        </w:rPr>
        <w:t xml:space="preserve"> </w:t>
      </w:r>
      <w:r w:rsidR="00ED41C7" w:rsidRPr="008E23F0">
        <w:rPr>
          <w:rStyle w:val="Hyperlink"/>
          <w:rFonts w:eastAsia="Arial" w:cs="Arial"/>
          <w:color w:val="auto"/>
          <w:u w:val="none"/>
          <w:lang w:val="en-GB"/>
        </w:rPr>
        <w:t xml:space="preserve">The </w:t>
      </w:r>
      <w:r w:rsidR="00806059" w:rsidRPr="008E23F0">
        <w:rPr>
          <w:rStyle w:val="Hyperlink"/>
          <w:rFonts w:eastAsia="Arial" w:cs="Arial"/>
          <w:color w:val="auto"/>
          <w:u w:val="none"/>
          <w:lang w:val="en-GB"/>
        </w:rPr>
        <w:t xml:space="preserve">e3 models </w:t>
      </w:r>
      <w:r w:rsidR="00B47C44" w:rsidRPr="008E23F0">
        <w:rPr>
          <w:rStyle w:val="Hyperlink"/>
          <w:rFonts w:eastAsia="Arial" w:cs="Arial"/>
          <w:color w:val="auto"/>
          <w:u w:val="none"/>
          <w:lang w:val="en-GB"/>
        </w:rPr>
        <w:t xml:space="preserve">are described as </w:t>
      </w:r>
      <w:r w:rsidR="00806014" w:rsidRPr="008E23F0">
        <w:rPr>
          <w:rStyle w:val="Hyperlink"/>
          <w:rFonts w:eastAsia="Arial" w:cs="Arial"/>
          <w:color w:val="auto"/>
          <w:u w:val="none"/>
          <w:lang w:val="en-GB"/>
        </w:rPr>
        <w:t xml:space="preserve">“economy-energy-emissions (e3) multisectoral model” </w:t>
      </w:r>
      <w:r w:rsidR="000843AA" w:rsidRPr="008E23F0">
        <w:rPr>
          <w:rStyle w:val="Hyperlink"/>
          <w:rFonts w:eastAsia="Arial" w:cs="Arial"/>
          <w:color w:val="auto"/>
          <w:u w:val="none"/>
          <w:lang w:val="en-GB"/>
        </w:rPr>
        <w:t>and are used to develop and compare scenarios of economy-wide impacts of climate change and adaptation.</w:t>
      </w:r>
    </w:p>
    <w:p w14:paraId="460AF358" w14:textId="5C5495C5" w:rsidR="009C305D" w:rsidRPr="00D3488B" w:rsidRDefault="007938CF" w:rsidP="008D3DF7">
      <w:pPr>
        <w:rPr>
          <w:lang w:val="en-GB"/>
        </w:rPr>
      </w:pPr>
      <w:r>
        <w:rPr>
          <w:lang w:val="en-GB"/>
        </w:rPr>
        <w:t>To comprehend the benefits of adaptation, it is crucial to simulate potential</w:t>
      </w:r>
      <w:r w:rsidR="00557526">
        <w:rPr>
          <w:lang w:val="en-GB"/>
        </w:rPr>
        <w:t xml:space="preserve"> future economic damages from climate change. </w:t>
      </w:r>
      <w:r w:rsidR="00AC20A9">
        <w:rPr>
          <w:lang w:val="en-GB"/>
        </w:rPr>
        <w:t xml:space="preserve">These simulations </w:t>
      </w:r>
      <w:r w:rsidR="004B7335">
        <w:rPr>
          <w:lang w:val="en-GB"/>
        </w:rPr>
        <w:t>should account for avo</w:t>
      </w:r>
      <w:r w:rsidR="00D83E22">
        <w:rPr>
          <w:lang w:val="en-GB"/>
        </w:rPr>
        <w:t>45</w:t>
      </w:r>
      <w:r w:rsidR="004B7335">
        <w:rPr>
          <w:lang w:val="en-GB"/>
        </w:rPr>
        <w:t>ided damages,</w:t>
      </w:r>
      <w:r w:rsidR="061FBC7A" w:rsidRPr="00D3488B">
        <w:rPr>
          <w:lang w:val="en-GB"/>
        </w:rPr>
        <w:t xml:space="preserve"> besides additional co-</w:t>
      </w:r>
      <w:r w:rsidR="00FB23A4" w:rsidRPr="00D3488B">
        <w:rPr>
          <w:lang w:val="en-GB"/>
        </w:rPr>
        <w:t>benefits,</w:t>
      </w:r>
      <w:r w:rsidR="061FBC7A" w:rsidRPr="00D3488B">
        <w:rPr>
          <w:lang w:val="en-GB"/>
        </w:rPr>
        <w:t xml:space="preserve"> and induced effects of adaptation</w:t>
      </w:r>
      <w:r w:rsidR="00C41962">
        <w:rPr>
          <w:lang w:val="en-GB"/>
        </w:rPr>
        <w:t>-</w:t>
      </w:r>
      <w:r w:rsidR="061FBC7A" w:rsidRPr="00D3488B">
        <w:rPr>
          <w:lang w:val="en-GB"/>
        </w:rPr>
        <w:t>related investments</w:t>
      </w:r>
      <w:r w:rsidR="00D95247" w:rsidRPr="00D3488B">
        <w:rPr>
          <w:lang w:val="en-GB"/>
        </w:rPr>
        <w:t xml:space="preserve">. </w:t>
      </w:r>
      <w:r w:rsidR="12816959" w:rsidRPr="00D3488B">
        <w:rPr>
          <w:lang w:val="en-GB"/>
        </w:rPr>
        <w:t xml:space="preserve">The assessment should cover both </w:t>
      </w:r>
      <w:r w:rsidR="00436134">
        <w:rPr>
          <w:lang w:val="en-GB"/>
        </w:rPr>
        <w:t>slow-onset</w:t>
      </w:r>
      <w:r w:rsidR="00436134" w:rsidRPr="00D3488B">
        <w:rPr>
          <w:lang w:val="en-GB"/>
        </w:rPr>
        <w:t xml:space="preserve"> </w:t>
      </w:r>
      <w:r w:rsidR="12816959" w:rsidRPr="00D3488B">
        <w:rPr>
          <w:lang w:val="en-GB"/>
        </w:rPr>
        <w:t>and acute risks from climate change,</w:t>
      </w:r>
      <w:r w:rsidR="6C79ABE8" w:rsidRPr="00D3488B">
        <w:rPr>
          <w:lang w:val="en-GB"/>
        </w:rPr>
        <w:t xml:space="preserve"> key determinants of the physical risks, see </w:t>
      </w:r>
      <w:r w:rsidR="00EB12D8">
        <w:rPr>
          <w:lang w:val="en-GB"/>
        </w:rPr>
        <w:t>T</w:t>
      </w:r>
      <w:r w:rsidR="6C79ABE8" w:rsidRPr="00D3488B">
        <w:rPr>
          <w:lang w:val="en-GB"/>
        </w:rPr>
        <w:t>able 1</w:t>
      </w:r>
      <w:r w:rsidR="005D32B2">
        <w:rPr>
          <w:lang w:val="en-GB"/>
        </w:rPr>
        <w:t>.</w:t>
      </w:r>
    </w:p>
    <w:p w14:paraId="199A7355" w14:textId="53528B9C" w:rsidR="787DAB58" w:rsidRPr="00E86137" w:rsidRDefault="787DAB58" w:rsidP="008D3DF7">
      <w:pPr>
        <w:rPr>
          <w:lang w:val="en-US"/>
        </w:rPr>
      </w:pPr>
    </w:p>
    <w:p w14:paraId="49E1C904" w14:textId="22E17673" w:rsidR="46F3DA1E" w:rsidRPr="00F62450" w:rsidRDefault="46F3DA1E" w:rsidP="004F33DE">
      <w:pPr>
        <w:rPr>
          <w:i/>
          <w:iCs/>
          <w:lang w:val="en-GB"/>
        </w:rPr>
      </w:pPr>
      <w:r w:rsidRPr="00F62450">
        <w:rPr>
          <w:i/>
          <w:iCs/>
          <w:lang w:val="en-GB"/>
        </w:rPr>
        <w:t>Table 1. Climate-Related Physical Risk Categories</w:t>
      </w:r>
    </w:p>
    <w:tbl>
      <w:tblPr>
        <w:tblW w:w="0" w:type="auto"/>
        <w:tblLayout w:type="fixed"/>
        <w:tblLook w:val="06A0" w:firstRow="1" w:lastRow="0" w:firstColumn="1" w:lastColumn="0" w:noHBand="1" w:noVBand="1"/>
      </w:tblPr>
      <w:tblGrid>
        <w:gridCol w:w="2340"/>
        <w:gridCol w:w="6720"/>
      </w:tblGrid>
      <w:tr w:rsidR="787DAB58" w:rsidRPr="00D3488B" w14:paraId="7AB0C69E" w14:textId="77777777" w:rsidTr="787DAB58">
        <w:trPr>
          <w:trHeight w:val="300"/>
        </w:trPr>
        <w:tc>
          <w:tcPr>
            <w:tcW w:w="9060" w:type="dxa"/>
            <w:gridSpan w:val="2"/>
            <w:tcBorders>
              <w:top w:val="single" w:sz="6" w:space="0" w:color="1B1B1B"/>
              <w:left w:val="single" w:sz="6" w:space="0" w:color="1B1B1B"/>
              <w:bottom w:val="single" w:sz="6" w:space="0" w:color="1B1B1B"/>
              <w:right w:val="single" w:sz="6" w:space="0" w:color="1B1B1B"/>
            </w:tcBorders>
            <w:shd w:val="clear" w:color="auto" w:fill="DFE1E2"/>
            <w:vAlign w:val="center"/>
          </w:tcPr>
          <w:p w14:paraId="6A67D4DB" w14:textId="399EBC7C" w:rsidR="787DAB58" w:rsidRPr="00D3488B" w:rsidRDefault="787DAB58" w:rsidP="008D3DF7">
            <w:pPr>
              <w:rPr>
                <w:rFonts w:ascii="Helvetica" w:eastAsia="Helvetica" w:hAnsi="Helvetica" w:cs="Helvetica"/>
                <w:b/>
                <w:bCs/>
                <w:color w:val="1B1B1B"/>
                <w:sz w:val="20"/>
                <w:szCs w:val="20"/>
                <w:lang w:val="en-GB"/>
              </w:rPr>
            </w:pPr>
            <w:r w:rsidRPr="00D3488B">
              <w:rPr>
                <w:rFonts w:ascii="Helvetica" w:eastAsia="Helvetica" w:hAnsi="Helvetica" w:cs="Helvetica"/>
                <w:b/>
                <w:bCs/>
                <w:color w:val="1B1B1B"/>
                <w:sz w:val="20"/>
                <w:szCs w:val="20"/>
                <w:lang w:val="en-GB"/>
              </w:rPr>
              <w:t>Physical Risk Categories</w:t>
            </w:r>
          </w:p>
        </w:tc>
      </w:tr>
      <w:tr w:rsidR="787DAB58" w:rsidRPr="006D43F4" w14:paraId="1C27FCE6" w14:textId="77777777" w:rsidTr="787DAB58">
        <w:trPr>
          <w:trHeight w:val="810"/>
        </w:trPr>
        <w:tc>
          <w:tcPr>
            <w:tcW w:w="2340" w:type="dxa"/>
            <w:tcBorders>
              <w:top w:val="single" w:sz="6" w:space="0" w:color="1B1B1B"/>
              <w:left w:val="single" w:sz="6" w:space="0" w:color="1B1B1B"/>
              <w:bottom w:val="single" w:sz="6" w:space="0" w:color="1B1B1B"/>
              <w:right w:val="single" w:sz="6" w:space="0" w:color="1B1B1B"/>
            </w:tcBorders>
            <w:shd w:val="clear" w:color="auto" w:fill="FFFFFF" w:themeFill="background1"/>
          </w:tcPr>
          <w:p w14:paraId="2A73E54B" w14:textId="7A27C331" w:rsidR="787DAB58" w:rsidRPr="00D3488B" w:rsidRDefault="787DAB58" w:rsidP="004F33DE">
            <w:pPr>
              <w:rPr>
                <w:rFonts w:ascii="Helvetica" w:eastAsia="Helvetica" w:hAnsi="Helvetica" w:cs="Helvetica"/>
                <w:b/>
                <w:bCs/>
                <w:color w:val="1B1B1B"/>
                <w:sz w:val="20"/>
                <w:szCs w:val="20"/>
                <w:lang w:val="en-GB"/>
              </w:rPr>
            </w:pPr>
            <w:r w:rsidRPr="00D3488B">
              <w:rPr>
                <w:rFonts w:ascii="Helvetica" w:eastAsia="Helvetica" w:hAnsi="Helvetica" w:cs="Helvetica"/>
                <w:b/>
                <w:bCs/>
                <w:color w:val="1B1B1B"/>
                <w:sz w:val="20"/>
                <w:szCs w:val="20"/>
                <w:lang w:val="en-GB"/>
              </w:rPr>
              <w:t>Acute</w:t>
            </w:r>
            <w:r w:rsidR="001372AE">
              <w:rPr>
                <w:rFonts w:ascii="Helvetica" w:eastAsia="Helvetica" w:hAnsi="Helvetica" w:cs="Helvetica"/>
                <w:b/>
                <w:bCs/>
                <w:color w:val="1B1B1B"/>
                <w:sz w:val="20"/>
                <w:szCs w:val="20"/>
                <w:lang w:val="en-GB"/>
              </w:rPr>
              <w:t xml:space="preserve"> Risks</w:t>
            </w:r>
          </w:p>
        </w:tc>
        <w:tc>
          <w:tcPr>
            <w:tcW w:w="6720" w:type="dxa"/>
            <w:tcBorders>
              <w:top w:val="single" w:sz="6" w:space="0" w:color="1B1B1B"/>
              <w:left w:val="single" w:sz="6" w:space="0" w:color="1B1B1B"/>
              <w:bottom w:val="single" w:sz="6" w:space="0" w:color="1B1B1B"/>
              <w:right w:val="single" w:sz="6" w:space="0" w:color="1B1B1B"/>
            </w:tcBorders>
            <w:shd w:val="clear" w:color="auto" w:fill="FFFFFF" w:themeFill="background1"/>
          </w:tcPr>
          <w:p w14:paraId="1E966A42" w14:textId="5460ED63" w:rsidR="787DAB58" w:rsidRPr="00D3488B" w:rsidRDefault="00417C98" w:rsidP="004F33DE">
            <w:pPr>
              <w:rPr>
                <w:rFonts w:ascii="Helvetica" w:eastAsia="Helvetica" w:hAnsi="Helvetica" w:cs="Helvetica"/>
                <w:color w:val="1B1B1B"/>
                <w:sz w:val="20"/>
                <w:szCs w:val="20"/>
                <w:lang w:val="en-GB"/>
              </w:rPr>
            </w:pPr>
            <w:r>
              <w:rPr>
                <w:rFonts w:ascii="Helvetica" w:eastAsia="Helvetica" w:hAnsi="Helvetica" w:cs="Helvetica"/>
                <w:color w:val="1B1B1B"/>
                <w:sz w:val="20"/>
                <w:szCs w:val="20"/>
                <w:lang w:val="en-GB"/>
              </w:rPr>
              <w:t>I</w:t>
            </w:r>
            <w:r w:rsidR="787DAB58" w:rsidRPr="00D3488B">
              <w:rPr>
                <w:rFonts w:ascii="Helvetica" w:eastAsia="Helvetica" w:hAnsi="Helvetica" w:cs="Helvetica"/>
                <w:color w:val="1B1B1B"/>
                <w:sz w:val="20"/>
                <w:szCs w:val="20"/>
                <w:lang w:val="en-GB"/>
              </w:rPr>
              <w:t>ncreased severity of extreme weather events, such as cyclones, hurricanes, heat or cold waves, or floods.</w:t>
            </w:r>
          </w:p>
        </w:tc>
      </w:tr>
      <w:tr w:rsidR="787DAB58" w:rsidRPr="006D43F4" w14:paraId="3C00D3B5" w14:textId="77777777" w:rsidTr="787DAB58">
        <w:trPr>
          <w:trHeight w:val="810"/>
        </w:trPr>
        <w:tc>
          <w:tcPr>
            <w:tcW w:w="2340" w:type="dxa"/>
            <w:tcBorders>
              <w:top w:val="single" w:sz="6" w:space="0" w:color="1B1B1B"/>
              <w:left w:val="single" w:sz="6" w:space="0" w:color="1B1B1B"/>
              <w:bottom w:val="single" w:sz="6" w:space="0" w:color="1B1B1B"/>
              <w:right w:val="single" w:sz="6" w:space="0" w:color="1B1B1B"/>
            </w:tcBorders>
            <w:shd w:val="clear" w:color="auto" w:fill="FFFFFF" w:themeFill="background1"/>
          </w:tcPr>
          <w:p w14:paraId="70E0F919" w14:textId="01466ACA" w:rsidR="787DAB58" w:rsidRPr="00D3488B" w:rsidRDefault="004C1597" w:rsidP="004F33DE">
            <w:pPr>
              <w:rPr>
                <w:rFonts w:ascii="Helvetica" w:eastAsia="Helvetica" w:hAnsi="Helvetica" w:cs="Helvetica"/>
                <w:b/>
                <w:bCs/>
                <w:color w:val="1B1B1B"/>
                <w:sz w:val="20"/>
                <w:szCs w:val="20"/>
                <w:lang w:val="en-GB"/>
              </w:rPr>
            </w:pPr>
            <w:r>
              <w:rPr>
                <w:rFonts w:ascii="Helvetica" w:eastAsia="Helvetica" w:hAnsi="Helvetica" w:cs="Helvetica"/>
                <w:b/>
                <w:bCs/>
                <w:color w:val="1B1B1B"/>
                <w:sz w:val="20"/>
                <w:szCs w:val="20"/>
                <w:lang w:val="en-GB"/>
              </w:rPr>
              <w:t>S</w:t>
            </w:r>
            <w:r w:rsidR="664F424B" w:rsidRPr="00D3488B">
              <w:rPr>
                <w:rFonts w:ascii="Helvetica" w:eastAsia="Helvetica" w:hAnsi="Helvetica" w:cs="Helvetica"/>
                <w:b/>
                <w:bCs/>
                <w:color w:val="1B1B1B"/>
                <w:sz w:val="20"/>
                <w:szCs w:val="20"/>
                <w:lang w:val="en-GB"/>
              </w:rPr>
              <w:t>low-onset hazards</w:t>
            </w:r>
          </w:p>
        </w:tc>
        <w:tc>
          <w:tcPr>
            <w:tcW w:w="6720" w:type="dxa"/>
            <w:tcBorders>
              <w:top w:val="single" w:sz="6" w:space="0" w:color="1B1B1B"/>
              <w:left w:val="single" w:sz="6" w:space="0" w:color="1B1B1B"/>
              <w:bottom w:val="single" w:sz="6" w:space="0" w:color="1B1B1B"/>
              <w:right w:val="single" w:sz="6" w:space="0" w:color="1B1B1B"/>
            </w:tcBorders>
            <w:shd w:val="clear" w:color="auto" w:fill="FFFFFF" w:themeFill="background1"/>
          </w:tcPr>
          <w:p w14:paraId="243F0E30" w14:textId="6D95368C" w:rsidR="787DAB58" w:rsidRPr="00D3488B" w:rsidRDefault="00B243E5" w:rsidP="004F33DE">
            <w:pPr>
              <w:rPr>
                <w:rFonts w:ascii="Helvetica" w:eastAsia="Helvetica" w:hAnsi="Helvetica" w:cs="Helvetica"/>
                <w:color w:val="1B1B1B"/>
                <w:sz w:val="20"/>
                <w:szCs w:val="20"/>
                <w:lang w:val="en-GB"/>
              </w:rPr>
            </w:pPr>
            <w:r>
              <w:rPr>
                <w:rFonts w:ascii="Helvetica" w:eastAsia="Helvetica" w:hAnsi="Helvetica" w:cs="Helvetica"/>
                <w:color w:val="1B1B1B"/>
                <w:sz w:val="20"/>
                <w:szCs w:val="20"/>
                <w:lang w:val="en-GB"/>
              </w:rPr>
              <w:t>L</w:t>
            </w:r>
            <w:r w:rsidR="787DAB58" w:rsidRPr="00D3488B">
              <w:rPr>
                <w:rFonts w:ascii="Helvetica" w:eastAsia="Helvetica" w:hAnsi="Helvetica" w:cs="Helvetica"/>
                <w:color w:val="1B1B1B"/>
                <w:sz w:val="20"/>
                <w:szCs w:val="20"/>
                <w:lang w:val="en-GB"/>
              </w:rPr>
              <w:t>onger-term shifts in climate patterns (e.g., sustained higher temperatures, sea level rise, changing precipitation patterns) that may cause sea level rise or chronic heat waves.</w:t>
            </w:r>
          </w:p>
        </w:tc>
      </w:tr>
    </w:tbl>
    <w:p w14:paraId="56CEBCC1" w14:textId="0FE3F047" w:rsidR="5C9F5F42" w:rsidRPr="00B44323" w:rsidRDefault="5C9F5F42" w:rsidP="00221D86">
      <w:pPr>
        <w:rPr>
          <w:rFonts w:eastAsia="Arial" w:cs="Arial"/>
          <w:i/>
          <w:iCs/>
          <w:color w:val="1B1B1B"/>
          <w:sz w:val="20"/>
          <w:szCs w:val="20"/>
          <w:lang w:val="en-GB"/>
        </w:rPr>
      </w:pPr>
      <w:r w:rsidRPr="00B44323">
        <w:rPr>
          <w:rFonts w:eastAsia="Arial" w:cs="Arial"/>
          <w:i/>
          <w:iCs/>
          <w:color w:val="1B1B1B"/>
          <w:sz w:val="20"/>
          <w:szCs w:val="20"/>
          <w:lang w:val="en-GB"/>
        </w:rPr>
        <w:t>Source: This table's content is reproduced from</w:t>
      </w:r>
      <w:r w:rsidR="00221D86" w:rsidRPr="00B44323">
        <w:rPr>
          <w:rFonts w:eastAsia="Arial" w:cs="Arial"/>
          <w:i/>
          <w:iCs/>
          <w:color w:val="1B1B1B"/>
          <w:sz w:val="20"/>
          <w:szCs w:val="20"/>
          <w:lang w:val="en-GB"/>
        </w:rPr>
        <w:t xml:space="preserve"> the </w:t>
      </w:r>
      <w:bookmarkStart w:id="0" w:name="_Hlk164428522"/>
      <w:r w:rsidR="00221D86" w:rsidRPr="00B44323">
        <w:rPr>
          <w:rFonts w:eastAsia="Arial" w:cs="Arial"/>
          <w:i/>
          <w:iCs/>
          <w:color w:val="1B1B1B"/>
          <w:sz w:val="20"/>
          <w:szCs w:val="20"/>
          <w:lang w:val="en-GB"/>
        </w:rPr>
        <w:t>Recommendations of the Task Force on Climate-related Financial Disclosures</w:t>
      </w:r>
      <w:bookmarkEnd w:id="0"/>
      <w:r w:rsidR="00355A5D" w:rsidRPr="00B44323">
        <w:rPr>
          <w:rStyle w:val="FootnoteReference"/>
          <w:rFonts w:eastAsia="Arial" w:cs="Arial"/>
          <w:i/>
          <w:iCs/>
          <w:color w:val="1B1B1B"/>
          <w:sz w:val="20"/>
          <w:szCs w:val="20"/>
          <w:lang w:val="en-GB"/>
        </w:rPr>
        <w:footnoteReference w:id="2"/>
      </w:r>
    </w:p>
    <w:p w14:paraId="7B56A1B7" w14:textId="77777777" w:rsidR="00791E21" w:rsidRPr="00D3488B" w:rsidRDefault="00791E21" w:rsidP="008D3DF7">
      <w:pPr>
        <w:rPr>
          <w:lang w:val="en-GB"/>
        </w:rPr>
      </w:pPr>
    </w:p>
    <w:p w14:paraId="2F6AE5D3" w14:textId="130EF4CE" w:rsidR="00387E84" w:rsidRDefault="004D0FAD" w:rsidP="008D3DF7">
      <w:pPr>
        <w:rPr>
          <w:lang w:val="en-GB"/>
        </w:rPr>
      </w:pPr>
      <w:r w:rsidRPr="004D0FAD">
        <w:rPr>
          <w:lang w:val="en-GB"/>
        </w:rPr>
        <w:t>Acute physical risks refer to those hazards that manifest suddenly or with little warning, often driven by specific events. These events can lead to immediate and severe impacts on human societies, ecosystems, and economies. Acute risks are typically characterized by their rapid onset, short duration, and high intensity</w:t>
      </w:r>
      <w:r>
        <w:rPr>
          <w:lang w:val="en-GB"/>
        </w:rPr>
        <w:t>.</w:t>
      </w:r>
      <w:r w:rsidR="0017607A">
        <w:rPr>
          <w:lang w:val="en-GB"/>
        </w:rPr>
        <w:t xml:space="preserve"> </w:t>
      </w:r>
      <w:r w:rsidR="002B4D0B">
        <w:rPr>
          <w:lang w:val="en-GB"/>
        </w:rPr>
        <w:t xml:space="preserve">Yet, </w:t>
      </w:r>
      <w:r w:rsidR="0097642A">
        <w:rPr>
          <w:lang w:val="en-GB"/>
        </w:rPr>
        <w:t>there is now universal approach of classifying</w:t>
      </w:r>
      <w:r w:rsidR="002B4D0B">
        <w:rPr>
          <w:lang w:val="en-GB"/>
        </w:rPr>
        <w:t xml:space="preserve"> </w:t>
      </w:r>
      <w:r w:rsidR="008A0E25" w:rsidRPr="00D3488B">
        <w:rPr>
          <w:lang w:val="en-GB"/>
        </w:rPr>
        <w:t xml:space="preserve">extreme weather events </w:t>
      </w:r>
      <w:r w:rsidR="008A0E25">
        <w:rPr>
          <w:lang w:val="en-GB"/>
        </w:rPr>
        <w:t>(</w:t>
      </w:r>
      <w:r w:rsidR="00E8282F">
        <w:rPr>
          <w:lang w:val="en-GB"/>
        </w:rPr>
        <w:t>EWEs</w:t>
      </w:r>
      <w:r w:rsidR="008A0E25">
        <w:rPr>
          <w:lang w:val="en-GB"/>
        </w:rPr>
        <w:t>)</w:t>
      </w:r>
      <w:r w:rsidR="00FB188E">
        <w:rPr>
          <w:lang w:val="en-GB"/>
        </w:rPr>
        <w:t xml:space="preserve">, which may be due to </w:t>
      </w:r>
      <w:r w:rsidR="00C27C64">
        <w:rPr>
          <w:lang w:val="en-GB"/>
        </w:rPr>
        <w:t>varying</w:t>
      </w:r>
      <w:r w:rsidR="00FB188E">
        <w:rPr>
          <w:lang w:val="en-GB"/>
        </w:rPr>
        <w:t xml:space="preserve"> </w:t>
      </w:r>
      <w:r w:rsidR="00D90CEF">
        <w:rPr>
          <w:lang w:val="en-GB"/>
        </w:rPr>
        <w:t>countr</w:t>
      </w:r>
      <w:r w:rsidR="00F422FF">
        <w:rPr>
          <w:lang w:val="en-GB"/>
        </w:rPr>
        <w:t xml:space="preserve">y-specific </w:t>
      </w:r>
      <w:r w:rsidR="0000577E">
        <w:rPr>
          <w:lang w:val="en-GB"/>
        </w:rPr>
        <w:t xml:space="preserve">climate and weather </w:t>
      </w:r>
      <w:r w:rsidR="00A53668">
        <w:rPr>
          <w:lang w:val="en-GB"/>
        </w:rPr>
        <w:t>characteristics</w:t>
      </w:r>
      <w:r w:rsidR="00C27C64">
        <w:rPr>
          <w:lang w:val="en-GB"/>
        </w:rPr>
        <w:t>. Therefore</w:t>
      </w:r>
      <w:r w:rsidR="001C33EA">
        <w:rPr>
          <w:lang w:val="en-GB"/>
        </w:rPr>
        <w:t xml:space="preserve">, </w:t>
      </w:r>
      <w:r w:rsidR="00A8706E">
        <w:rPr>
          <w:lang w:val="en-GB"/>
        </w:rPr>
        <w:t xml:space="preserve">the </w:t>
      </w:r>
      <w:r w:rsidR="00435E9C">
        <w:rPr>
          <w:lang w:val="en-GB"/>
        </w:rPr>
        <w:t xml:space="preserve">relevant </w:t>
      </w:r>
      <w:r w:rsidR="00A8706E">
        <w:rPr>
          <w:lang w:val="en-GB"/>
        </w:rPr>
        <w:t>domestic</w:t>
      </w:r>
      <w:r w:rsidR="001C33EA">
        <w:rPr>
          <w:lang w:val="en-GB"/>
        </w:rPr>
        <w:t xml:space="preserve"> </w:t>
      </w:r>
      <w:r w:rsidR="00435E9C">
        <w:rPr>
          <w:lang w:val="en-GB"/>
        </w:rPr>
        <w:t xml:space="preserve">approach </w:t>
      </w:r>
      <w:r w:rsidR="004C15A8">
        <w:rPr>
          <w:lang w:val="en-GB"/>
        </w:rPr>
        <w:t xml:space="preserve">should be applied </w:t>
      </w:r>
      <w:r w:rsidR="00FA35D4">
        <w:rPr>
          <w:lang w:val="en-GB"/>
        </w:rPr>
        <w:t xml:space="preserve">to the economic damage </w:t>
      </w:r>
      <w:r w:rsidR="00C15997">
        <w:rPr>
          <w:lang w:val="en-GB"/>
        </w:rPr>
        <w:t xml:space="preserve">data collection to </w:t>
      </w:r>
      <w:r w:rsidR="00B94EEE">
        <w:rPr>
          <w:lang w:val="en-GB"/>
        </w:rPr>
        <w:t xml:space="preserve">ensure a </w:t>
      </w:r>
      <w:r w:rsidR="00AE1BA1">
        <w:rPr>
          <w:lang w:val="en-GB"/>
        </w:rPr>
        <w:t xml:space="preserve">good fit </w:t>
      </w:r>
      <w:r w:rsidR="0013618F">
        <w:rPr>
          <w:lang w:val="en-GB"/>
        </w:rPr>
        <w:t>to the national</w:t>
      </w:r>
      <w:r w:rsidR="003D2A05">
        <w:rPr>
          <w:lang w:val="en-GB"/>
        </w:rPr>
        <w:t xml:space="preserve"> climate </w:t>
      </w:r>
      <w:r w:rsidR="00BF6A4B">
        <w:rPr>
          <w:lang w:val="en-GB"/>
        </w:rPr>
        <w:t>conditions</w:t>
      </w:r>
      <w:r w:rsidR="003D2A05">
        <w:rPr>
          <w:lang w:val="en-GB"/>
        </w:rPr>
        <w:t>.</w:t>
      </w:r>
      <w:r w:rsidR="00987034">
        <w:rPr>
          <w:lang w:val="en-GB"/>
        </w:rPr>
        <w:t xml:space="preserve"> </w:t>
      </w:r>
      <w:r w:rsidR="0017607A">
        <w:rPr>
          <w:lang w:val="en-GB"/>
        </w:rPr>
        <w:t xml:space="preserve">Key examples of acute risks </w:t>
      </w:r>
      <w:r w:rsidR="00B3423C">
        <w:rPr>
          <w:lang w:val="en-GB"/>
        </w:rPr>
        <w:t>include:</w:t>
      </w:r>
    </w:p>
    <w:p w14:paraId="2A2BF8F0" w14:textId="6FFC5FA9" w:rsidR="00B3423C" w:rsidRDefault="00B3423C" w:rsidP="008D3DF7">
      <w:pPr>
        <w:pStyle w:val="ListParagraph"/>
        <w:numPr>
          <w:ilvl w:val="0"/>
          <w:numId w:val="26"/>
        </w:numPr>
        <w:rPr>
          <w:lang w:val="en-GB"/>
        </w:rPr>
      </w:pPr>
      <w:r w:rsidRPr="00A11B46">
        <w:rPr>
          <w:b/>
          <w:bCs/>
          <w:lang w:val="en-GB"/>
        </w:rPr>
        <w:t>Extreme Weather Events</w:t>
      </w:r>
      <w:r w:rsidR="00444A07">
        <w:rPr>
          <w:lang w:val="en-GB"/>
        </w:rPr>
        <w:t xml:space="preserve">; including cyclones, hurricanes, tornadoes, severe thunderstorms, and hailstorms. </w:t>
      </w:r>
      <w:r w:rsidR="00D549CF">
        <w:rPr>
          <w:lang w:val="en-GB"/>
        </w:rPr>
        <w:t>These events can result in significant damage to infrastructure, loss of lives, and disruptions to economic activiti</w:t>
      </w:r>
      <w:r w:rsidR="00DB051A">
        <w:rPr>
          <w:lang w:val="en-GB"/>
        </w:rPr>
        <w:t xml:space="preserve">es. </w:t>
      </w:r>
    </w:p>
    <w:p w14:paraId="344E4240" w14:textId="1C266913" w:rsidR="00DB051A" w:rsidRDefault="00DB051A" w:rsidP="008D3DF7">
      <w:pPr>
        <w:pStyle w:val="ListParagraph"/>
        <w:numPr>
          <w:ilvl w:val="0"/>
          <w:numId w:val="26"/>
        </w:numPr>
        <w:rPr>
          <w:lang w:val="en-GB"/>
        </w:rPr>
      </w:pPr>
      <w:r w:rsidRPr="00A11B46">
        <w:rPr>
          <w:b/>
          <w:bCs/>
          <w:lang w:val="en-GB"/>
        </w:rPr>
        <w:t>Heatwaves</w:t>
      </w:r>
      <w:r>
        <w:rPr>
          <w:lang w:val="en-GB"/>
        </w:rPr>
        <w:t xml:space="preserve">. </w:t>
      </w:r>
      <w:r w:rsidR="003B54DB">
        <w:rPr>
          <w:lang w:val="en-GB"/>
        </w:rPr>
        <w:t>Episodes of unusually high temperatures over a relatively short period</w:t>
      </w:r>
      <w:r w:rsidR="009E696C">
        <w:rPr>
          <w:lang w:val="en-GB"/>
        </w:rPr>
        <w:t>, are often accompanied by high humidity</w:t>
      </w:r>
      <w:r w:rsidR="00D50F59">
        <w:rPr>
          <w:lang w:val="en-GB"/>
        </w:rPr>
        <w:t>. He</w:t>
      </w:r>
      <w:bookmarkStart w:id="1" w:name="_GoBack"/>
      <w:bookmarkEnd w:id="1"/>
      <w:r w:rsidR="00D50F59">
        <w:rPr>
          <w:lang w:val="en-GB"/>
        </w:rPr>
        <w:t>atwaves can impact</w:t>
      </w:r>
      <w:r w:rsidR="002934A3">
        <w:rPr>
          <w:lang w:val="en-GB"/>
        </w:rPr>
        <w:t xml:space="preserve"> </w:t>
      </w:r>
      <w:r w:rsidR="00D50F59">
        <w:rPr>
          <w:lang w:val="en-GB"/>
        </w:rPr>
        <w:t xml:space="preserve">health, </w:t>
      </w:r>
      <w:r w:rsidR="002934A3">
        <w:rPr>
          <w:lang w:val="en-GB"/>
        </w:rPr>
        <w:t>agriculture, energy demand, and urban infrastructure.</w:t>
      </w:r>
    </w:p>
    <w:p w14:paraId="582B2457" w14:textId="20600FD8" w:rsidR="002934A3" w:rsidRPr="002842F0" w:rsidRDefault="0043072D" w:rsidP="008D3DF7">
      <w:pPr>
        <w:pStyle w:val="ListParagraph"/>
        <w:numPr>
          <w:ilvl w:val="0"/>
          <w:numId w:val="26"/>
        </w:numPr>
        <w:rPr>
          <w:lang w:val="en-GB"/>
        </w:rPr>
      </w:pPr>
      <w:r w:rsidRPr="00A11B46">
        <w:rPr>
          <w:b/>
          <w:bCs/>
          <w:lang w:val="en-GB"/>
        </w:rPr>
        <w:t>Floods</w:t>
      </w:r>
      <w:r>
        <w:rPr>
          <w:lang w:val="en-GB"/>
        </w:rPr>
        <w:t xml:space="preserve">. </w:t>
      </w:r>
      <w:r w:rsidR="00A477D8" w:rsidRPr="002842F0">
        <w:rPr>
          <w:lang w:val="en-US"/>
        </w:rPr>
        <w:t>Rapid or prolonged inundation of land that is usually dry, caused by heavy rainfall, storm surges, or the overflow of rivers and other bodies of water. Floods can lead to loss of life, displacement of populations, destruction of property, and disruption of transportation and commerce.</w:t>
      </w:r>
    </w:p>
    <w:p w14:paraId="4B4B9974" w14:textId="1D6EB642" w:rsidR="00AD4083" w:rsidRPr="00AD4083" w:rsidRDefault="00AD4083" w:rsidP="008D3DF7">
      <w:pPr>
        <w:rPr>
          <w:lang w:val="en-US"/>
        </w:rPr>
      </w:pPr>
      <w:r w:rsidRPr="00AD4083">
        <w:rPr>
          <w:lang w:val="en-US"/>
        </w:rPr>
        <w:lastRenderedPageBreak/>
        <w:t>Slow-onset physical risks refer to changes in climate patterns</w:t>
      </w:r>
      <w:r w:rsidR="00234ADC">
        <w:rPr>
          <w:lang w:val="en-US"/>
        </w:rPr>
        <w:t xml:space="preserve"> due to climate change</w:t>
      </w:r>
      <w:r w:rsidRPr="00AD4083">
        <w:rPr>
          <w:lang w:val="en-US"/>
        </w:rPr>
        <w:t xml:space="preserve"> that occur gradually over time, typically spanning years to decades. These hazards result from shifts in long-term climate variables such as temperature, precipitation, and sea level rise. Slow-onset hazards often have cumulative and systemic effects on ecosystems, societies, and economies. Key examples of slow-onset hazards include:</w:t>
      </w:r>
    </w:p>
    <w:p w14:paraId="2E4ADB9F" w14:textId="06960B00" w:rsidR="00AD4083" w:rsidRPr="00AD4083" w:rsidRDefault="00AD4083" w:rsidP="008D3DF7">
      <w:pPr>
        <w:pStyle w:val="ListParagraph"/>
        <w:numPr>
          <w:ilvl w:val="0"/>
          <w:numId w:val="26"/>
        </w:numPr>
        <w:rPr>
          <w:lang w:val="en-US"/>
        </w:rPr>
      </w:pPr>
      <w:r w:rsidRPr="00A11B46">
        <w:rPr>
          <w:b/>
          <w:bCs/>
          <w:lang w:val="en-US"/>
        </w:rPr>
        <w:t>Sea Level Rise</w:t>
      </w:r>
      <w:r>
        <w:rPr>
          <w:lang w:val="en-US"/>
        </w:rPr>
        <w:t>.</w:t>
      </w:r>
      <w:r w:rsidRPr="00AD4083">
        <w:rPr>
          <w:lang w:val="en-US"/>
        </w:rPr>
        <w:t xml:space="preserve"> A gradual increase in the average global sea level due to the thermal expansion of seawater and the melting of polar ice caps and glaciers. Sea level rise can lead to coastal erosion, saltwater intrusion into freshwater sources, loss of coastal habitats, and increased vulnerability to storm surges and flooding.</w:t>
      </w:r>
    </w:p>
    <w:p w14:paraId="08D82C7F" w14:textId="5B4E27B3" w:rsidR="00AD4083" w:rsidRPr="00AD4083" w:rsidRDefault="00AD4083" w:rsidP="008D3DF7">
      <w:pPr>
        <w:pStyle w:val="ListParagraph"/>
        <w:numPr>
          <w:ilvl w:val="0"/>
          <w:numId w:val="26"/>
        </w:numPr>
        <w:rPr>
          <w:lang w:val="en-US"/>
        </w:rPr>
      </w:pPr>
      <w:r w:rsidRPr="00A11B46">
        <w:rPr>
          <w:b/>
          <w:bCs/>
          <w:lang w:val="en-US"/>
        </w:rPr>
        <w:t xml:space="preserve">Sustained Higher </w:t>
      </w:r>
      <w:r w:rsidR="00755D4D">
        <w:rPr>
          <w:b/>
          <w:bCs/>
          <w:lang w:val="en-US"/>
        </w:rPr>
        <w:t xml:space="preserve">Mean </w:t>
      </w:r>
      <w:r w:rsidRPr="00A11B46">
        <w:rPr>
          <w:b/>
          <w:bCs/>
          <w:lang w:val="en-US"/>
        </w:rPr>
        <w:t>Temperatures</w:t>
      </w:r>
      <w:r>
        <w:rPr>
          <w:lang w:val="en-US"/>
        </w:rPr>
        <w:t>.</w:t>
      </w:r>
      <w:r w:rsidRPr="00AD4083">
        <w:rPr>
          <w:lang w:val="en-US"/>
        </w:rPr>
        <w:t xml:space="preserve"> Long-term elevation of average temperatures, leading to changes in climate regimes and weather patterns. Sustained higher temperatures can exacerbate heatwaves, alter precipitation patterns, disrupt ecosystems, and impact agriculture, water resources, and human health.</w:t>
      </w:r>
    </w:p>
    <w:p w14:paraId="76C03E88" w14:textId="0AF3EE46" w:rsidR="00AD4083" w:rsidRPr="00AD4083" w:rsidRDefault="00AD4083" w:rsidP="008D3DF7">
      <w:pPr>
        <w:pStyle w:val="ListParagraph"/>
        <w:numPr>
          <w:ilvl w:val="0"/>
          <w:numId w:val="26"/>
        </w:numPr>
        <w:rPr>
          <w:lang w:val="en-US"/>
        </w:rPr>
      </w:pPr>
      <w:r w:rsidRPr="00A11B46">
        <w:rPr>
          <w:b/>
          <w:bCs/>
          <w:lang w:val="en-US"/>
        </w:rPr>
        <w:t>Changing Precipitation Patterns</w:t>
      </w:r>
      <w:r>
        <w:rPr>
          <w:lang w:val="en-US"/>
        </w:rPr>
        <w:t>.</w:t>
      </w:r>
      <w:r w:rsidRPr="00AD4083">
        <w:rPr>
          <w:lang w:val="en-US"/>
        </w:rPr>
        <w:t xml:space="preserve"> Shifts in the frequency, intensity, and distribution of rainfall and snowfall over time. Changes in precipitation patterns can lead to droughts, water scarcity, floods, soil erosion, and disruptions to agricultural production and </w:t>
      </w:r>
      <w:r w:rsidR="002F0109">
        <w:rPr>
          <w:lang w:val="en-US"/>
        </w:rPr>
        <w:t xml:space="preserve">other </w:t>
      </w:r>
      <w:r w:rsidRPr="00AD4083">
        <w:rPr>
          <w:lang w:val="en-US"/>
        </w:rPr>
        <w:t>water-dependent industries.</w:t>
      </w:r>
    </w:p>
    <w:p w14:paraId="2A63BC1E" w14:textId="2A5C183D" w:rsidR="007C385B" w:rsidRPr="00D3488B" w:rsidRDefault="07B6CBFF" w:rsidP="008D3DF7">
      <w:pPr>
        <w:rPr>
          <w:lang w:val="en-GB"/>
        </w:rPr>
      </w:pPr>
      <w:r w:rsidRPr="00D3488B">
        <w:rPr>
          <w:lang w:val="en-GB"/>
        </w:rPr>
        <w:t xml:space="preserve">Simulating future </w:t>
      </w:r>
      <w:r w:rsidR="43E89D7D" w:rsidRPr="00D3488B">
        <w:rPr>
          <w:lang w:val="en-GB"/>
        </w:rPr>
        <w:t xml:space="preserve">economic losses due to </w:t>
      </w:r>
      <w:r w:rsidR="32760370" w:rsidRPr="00D3488B">
        <w:rPr>
          <w:lang w:val="en-GB"/>
        </w:rPr>
        <w:t>acute</w:t>
      </w:r>
      <w:r w:rsidR="0700F9CE" w:rsidRPr="00D3488B">
        <w:rPr>
          <w:lang w:val="en-GB"/>
        </w:rPr>
        <w:t xml:space="preserve"> </w:t>
      </w:r>
      <w:r w:rsidR="008C0C78">
        <w:rPr>
          <w:lang w:val="en-GB"/>
        </w:rPr>
        <w:t xml:space="preserve">risks </w:t>
      </w:r>
      <w:r w:rsidR="0700F9CE" w:rsidRPr="00D3488B">
        <w:rPr>
          <w:lang w:val="en-GB"/>
        </w:rPr>
        <w:t xml:space="preserve">and </w:t>
      </w:r>
      <w:r w:rsidR="00D541F4">
        <w:rPr>
          <w:lang w:val="en-GB"/>
        </w:rPr>
        <w:t>slow-onset</w:t>
      </w:r>
      <w:r w:rsidR="00D541F4" w:rsidRPr="00D3488B">
        <w:rPr>
          <w:lang w:val="en-GB"/>
        </w:rPr>
        <w:t xml:space="preserve"> </w:t>
      </w:r>
      <w:r w:rsidR="0700F9CE" w:rsidRPr="00D3488B">
        <w:rPr>
          <w:lang w:val="en-GB"/>
        </w:rPr>
        <w:t>hazards is key</w:t>
      </w:r>
      <w:r w:rsidR="43E89D7D" w:rsidRPr="00D3488B">
        <w:rPr>
          <w:lang w:val="en-GB"/>
        </w:rPr>
        <w:t xml:space="preserve"> for </w:t>
      </w:r>
      <w:r w:rsidR="00755D4D">
        <w:rPr>
          <w:lang w:val="en-GB"/>
        </w:rPr>
        <w:t xml:space="preserve">climate-sensitive </w:t>
      </w:r>
      <w:r w:rsidR="43E89D7D" w:rsidRPr="00D3488B">
        <w:rPr>
          <w:lang w:val="en-GB"/>
        </w:rPr>
        <w:t>macroeconomic modelling.</w:t>
      </w:r>
      <w:r w:rsidR="1EE66C21" w:rsidRPr="00D3488B">
        <w:rPr>
          <w:lang w:val="en-GB"/>
        </w:rPr>
        <w:t xml:space="preserve"> </w:t>
      </w:r>
      <w:r w:rsidR="0025004A">
        <w:rPr>
          <w:lang w:val="en-GB"/>
        </w:rPr>
        <w:t xml:space="preserve">However, it is important </w:t>
      </w:r>
      <w:r w:rsidR="00672467">
        <w:rPr>
          <w:lang w:val="en-GB"/>
        </w:rPr>
        <w:t>to acknowledge the limitati</w:t>
      </w:r>
      <w:r w:rsidR="005B2C13">
        <w:rPr>
          <w:lang w:val="en-GB"/>
        </w:rPr>
        <w:t>o</w:t>
      </w:r>
      <w:r w:rsidR="00672467">
        <w:rPr>
          <w:lang w:val="en-GB"/>
        </w:rPr>
        <w:t xml:space="preserve">ns of current modelling approaches and the need for improved data sources to enhance the accuracy of assessments. </w:t>
      </w:r>
      <w:r w:rsidR="0FEC4A34" w:rsidRPr="00D3488B">
        <w:rPr>
          <w:lang w:val="en-GB"/>
        </w:rPr>
        <w:t>A</w:t>
      </w:r>
      <w:r w:rsidR="1EE66C21" w:rsidRPr="00D3488B">
        <w:rPr>
          <w:lang w:val="en-GB"/>
        </w:rPr>
        <w:t xml:space="preserve">n assessment of past economic impacts is critical to </w:t>
      </w:r>
      <w:r w:rsidR="00DA761E" w:rsidRPr="00D3488B">
        <w:rPr>
          <w:lang w:val="en-GB"/>
        </w:rPr>
        <w:t>identify</w:t>
      </w:r>
      <w:r w:rsidR="00542DF4">
        <w:rPr>
          <w:lang w:val="en-GB"/>
        </w:rPr>
        <w:t>ing</w:t>
      </w:r>
      <w:r w:rsidR="1EE66C21" w:rsidRPr="00D3488B">
        <w:rPr>
          <w:lang w:val="en-GB"/>
        </w:rPr>
        <w:t xml:space="preserve"> key hazards</w:t>
      </w:r>
      <w:r w:rsidR="2A98A35D" w:rsidRPr="00D3488B">
        <w:rPr>
          <w:lang w:val="en-GB"/>
        </w:rPr>
        <w:t xml:space="preserve"> and their specific impact channels</w:t>
      </w:r>
      <w:r w:rsidR="72BC5F65" w:rsidRPr="00D3488B">
        <w:rPr>
          <w:lang w:val="en-GB"/>
        </w:rPr>
        <w:t xml:space="preserve"> on economic processes</w:t>
      </w:r>
      <w:r w:rsidR="2A98A35D" w:rsidRPr="00D3488B">
        <w:rPr>
          <w:lang w:val="en-GB"/>
        </w:rPr>
        <w:t xml:space="preserve">. </w:t>
      </w:r>
      <w:r w:rsidR="00E1133D">
        <w:rPr>
          <w:lang w:val="en-GB"/>
        </w:rPr>
        <w:t>This historical analysis</w:t>
      </w:r>
      <w:r w:rsidR="2A98A35D" w:rsidRPr="00D3488B">
        <w:rPr>
          <w:lang w:val="en-GB"/>
        </w:rPr>
        <w:t xml:space="preserve"> is also needed to</w:t>
      </w:r>
      <w:r w:rsidR="1EE66C21" w:rsidRPr="00D3488B">
        <w:rPr>
          <w:lang w:val="en-GB"/>
        </w:rPr>
        <w:t xml:space="preserve"> establish a </w:t>
      </w:r>
      <w:r w:rsidR="009847CE">
        <w:rPr>
          <w:lang w:val="en-GB"/>
        </w:rPr>
        <w:t>baseline</w:t>
      </w:r>
      <w:r w:rsidR="009847CE" w:rsidRPr="00D3488B">
        <w:rPr>
          <w:lang w:val="en-GB"/>
        </w:rPr>
        <w:t xml:space="preserve"> </w:t>
      </w:r>
      <w:r w:rsidR="0141A66A" w:rsidRPr="00D3488B">
        <w:rPr>
          <w:lang w:val="en-GB"/>
        </w:rPr>
        <w:t>damage</w:t>
      </w:r>
      <w:r w:rsidR="673A4CF2" w:rsidRPr="00D3488B">
        <w:rPr>
          <w:lang w:val="en-GB"/>
        </w:rPr>
        <w:t xml:space="preserve"> level</w:t>
      </w:r>
      <w:r w:rsidR="43E89D7D" w:rsidRPr="00D3488B">
        <w:rPr>
          <w:lang w:val="en-GB"/>
        </w:rPr>
        <w:t xml:space="preserve"> </w:t>
      </w:r>
      <w:r w:rsidR="68688D1C" w:rsidRPr="00D3488B">
        <w:rPr>
          <w:lang w:val="en-GB"/>
        </w:rPr>
        <w:t xml:space="preserve">that can be simulated to increase in </w:t>
      </w:r>
      <w:r w:rsidR="346675C3" w:rsidRPr="00D3488B">
        <w:rPr>
          <w:lang w:val="en-GB"/>
        </w:rPr>
        <w:t>the future,</w:t>
      </w:r>
      <w:r w:rsidR="007C385B" w:rsidRPr="00D3488B">
        <w:rPr>
          <w:lang w:val="en-GB"/>
        </w:rPr>
        <w:t xml:space="preserve"> </w:t>
      </w:r>
      <w:r w:rsidR="346675C3" w:rsidRPr="00D3488B">
        <w:rPr>
          <w:lang w:val="en-GB"/>
        </w:rPr>
        <w:t xml:space="preserve">according to </w:t>
      </w:r>
      <w:r w:rsidR="04E4DD84" w:rsidRPr="00D3488B">
        <w:rPr>
          <w:lang w:val="en-GB"/>
        </w:rPr>
        <w:t xml:space="preserve">global climate scenarios </w:t>
      </w:r>
      <w:r w:rsidR="7E78C132" w:rsidRPr="00D3488B">
        <w:rPr>
          <w:lang w:val="en-GB"/>
        </w:rPr>
        <w:t xml:space="preserve">that </w:t>
      </w:r>
      <w:r w:rsidR="00236EBF">
        <w:rPr>
          <w:lang w:val="en-GB"/>
        </w:rPr>
        <w:t xml:space="preserve">are </w:t>
      </w:r>
      <w:r w:rsidR="7E78C132" w:rsidRPr="00D3488B">
        <w:rPr>
          <w:lang w:val="en-GB"/>
        </w:rPr>
        <w:t>to be translated</w:t>
      </w:r>
      <w:r w:rsidR="04E4DD84" w:rsidRPr="00D3488B">
        <w:rPr>
          <w:lang w:val="en-GB"/>
        </w:rPr>
        <w:t xml:space="preserve"> into country</w:t>
      </w:r>
      <w:r w:rsidR="00236EBF">
        <w:rPr>
          <w:lang w:val="en-GB"/>
        </w:rPr>
        <w:t>-</w:t>
      </w:r>
      <w:r w:rsidR="04E4DD84" w:rsidRPr="00D3488B">
        <w:rPr>
          <w:lang w:val="en-GB"/>
        </w:rPr>
        <w:t xml:space="preserve">specific climate hazard </w:t>
      </w:r>
      <w:r w:rsidR="0F69E403" w:rsidRPr="00D3488B">
        <w:rPr>
          <w:lang w:val="en-GB"/>
        </w:rPr>
        <w:t>projections</w:t>
      </w:r>
      <w:r w:rsidR="04E4DD84" w:rsidRPr="00D3488B">
        <w:rPr>
          <w:lang w:val="en-GB"/>
        </w:rPr>
        <w:t xml:space="preserve">. </w:t>
      </w:r>
    </w:p>
    <w:p w14:paraId="427D94B1" w14:textId="3CBDD514" w:rsidR="00F46AC3" w:rsidRDefault="00A30CD4" w:rsidP="008D3DF7">
      <w:pPr>
        <w:rPr>
          <w:lang w:val="en-GB"/>
        </w:rPr>
      </w:pPr>
      <w:r w:rsidRPr="00D3488B">
        <w:rPr>
          <w:lang w:val="en-GB"/>
        </w:rPr>
        <w:t xml:space="preserve">The following </w:t>
      </w:r>
      <w:r w:rsidR="009C305D" w:rsidRPr="00D3488B">
        <w:rPr>
          <w:lang w:val="en-GB"/>
        </w:rPr>
        <w:t xml:space="preserve">concept </w:t>
      </w:r>
      <w:r w:rsidRPr="00D3488B">
        <w:rPr>
          <w:lang w:val="en-GB"/>
        </w:rPr>
        <w:t xml:space="preserve">outlines </w:t>
      </w:r>
      <w:r w:rsidR="6F810E14" w:rsidRPr="00D3488B">
        <w:rPr>
          <w:lang w:val="en-GB"/>
        </w:rPr>
        <w:t>an</w:t>
      </w:r>
      <w:r w:rsidRPr="00D3488B">
        <w:rPr>
          <w:lang w:val="en-GB"/>
        </w:rPr>
        <w:t xml:space="preserve"> approach currently piloted </w:t>
      </w:r>
      <w:r w:rsidR="609F23D5" w:rsidRPr="00D3488B">
        <w:rPr>
          <w:lang w:val="en-GB"/>
        </w:rPr>
        <w:t>by the CRED project and its partners. The approach is</w:t>
      </w:r>
      <w:r w:rsidRPr="00D3488B">
        <w:rPr>
          <w:lang w:val="en-GB"/>
        </w:rPr>
        <w:t xml:space="preserve"> open to further improvement, notably as the data source</w:t>
      </w:r>
      <w:r w:rsidR="581A2AAB" w:rsidRPr="00D3488B">
        <w:rPr>
          <w:lang w:val="en-GB"/>
        </w:rPr>
        <w:t>s</w:t>
      </w:r>
      <w:r w:rsidRPr="00D3488B">
        <w:rPr>
          <w:lang w:val="en-GB"/>
        </w:rPr>
        <w:t xml:space="preserve"> will continue to improve in terms of scope (</w:t>
      </w:r>
      <w:r w:rsidR="00791E21" w:rsidRPr="00D3488B">
        <w:rPr>
          <w:lang w:val="en-GB"/>
        </w:rPr>
        <w:t>e.g.,</w:t>
      </w:r>
      <w:r w:rsidRPr="00D3488B">
        <w:rPr>
          <w:lang w:val="en-GB"/>
        </w:rPr>
        <w:t xml:space="preserve"> impact channels) and granularity (</w:t>
      </w:r>
      <w:r w:rsidR="00791E21" w:rsidRPr="00D3488B">
        <w:rPr>
          <w:lang w:val="en-GB"/>
        </w:rPr>
        <w:t>e.g.,</w:t>
      </w:r>
      <w:r w:rsidRPr="00D3488B">
        <w:rPr>
          <w:lang w:val="en-GB"/>
        </w:rPr>
        <w:t xml:space="preserve"> </w:t>
      </w:r>
      <w:r w:rsidR="00B85501">
        <w:rPr>
          <w:lang w:val="en-GB"/>
        </w:rPr>
        <w:t xml:space="preserve">the </w:t>
      </w:r>
      <w:r w:rsidRPr="00D3488B">
        <w:rPr>
          <w:lang w:val="en-GB"/>
        </w:rPr>
        <w:t>spatial and temporal resolution of past events and projected changes in climatic variables).</w:t>
      </w:r>
      <w:r w:rsidR="0021460D" w:rsidRPr="00D3488B">
        <w:rPr>
          <w:lang w:val="en-GB"/>
        </w:rPr>
        <w:t xml:space="preserve"> </w:t>
      </w:r>
      <w:r w:rsidR="00F46AC3">
        <w:rPr>
          <w:lang w:val="en-GB"/>
        </w:rPr>
        <w:t>B</w:t>
      </w:r>
      <w:r w:rsidR="001C1FD4">
        <w:rPr>
          <w:lang w:val="en-GB"/>
        </w:rPr>
        <w:t>y addressing these limitations, the accuracy and reliability of future economic damage assessments can be significantly enhanced.</w:t>
      </w:r>
    </w:p>
    <w:p w14:paraId="4B55A48D" w14:textId="32D37F98" w:rsidR="007843A6" w:rsidRPr="00D3488B" w:rsidRDefault="0021460D" w:rsidP="008D3DF7">
      <w:pPr>
        <w:rPr>
          <w:lang w:val="en-GB"/>
        </w:rPr>
      </w:pPr>
      <w:r w:rsidRPr="00D3488B">
        <w:rPr>
          <w:lang w:val="en-GB"/>
        </w:rPr>
        <w:t xml:space="preserve">The </w:t>
      </w:r>
      <w:r w:rsidR="00CE3B09">
        <w:rPr>
          <w:lang w:val="en-GB"/>
        </w:rPr>
        <w:t>primary</w:t>
      </w:r>
      <w:r w:rsidRPr="00D3488B">
        <w:rPr>
          <w:lang w:val="en-GB"/>
        </w:rPr>
        <w:t xml:space="preserve"> aim</w:t>
      </w:r>
      <w:r w:rsidR="00340512" w:rsidRPr="00D3488B">
        <w:rPr>
          <w:lang w:val="en-GB"/>
        </w:rPr>
        <w:t xml:space="preserve"> of this concept is </w:t>
      </w:r>
      <w:r w:rsidRPr="00D3488B">
        <w:rPr>
          <w:lang w:val="en-GB"/>
        </w:rPr>
        <w:t xml:space="preserve">to provide </w:t>
      </w:r>
      <w:r w:rsidR="6677E2C8" w:rsidRPr="00D3488B">
        <w:rPr>
          <w:lang w:val="en-GB"/>
        </w:rPr>
        <w:t>guidance to public sector actors and supporting organizations</w:t>
      </w:r>
      <w:r w:rsidRPr="00D3488B">
        <w:rPr>
          <w:lang w:val="en-GB"/>
        </w:rPr>
        <w:t xml:space="preserve"> wi</w:t>
      </w:r>
      <w:r w:rsidR="00340512" w:rsidRPr="00D3488B">
        <w:rPr>
          <w:lang w:val="en-GB"/>
        </w:rPr>
        <w:t xml:space="preserve">th an overview of necessary steps to collect </w:t>
      </w:r>
      <w:r w:rsidR="33D2B562" w:rsidRPr="00D3488B">
        <w:rPr>
          <w:lang w:val="en-GB"/>
        </w:rPr>
        <w:t xml:space="preserve">country-specific </w:t>
      </w:r>
      <w:r w:rsidR="00340512" w:rsidRPr="00D3488B">
        <w:rPr>
          <w:lang w:val="en-GB"/>
        </w:rPr>
        <w:t xml:space="preserve">data </w:t>
      </w:r>
      <w:r w:rsidR="1BAA2125" w:rsidRPr="00D3488B">
        <w:rPr>
          <w:lang w:val="en-GB"/>
        </w:rPr>
        <w:t xml:space="preserve">with a limited </w:t>
      </w:r>
      <w:r w:rsidR="00CC3E9F" w:rsidRPr="00D3488B">
        <w:rPr>
          <w:lang w:val="en-GB"/>
        </w:rPr>
        <w:t>budget</w:t>
      </w:r>
      <w:r w:rsidR="00CC3E9F" w:rsidRPr="00E86137">
        <w:rPr>
          <w:rStyle w:val="CommentReference"/>
          <w:lang w:val="en-US"/>
        </w:rPr>
        <w:t xml:space="preserve">. </w:t>
      </w:r>
      <w:r w:rsidR="007F160F">
        <w:rPr>
          <w:lang w:val="en-GB"/>
        </w:rPr>
        <w:t>This acknowledges the challenges faced in data collection and emphasizes the importance of contin</w:t>
      </w:r>
      <w:r w:rsidR="00D315BB">
        <w:rPr>
          <w:lang w:val="en-GB"/>
        </w:rPr>
        <w:t xml:space="preserve">uous improvement to ensure robust and reliable assessments of economic impacts </w:t>
      </w:r>
      <w:r w:rsidR="007120E6">
        <w:rPr>
          <w:lang w:val="en-GB"/>
        </w:rPr>
        <w:t xml:space="preserve">from climate change. </w:t>
      </w:r>
    </w:p>
    <w:p w14:paraId="45B90A22" w14:textId="5998CA78" w:rsidR="00527712" w:rsidRPr="00E329FE" w:rsidRDefault="003C1D1E" w:rsidP="00E329FE">
      <w:pPr>
        <w:pStyle w:val="Heading2"/>
        <w:rPr>
          <w:lang w:val="en-US"/>
        </w:rPr>
      </w:pPr>
      <w:r w:rsidRPr="00E329FE">
        <w:rPr>
          <w:lang w:val="en-US"/>
        </w:rPr>
        <w:t>Key Steps in Assessing Economic Damages from Climate Change</w:t>
      </w:r>
    </w:p>
    <w:p w14:paraId="0B284F49" w14:textId="24765DAA" w:rsidR="005035EE" w:rsidRPr="00D3488B" w:rsidRDefault="005035EE" w:rsidP="008D3DF7">
      <w:pPr>
        <w:rPr>
          <w:lang w:val="en-GB"/>
        </w:rPr>
      </w:pPr>
    </w:p>
    <w:p w14:paraId="1C8391FD" w14:textId="368591AF" w:rsidR="003B5A91" w:rsidRPr="00D3488B" w:rsidRDefault="2A216C73" w:rsidP="008D3DF7">
      <w:pPr>
        <w:rPr>
          <w:lang w:val="en-GB"/>
        </w:rPr>
      </w:pPr>
      <w:r w:rsidRPr="00D3488B">
        <w:rPr>
          <w:lang w:val="en-GB"/>
        </w:rPr>
        <w:t xml:space="preserve">Macroeconomic climate resilience modelling </w:t>
      </w:r>
      <w:r w:rsidR="003A407A">
        <w:rPr>
          <w:lang w:val="en-GB"/>
        </w:rPr>
        <w:t>applies</w:t>
      </w:r>
      <w:r w:rsidR="00F073CD">
        <w:rPr>
          <w:lang w:val="en-GB"/>
        </w:rPr>
        <w:t xml:space="preserve"> </w:t>
      </w:r>
      <w:r w:rsidRPr="00D3488B">
        <w:rPr>
          <w:lang w:val="en-GB"/>
        </w:rPr>
        <w:t>the IPCC climate risk framework</w:t>
      </w:r>
      <w:r w:rsidR="00845731">
        <w:rPr>
          <w:lang w:val="en-GB"/>
        </w:rPr>
        <w:t xml:space="preserve"> </w:t>
      </w:r>
      <w:r w:rsidR="00303ED5">
        <w:rPr>
          <w:lang w:val="en-GB"/>
        </w:rPr>
        <w:t>(</w:t>
      </w:r>
      <w:r w:rsidR="00DC628E">
        <w:rPr>
          <w:lang w:val="en-GB"/>
        </w:rPr>
        <w:t>F</w:t>
      </w:r>
      <w:r w:rsidRPr="00D3488B">
        <w:rPr>
          <w:lang w:val="en-GB"/>
        </w:rPr>
        <w:t xml:space="preserve">igure </w:t>
      </w:r>
      <w:r w:rsidR="00845731">
        <w:rPr>
          <w:lang w:val="en-GB"/>
        </w:rPr>
        <w:t>1</w:t>
      </w:r>
      <w:r w:rsidR="00303ED5">
        <w:rPr>
          <w:lang w:val="en-GB"/>
        </w:rPr>
        <w:t>)</w:t>
      </w:r>
      <w:r w:rsidR="001509AD">
        <w:rPr>
          <w:lang w:val="en-GB"/>
        </w:rPr>
        <w:t xml:space="preserve"> </w:t>
      </w:r>
      <w:r w:rsidR="005E4D7D">
        <w:rPr>
          <w:lang w:val="en-GB"/>
        </w:rPr>
        <w:t>to systematically assess the exposure and vulnerability of economic processes to weather and climate events</w:t>
      </w:r>
      <w:r w:rsidR="004C42C4">
        <w:rPr>
          <w:lang w:val="en-GB"/>
        </w:rPr>
        <w:t>.</w:t>
      </w:r>
      <w:r w:rsidRPr="00D3488B">
        <w:rPr>
          <w:lang w:val="en-GB"/>
        </w:rPr>
        <w:t xml:space="preserve"> </w:t>
      </w:r>
      <w:r w:rsidR="00C132CC" w:rsidRPr="00D3488B">
        <w:rPr>
          <w:lang w:val="en-GB"/>
        </w:rPr>
        <w:t>Further</w:t>
      </w:r>
      <w:r w:rsidR="0002795C">
        <w:rPr>
          <w:lang w:val="en-GB"/>
        </w:rPr>
        <w:t>more</w:t>
      </w:r>
      <w:r w:rsidR="00C132CC" w:rsidRPr="00D3488B">
        <w:rPr>
          <w:lang w:val="en-GB"/>
        </w:rPr>
        <w:t xml:space="preserve">, this approach </w:t>
      </w:r>
      <w:r w:rsidR="0002795C">
        <w:rPr>
          <w:lang w:val="en-GB"/>
        </w:rPr>
        <w:t>aligns</w:t>
      </w:r>
      <w:r w:rsidR="00C132CC" w:rsidRPr="00D3488B">
        <w:rPr>
          <w:lang w:val="en-GB"/>
        </w:rPr>
        <w:t xml:space="preserve"> with the</w:t>
      </w:r>
      <w:r w:rsidR="00E00E50">
        <w:rPr>
          <w:lang w:val="en-GB"/>
        </w:rPr>
        <w:t xml:space="preserve"> principles explained in</w:t>
      </w:r>
      <w:r w:rsidR="00C132CC" w:rsidRPr="00D3488B">
        <w:rPr>
          <w:lang w:val="en-GB"/>
        </w:rPr>
        <w:t xml:space="preserve"> </w:t>
      </w:r>
      <w:r w:rsidR="00EB1609" w:rsidRPr="00C02777">
        <w:rPr>
          <w:lang w:val="en-US"/>
        </w:rPr>
        <w:t>Climate Risk Sourcebook</w:t>
      </w:r>
      <w:r w:rsidR="00EB1609">
        <w:rPr>
          <w:rStyle w:val="FootnoteReference"/>
          <w:lang w:val="en-GB"/>
        </w:rPr>
        <w:footnoteReference w:id="3"/>
      </w:r>
      <w:r w:rsidR="006C1C7E" w:rsidRPr="00D3488B">
        <w:rPr>
          <w:lang w:val="en-GB"/>
        </w:rPr>
        <w:t xml:space="preserve">. </w:t>
      </w:r>
      <w:r w:rsidR="00E35720">
        <w:rPr>
          <w:lang w:val="en-GB"/>
        </w:rPr>
        <w:t>U</w:t>
      </w:r>
      <w:r w:rsidRPr="00D3488B">
        <w:rPr>
          <w:lang w:val="en-GB"/>
        </w:rPr>
        <w:t xml:space="preserve">nderstanding potential </w:t>
      </w:r>
      <w:r w:rsidR="00E00E50">
        <w:rPr>
          <w:lang w:val="en-GB"/>
        </w:rPr>
        <w:t xml:space="preserve">economic </w:t>
      </w:r>
      <w:r w:rsidRPr="00D3488B">
        <w:rPr>
          <w:lang w:val="en-GB"/>
        </w:rPr>
        <w:t xml:space="preserve">damages </w:t>
      </w:r>
      <w:r w:rsidR="00E35720">
        <w:rPr>
          <w:lang w:val="en-GB"/>
        </w:rPr>
        <w:t xml:space="preserve">is crucial </w:t>
      </w:r>
      <w:r w:rsidR="004C3EFF">
        <w:rPr>
          <w:lang w:val="en-GB"/>
        </w:rPr>
        <w:t>for</w:t>
      </w:r>
      <w:r w:rsidR="001D478F">
        <w:rPr>
          <w:lang w:val="en-GB"/>
        </w:rPr>
        <w:t xml:space="preserve"> </w:t>
      </w:r>
      <w:r w:rsidRPr="00D3488B">
        <w:rPr>
          <w:lang w:val="en-GB"/>
        </w:rPr>
        <w:t>identify</w:t>
      </w:r>
      <w:r w:rsidR="004C3EFF">
        <w:rPr>
          <w:lang w:val="en-GB"/>
        </w:rPr>
        <w:t>ing</w:t>
      </w:r>
      <w:r w:rsidRPr="00D3488B">
        <w:rPr>
          <w:lang w:val="en-GB"/>
        </w:rPr>
        <w:t xml:space="preserve"> effective adaptation options, as adaptation from an economic perspective is </w:t>
      </w:r>
      <w:r w:rsidR="004C3EFF">
        <w:rPr>
          <w:lang w:val="en-GB"/>
        </w:rPr>
        <w:t>only</w:t>
      </w:r>
      <w:r w:rsidRPr="00D3488B">
        <w:rPr>
          <w:lang w:val="en-GB"/>
        </w:rPr>
        <w:t xml:space="preserve"> viable when the reduction in avoided damages</w:t>
      </w:r>
      <w:r w:rsidR="004A520B">
        <w:rPr>
          <w:lang w:val="en-GB"/>
        </w:rPr>
        <w:t xml:space="preserve"> and co-</w:t>
      </w:r>
      <w:r w:rsidR="00257276">
        <w:rPr>
          <w:lang w:val="en-GB"/>
        </w:rPr>
        <w:t>benefits</w:t>
      </w:r>
      <w:r w:rsidRPr="00D3488B">
        <w:rPr>
          <w:lang w:val="en-GB"/>
        </w:rPr>
        <w:t xml:space="preserve"> exceeds the costs of the public investments.</w:t>
      </w:r>
    </w:p>
    <w:p w14:paraId="418007F6" w14:textId="39A29EE9" w:rsidR="003B5A91" w:rsidRDefault="003B5A91" w:rsidP="008D3DF7">
      <w:pPr>
        <w:rPr>
          <w:lang w:val="en-GB"/>
        </w:rPr>
      </w:pPr>
    </w:p>
    <w:p w14:paraId="4AB3C9EC" w14:textId="77777777" w:rsidR="00EE50B2" w:rsidRDefault="00EE50B2" w:rsidP="008D3DF7">
      <w:pPr>
        <w:rPr>
          <w:lang w:val="en-GB"/>
        </w:rPr>
      </w:pPr>
    </w:p>
    <w:p w14:paraId="3DF61697" w14:textId="77777777" w:rsidR="00EE50B2" w:rsidRDefault="00EE50B2" w:rsidP="008D3DF7">
      <w:pPr>
        <w:rPr>
          <w:lang w:val="en-GB"/>
        </w:rPr>
      </w:pPr>
    </w:p>
    <w:p w14:paraId="7740E636" w14:textId="77777777" w:rsidR="00EE50B2" w:rsidRDefault="00EE50B2" w:rsidP="008D3DF7">
      <w:pPr>
        <w:rPr>
          <w:lang w:val="en-GB"/>
        </w:rPr>
      </w:pPr>
    </w:p>
    <w:p w14:paraId="7FA4B1A5" w14:textId="77777777" w:rsidR="0087025D" w:rsidRDefault="0087025D" w:rsidP="008D3DF7">
      <w:pPr>
        <w:rPr>
          <w:lang w:val="en-GB"/>
        </w:rPr>
      </w:pPr>
    </w:p>
    <w:p w14:paraId="414B779B" w14:textId="77777777" w:rsidR="0087025D" w:rsidRDefault="0087025D" w:rsidP="008D3DF7">
      <w:pPr>
        <w:rPr>
          <w:lang w:val="en-GB"/>
        </w:rPr>
      </w:pPr>
    </w:p>
    <w:p w14:paraId="7E91C2D8" w14:textId="590C69B1" w:rsidR="00EE50B2" w:rsidRDefault="00EE50B2" w:rsidP="008D3DF7">
      <w:pPr>
        <w:rPr>
          <w:lang w:val="en-GB"/>
        </w:rPr>
      </w:pPr>
      <w:r w:rsidRPr="00F62450">
        <w:rPr>
          <w:i/>
          <w:iCs/>
          <w:lang w:val="en-GB"/>
        </w:rPr>
        <w:t>Fig</w:t>
      </w:r>
      <w:r>
        <w:rPr>
          <w:i/>
          <w:iCs/>
          <w:lang w:val="en-GB"/>
        </w:rPr>
        <w:t xml:space="preserve">ure </w:t>
      </w:r>
      <w:r w:rsidRPr="00F62450">
        <w:rPr>
          <w:i/>
          <w:iCs/>
          <w:lang w:val="en-GB"/>
        </w:rPr>
        <w:t>1: IPCC climate risk framework</w:t>
      </w:r>
      <w:r>
        <w:rPr>
          <w:i/>
          <w:iCs/>
          <w:lang w:val="en-GB"/>
        </w:rPr>
        <w:t xml:space="preserve"> </w:t>
      </w:r>
    </w:p>
    <w:p w14:paraId="7DB1D9DA" w14:textId="1A7AFFE0" w:rsidR="004E2229" w:rsidRPr="00D3488B" w:rsidRDefault="004E2229" w:rsidP="008D3DF7">
      <w:pPr>
        <w:rPr>
          <w:lang w:val="en-GB"/>
        </w:rPr>
      </w:pPr>
      <w:r w:rsidRPr="004E2229">
        <w:rPr>
          <w:noProof/>
        </w:rPr>
        <w:drawing>
          <wp:inline distT="0" distB="0" distL="0" distR="0" wp14:anchorId="7BB6F9C1" wp14:editId="22F1B189">
            <wp:extent cx="5510946" cy="2786045"/>
            <wp:effectExtent l="0" t="0" r="0" b="0"/>
            <wp:docPr id="1028" name="Grafik 1028">
              <a:extLst xmlns:a="http://schemas.openxmlformats.org/drawingml/2006/main">
                <a:ext uri="{FF2B5EF4-FFF2-40B4-BE49-F238E27FC236}">
                  <a16:creationId xmlns:a16="http://schemas.microsoft.com/office/drawing/2014/main" id="{F37C2D46-AB66-B4FB-207E-E7C35656AE1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a:extLst>
                        <a:ext uri="{FF2B5EF4-FFF2-40B4-BE49-F238E27FC236}">
                          <a16:creationId xmlns:a16="http://schemas.microsoft.com/office/drawing/2014/main" id="{F37C2D46-AB66-B4FB-207E-E7C35656AE1F}"/>
                        </a:ext>
                      </a:extLst>
                    </pic:cNvPr>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4890" b="7370"/>
                    <a:stretch/>
                  </pic:blipFill>
                  <pic:spPr bwMode="auto">
                    <a:xfrm>
                      <a:off x="0" y="0"/>
                      <a:ext cx="5544625" cy="2803071"/>
                    </a:xfrm>
                    <a:prstGeom prst="rect">
                      <a:avLst/>
                    </a:prstGeom>
                    <a:noFill/>
                    <a:ln>
                      <a:noFill/>
                    </a:ln>
                    <a:extLst>
                      <a:ext uri="{53640926-AAD7-44D8-BBD7-CCE9431645EC}">
                        <a14:shadowObscured xmlns:a14="http://schemas.microsoft.com/office/drawing/2010/main"/>
                      </a:ext>
                    </a:extLst>
                  </pic:spPr>
                </pic:pic>
              </a:graphicData>
            </a:graphic>
          </wp:inline>
        </w:drawing>
      </w:r>
    </w:p>
    <w:p w14:paraId="362FE227" w14:textId="3BB45C14" w:rsidR="00EE50B2" w:rsidRPr="00B44323" w:rsidRDefault="00EE50B2" w:rsidP="008D3DF7">
      <w:pPr>
        <w:rPr>
          <w:sz w:val="24"/>
          <w:szCs w:val="24"/>
          <w:lang w:val="en-GB"/>
        </w:rPr>
      </w:pPr>
      <w:r w:rsidRPr="00B44323">
        <w:rPr>
          <w:i/>
          <w:iCs/>
          <w:sz w:val="20"/>
          <w:szCs w:val="20"/>
          <w:lang w:val="en-GB"/>
        </w:rPr>
        <w:t xml:space="preserve">Source: </w:t>
      </w:r>
      <w:hyperlink r:id="rId13" w:history="1">
        <w:r w:rsidRPr="00B44323">
          <w:rPr>
            <w:rStyle w:val="Hyperlink"/>
            <w:i/>
            <w:iCs/>
            <w:sz w:val="20"/>
            <w:szCs w:val="20"/>
            <w:lang w:val="en-GB"/>
          </w:rPr>
          <w:t>IPCC</w:t>
        </w:r>
      </w:hyperlink>
    </w:p>
    <w:p w14:paraId="37ADA8CE" w14:textId="6F067191" w:rsidR="003B5A91" w:rsidRPr="00F62450" w:rsidRDefault="003B5A91" w:rsidP="008D3DF7">
      <w:pPr>
        <w:rPr>
          <w:i/>
          <w:iCs/>
          <w:lang w:val="en-GB"/>
        </w:rPr>
      </w:pPr>
    </w:p>
    <w:p w14:paraId="3902E2C1" w14:textId="52F5F610" w:rsidR="00DB1961" w:rsidRDefault="007C74F6" w:rsidP="008D3DF7">
      <w:pPr>
        <w:rPr>
          <w:lang w:val="en-GB"/>
        </w:rPr>
      </w:pPr>
      <w:r w:rsidRPr="00D3488B">
        <w:rPr>
          <w:lang w:val="en-GB"/>
        </w:rPr>
        <w:t>The process of collecting data on economic damages from climate change involves a series of steps</w:t>
      </w:r>
      <w:r>
        <w:rPr>
          <w:lang w:val="en-GB"/>
        </w:rPr>
        <w:t xml:space="preserve"> each of which</w:t>
      </w:r>
      <w:r w:rsidRPr="00D3488B">
        <w:rPr>
          <w:lang w:val="en-GB"/>
        </w:rPr>
        <w:t xml:space="preserve"> requires specific information collected in a certain format</w:t>
      </w:r>
      <w:r>
        <w:rPr>
          <w:lang w:val="en-GB"/>
        </w:rPr>
        <w:t xml:space="preserve"> (see Figure. 2)</w:t>
      </w:r>
      <w:r w:rsidRPr="00D3488B">
        <w:rPr>
          <w:lang w:val="en-GB"/>
        </w:rPr>
        <w:t>. For that, GIZ and partners will provide Excel templates to ensure full alignment with the macroeconomic</w:t>
      </w:r>
      <w:r w:rsidR="00F14DC9">
        <w:rPr>
          <w:lang w:val="en-GB"/>
        </w:rPr>
        <w:t xml:space="preserve"> e3</w:t>
      </w:r>
      <w:r w:rsidRPr="00D3488B">
        <w:rPr>
          <w:lang w:val="en-GB"/>
        </w:rPr>
        <w:t xml:space="preserve"> model</w:t>
      </w:r>
      <w:r w:rsidR="00DB1961">
        <w:rPr>
          <w:lang w:val="en-GB"/>
        </w:rPr>
        <w:t>.</w:t>
      </w:r>
    </w:p>
    <w:p w14:paraId="4C43D435" w14:textId="77777777" w:rsidR="00DB1961" w:rsidRPr="00D3488B" w:rsidRDefault="00DB1961" w:rsidP="008D3DF7">
      <w:pPr>
        <w:rPr>
          <w:lang w:val="en-GB"/>
        </w:rPr>
      </w:pPr>
    </w:p>
    <w:p w14:paraId="7050DC7F" w14:textId="1B8A3FC5" w:rsidR="00DB1961" w:rsidRDefault="003C69F2" w:rsidP="008D3DF7">
      <w:pPr>
        <w:rPr>
          <w:lang w:val="en-GB"/>
        </w:rPr>
      </w:pPr>
      <w:r w:rsidRPr="00D8483E">
        <w:rPr>
          <w:lang w:val="en-GB"/>
        </w:rPr>
        <w:t>To</w:t>
      </w:r>
      <w:r w:rsidR="00DB1961">
        <w:rPr>
          <w:lang w:val="en-GB"/>
        </w:rPr>
        <w:t xml:space="preserve"> </w:t>
      </w:r>
      <w:r w:rsidRPr="00D8483E">
        <w:rPr>
          <w:lang w:val="en-GB"/>
        </w:rPr>
        <w:t>estimate economic damages from climate change, a systematic approach is adopted, beginning with a comprehensive assessment of climate risks. This involves reviewing existing studies and creating a baseline of climate-related risks for key sectors of the national economy, identifying key hazards, and shortlisting them. Subsequently, climate hazard scenarios are developed to project the future occurrence and development of these key hazards based on Shared Socioeconomic Pathways (SSP). The assessment then delves into past damages using a bottom-up approach</w:t>
      </w:r>
      <w:r w:rsidR="00D079A6">
        <w:rPr>
          <w:lang w:val="en-GB"/>
        </w:rPr>
        <w:t xml:space="preserve"> to compile</w:t>
      </w:r>
      <w:r w:rsidRPr="00D8483E">
        <w:rPr>
          <w:lang w:val="en-GB"/>
        </w:rPr>
        <w:t xml:space="preserve"> data on economic damages caused by identified hazards. </w:t>
      </w:r>
      <w:r w:rsidR="00216913" w:rsidRPr="000F6ABE">
        <w:rPr>
          <w:lang w:val="en-GB"/>
        </w:rPr>
        <w:t>Bottom-up approaches can provide insights into the sectoral and hazard-specific distribution of economic damages from the past.</w:t>
      </w:r>
      <w:r w:rsidR="00216913">
        <w:rPr>
          <w:lang w:val="en-GB"/>
        </w:rPr>
        <w:t xml:space="preserve"> </w:t>
      </w:r>
      <w:r w:rsidR="00D079A6" w:rsidRPr="00D8483E">
        <w:rPr>
          <w:lang w:val="en-GB"/>
        </w:rPr>
        <w:t>Simultaneously</w:t>
      </w:r>
      <w:r w:rsidRPr="00D8483E">
        <w:rPr>
          <w:lang w:val="en-GB"/>
        </w:rPr>
        <w:t>, data on projected future economic damages from identified hazards in economic sectors are collected using a top-down approach.</w:t>
      </w:r>
      <w:r w:rsidR="00216913">
        <w:rPr>
          <w:lang w:val="en-GB"/>
        </w:rPr>
        <w:t xml:space="preserve"> </w:t>
      </w:r>
      <w:r w:rsidR="006C3E6C">
        <w:rPr>
          <w:lang w:val="en-GB"/>
        </w:rPr>
        <w:t>T</w:t>
      </w:r>
      <w:r w:rsidR="00216913" w:rsidRPr="000F6ABE">
        <w:rPr>
          <w:lang w:val="en-GB"/>
        </w:rPr>
        <w:t xml:space="preserve">op-down approaches are well-suited to estimate future total </w:t>
      </w:r>
      <w:r w:rsidR="00485584">
        <w:rPr>
          <w:lang w:val="en-GB"/>
        </w:rPr>
        <w:t xml:space="preserve">economic </w:t>
      </w:r>
      <w:r w:rsidR="00216913" w:rsidRPr="000F6ABE">
        <w:rPr>
          <w:lang w:val="en-GB"/>
        </w:rPr>
        <w:t>damages at the country or global level, providing an overall assessment of the potential economic impacts</w:t>
      </w:r>
      <w:r w:rsidR="00485584">
        <w:rPr>
          <w:lang w:val="en-GB"/>
        </w:rPr>
        <w:t xml:space="preserve"> from climate risks</w:t>
      </w:r>
      <w:r w:rsidR="00216913" w:rsidRPr="000F6ABE">
        <w:rPr>
          <w:lang w:val="en-GB"/>
        </w:rPr>
        <w:t>.</w:t>
      </w:r>
      <w:r w:rsidRPr="00D8483E">
        <w:rPr>
          <w:lang w:val="en-GB"/>
        </w:rPr>
        <w:t xml:space="preserve"> </w:t>
      </w:r>
      <w:r w:rsidR="002E3FD6">
        <w:rPr>
          <w:lang w:val="en-GB"/>
        </w:rPr>
        <w:t>Lastly, t</w:t>
      </w:r>
      <w:r w:rsidRPr="00D8483E">
        <w:rPr>
          <w:lang w:val="en-GB"/>
        </w:rPr>
        <w:t xml:space="preserve">hese two </w:t>
      </w:r>
      <w:r w:rsidR="004F0E2B">
        <w:rPr>
          <w:lang w:val="en-GB"/>
        </w:rPr>
        <w:t>datasets</w:t>
      </w:r>
      <w:r w:rsidRPr="00D8483E">
        <w:rPr>
          <w:lang w:val="en-GB"/>
        </w:rPr>
        <w:t xml:space="preserve"> are integrated to simulate future economic damages through scenario creation. </w:t>
      </w:r>
      <w:r w:rsidR="0052255D" w:rsidRPr="0052255D">
        <w:rPr>
          <w:lang w:val="en-GB"/>
        </w:rPr>
        <w:t xml:space="preserve">Robust damage estimations </w:t>
      </w:r>
      <w:r w:rsidR="000235A7">
        <w:rPr>
          <w:lang w:val="en-GB"/>
        </w:rPr>
        <w:t>of</w:t>
      </w:r>
      <w:r w:rsidR="000235A7" w:rsidRPr="0052255D">
        <w:rPr>
          <w:lang w:val="en-GB"/>
        </w:rPr>
        <w:t xml:space="preserve"> </w:t>
      </w:r>
      <w:r w:rsidR="000235A7">
        <w:rPr>
          <w:lang w:val="en-GB"/>
        </w:rPr>
        <w:t>projected</w:t>
      </w:r>
      <w:r w:rsidR="000235A7" w:rsidRPr="0052255D">
        <w:rPr>
          <w:lang w:val="en-GB"/>
        </w:rPr>
        <w:t xml:space="preserve"> </w:t>
      </w:r>
      <w:r w:rsidR="0052255D" w:rsidRPr="0052255D">
        <w:rPr>
          <w:lang w:val="en-GB"/>
        </w:rPr>
        <w:t>climate change impacts can be derived by combining top-down and bottom-up approaches</w:t>
      </w:r>
      <w:r w:rsidR="0052255D">
        <w:rPr>
          <w:lang w:val="en-GB"/>
        </w:rPr>
        <w:t xml:space="preserve">. </w:t>
      </w:r>
      <w:r w:rsidRPr="00D8483E">
        <w:rPr>
          <w:lang w:val="en-GB"/>
        </w:rPr>
        <w:t xml:space="preserve">This process involves benchmarking bottom-up </w:t>
      </w:r>
      <w:r w:rsidR="00D079A6">
        <w:rPr>
          <w:lang w:val="en-GB"/>
        </w:rPr>
        <w:t>data</w:t>
      </w:r>
      <w:r w:rsidR="00D079A6" w:rsidRPr="00D8483E">
        <w:rPr>
          <w:lang w:val="en-GB"/>
        </w:rPr>
        <w:t xml:space="preserve"> </w:t>
      </w:r>
      <w:r w:rsidRPr="00D8483E">
        <w:rPr>
          <w:lang w:val="en-GB"/>
        </w:rPr>
        <w:t xml:space="preserve">with top-down data to provide a comprehensive outlook on the potential economic impacts of climate change. </w:t>
      </w:r>
      <w:r w:rsidR="000F6ABE" w:rsidRPr="000F6ABE">
        <w:rPr>
          <w:lang w:val="en-GB"/>
        </w:rPr>
        <w:t xml:space="preserve">Combining top-down and bottom-up approaches involves </w:t>
      </w:r>
      <w:r w:rsidR="0035795A">
        <w:rPr>
          <w:lang w:val="en-GB"/>
        </w:rPr>
        <w:t>supporting</w:t>
      </w:r>
      <w:r w:rsidR="0035795A" w:rsidRPr="000F6ABE">
        <w:rPr>
          <w:lang w:val="en-GB"/>
        </w:rPr>
        <w:t xml:space="preserve"> </w:t>
      </w:r>
      <w:r w:rsidR="000F6ABE" w:rsidRPr="000F6ABE">
        <w:rPr>
          <w:lang w:val="en-GB"/>
        </w:rPr>
        <w:t>macroeconomic models with sector-specific assessments to provide comprehensive estimations of future economic damages from climate change.</w:t>
      </w:r>
    </w:p>
    <w:p w14:paraId="10655A16" w14:textId="77777777" w:rsidR="00DB1961" w:rsidRDefault="00DB1961" w:rsidP="008D3DF7">
      <w:pPr>
        <w:rPr>
          <w:lang w:val="en-GB"/>
        </w:rPr>
      </w:pPr>
    </w:p>
    <w:p w14:paraId="0381FDCD" w14:textId="21BD31D9" w:rsidR="00267864" w:rsidRDefault="003C69F2" w:rsidP="008D3DF7">
      <w:pPr>
        <w:rPr>
          <w:lang w:val="en-GB"/>
        </w:rPr>
      </w:pPr>
      <w:r w:rsidRPr="00D8483E">
        <w:rPr>
          <w:lang w:val="en-GB"/>
        </w:rPr>
        <w:t>Through</w:t>
      </w:r>
      <w:r w:rsidR="00DB1961">
        <w:rPr>
          <w:lang w:val="en-GB"/>
        </w:rPr>
        <w:t xml:space="preserve"> </w:t>
      </w:r>
      <w:r w:rsidRPr="00D8483E">
        <w:rPr>
          <w:lang w:val="en-GB"/>
        </w:rPr>
        <w:t xml:space="preserve">this approach, policymakers and stakeholders can better understand the magnitude and distribution of economic risks posed by climate change and formulate targeted adaptation strategies to mitigate them effectively. </w:t>
      </w:r>
    </w:p>
    <w:p w14:paraId="0DB45688" w14:textId="71922B8F" w:rsidR="00A0558B" w:rsidRDefault="00A0558B" w:rsidP="008D3DF7">
      <w:pPr>
        <w:rPr>
          <w:lang w:val="en-GB"/>
        </w:rPr>
      </w:pPr>
    </w:p>
    <w:p w14:paraId="4F2EC23B" w14:textId="77777777" w:rsidR="004535C0" w:rsidRDefault="004535C0" w:rsidP="008D3DF7">
      <w:pPr>
        <w:rPr>
          <w:lang w:val="en-GB"/>
        </w:rPr>
      </w:pPr>
    </w:p>
    <w:p w14:paraId="744DCA41" w14:textId="77777777" w:rsidR="004535C0" w:rsidRDefault="004535C0" w:rsidP="008D3DF7">
      <w:pPr>
        <w:rPr>
          <w:lang w:val="en-GB"/>
        </w:rPr>
      </w:pPr>
    </w:p>
    <w:p w14:paraId="40CE33D2" w14:textId="22BCEDE4" w:rsidR="00EC2E2C" w:rsidRPr="00F62450" w:rsidRDefault="00EC2E2C" w:rsidP="008D3DF7">
      <w:pPr>
        <w:rPr>
          <w:i/>
          <w:iCs/>
          <w:lang w:val="en-GB"/>
        </w:rPr>
      </w:pPr>
      <w:r w:rsidRPr="00F62450">
        <w:rPr>
          <w:i/>
          <w:iCs/>
          <w:lang w:val="en-GB"/>
        </w:rPr>
        <w:t>Fig</w:t>
      </w:r>
      <w:r w:rsidR="00802783">
        <w:rPr>
          <w:i/>
          <w:iCs/>
          <w:lang w:val="en-GB"/>
        </w:rPr>
        <w:t>ure</w:t>
      </w:r>
      <w:r w:rsidRPr="00F62450">
        <w:rPr>
          <w:i/>
          <w:iCs/>
          <w:lang w:val="en-GB"/>
        </w:rPr>
        <w:t>. 2: Key steps for assessing potential economic damages</w:t>
      </w:r>
    </w:p>
    <w:p w14:paraId="6209420A" w14:textId="3533D739" w:rsidR="008322E6" w:rsidRDefault="008322E6" w:rsidP="008D3DF7">
      <w:pPr>
        <w:rPr>
          <w:i/>
          <w:iCs/>
          <w:lang w:val="en-GB"/>
        </w:rPr>
      </w:pPr>
      <w:r w:rsidRPr="002842F0">
        <w:rPr>
          <w:lang w:val="en-US"/>
        </w:rPr>
        <w:t> </w:t>
      </w:r>
      <w:r>
        <w:rPr>
          <w:noProof/>
        </w:rPr>
        <w:drawing>
          <wp:inline distT="0" distB="0" distL="0" distR="0" wp14:anchorId="40D32BC5" wp14:editId="2F955EF0">
            <wp:extent cx="5629523" cy="2220009"/>
            <wp:effectExtent l="0" t="0" r="9525" b="889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ipboardAsImage"/>
                    <pic:cNvPicPr>
                      <a:picLocks noChangeAspect="1" noChangeArrowheads="1"/>
                    </pic:cNvPicPr>
                  </pic:nvPicPr>
                  <pic:blipFill rotWithShape="1">
                    <a:blip r:embed="rId14">
                      <a:extLst>
                        <a:ext uri="{28A0092B-C50C-407E-A947-70E740481C1C}">
                          <a14:useLocalDpi xmlns:a14="http://schemas.microsoft.com/office/drawing/2010/main" val="0"/>
                        </a:ext>
                      </a:extLst>
                    </a:blip>
                    <a:srcRect t="20375" r="6511" b="14073"/>
                    <a:stretch/>
                  </pic:blipFill>
                  <pic:spPr bwMode="auto">
                    <a:xfrm>
                      <a:off x="0" y="0"/>
                      <a:ext cx="5654238" cy="2229755"/>
                    </a:xfrm>
                    <a:prstGeom prst="rect">
                      <a:avLst/>
                    </a:prstGeom>
                    <a:noFill/>
                    <a:ln>
                      <a:noFill/>
                    </a:ln>
                    <a:extLst>
                      <a:ext uri="{53640926-AAD7-44D8-BBD7-CCE9431645EC}">
                        <a14:shadowObscured xmlns:a14="http://schemas.microsoft.com/office/drawing/2010/main"/>
                      </a:ext>
                    </a:extLst>
                  </pic:spPr>
                </pic:pic>
              </a:graphicData>
            </a:graphic>
          </wp:inline>
        </w:drawing>
      </w:r>
    </w:p>
    <w:p w14:paraId="297966F4" w14:textId="6A826F42" w:rsidR="00055E6C" w:rsidRPr="002842F0" w:rsidRDefault="003B5A91" w:rsidP="004F33DE">
      <w:pPr>
        <w:rPr>
          <w:sz w:val="18"/>
          <w:szCs w:val="18"/>
          <w:lang w:val="en-GB"/>
        </w:rPr>
      </w:pPr>
      <w:r w:rsidRPr="00B44323">
        <w:rPr>
          <w:i/>
          <w:iCs/>
          <w:sz w:val="20"/>
          <w:szCs w:val="20"/>
          <w:lang w:val="en-GB"/>
        </w:rPr>
        <w:t>Source: Own figure</w:t>
      </w:r>
      <w:r w:rsidR="008322E6" w:rsidRPr="00B44323">
        <w:rPr>
          <w:i/>
          <w:iCs/>
          <w:sz w:val="20"/>
          <w:szCs w:val="20"/>
          <w:lang w:val="en-GB"/>
        </w:rPr>
        <w:t xml:space="preserve"> adopted from the </w:t>
      </w:r>
      <w:hyperlink r:id="rId15" w:history="1">
        <w:r w:rsidR="00356798" w:rsidRPr="00B44323">
          <w:rPr>
            <w:rStyle w:val="Hyperlink"/>
            <w:i/>
            <w:iCs/>
            <w:sz w:val="20"/>
            <w:szCs w:val="20"/>
            <w:lang w:val="en-GB"/>
          </w:rPr>
          <w:t>C</w:t>
        </w:r>
        <w:r w:rsidR="00D83E22">
          <w:rPr>
            <w:rStyle w:val="Hyperlink"/>
            <w:i/>
            <w:iCs/>
            <w:sz w:val="20"/>
            <w:szCs w:val="20"/>
            <w:lang w:val="en-GB"/>
          </w:rPr>
          <w:t>limate-</w:t>
        </w:r>
        <w:r w:rsidR="00356798" w:rsidRPr="00B44323">
          <w:rPr>
            <w:rStyle w:val="Hyperlink"/>
            <w:i/>
            <w:iCs/>
            <w:sz w:val="20"/>
            <w:szCs w:val="20"/>
            <w:lang w:val="en-GB"/>
          </w:rPr>
          <w:t>R</w:t>
        </w:r>
        <w:r w:rsidR="00D83E22">
          <w:rPr>
            <w:rStyle w:val="Hyperlink"/>
            <w:i/>
            <w:iCs/>
            <w:sz w:val="20"/>
            <w:szCs w:val="20"/>
            <w:lang w:val="en-GB"/>
          </w:rPr>
          <w:t xml:space="preserve">esilient </w:t>
        </w:r>
        <w:r w:rsidR="00356798" w:rsidRPr="00B44323">
          <w:rPr>
            <w:rStyle w:val="Hyperlink"/>
            <w:i/>
            <w:iCs/>
            <w:sz w:val="20"/>
            <w:szCs w:val="20"/>
            <w:lang w:val="en-GB"/>
          </w:rPr>
          <w:t>E</w:t>
        </w:r>
        <w:r w:rsidR="00D83E22">
          <w:rPr>
            <w:rStyle w:val="Hyperlink"/>
            <w:i/>
            <w:iCs/>
            <w:sz w:val="20"/>
            <w:szCs w:val="20"/>
            <w:lang w:val="en-GB"/>
          </w:rPr>
          <w:t xml:space="preserve">conomic </w:t>
        </w:r>
        <w:r w:rsidR="00356798" w:rsidRPr="00B44323">
          <w:rPr>
            <w:rStyle w:val="Hyperlink"/>
            <w:i/>
            <w:iCs/>
            <w:sz w:val="20"/>
            <w:szCs w:val="20"/>
            <w:lang w:val="en-GB"/>
          </w:rPr>
          <w:t>D</w:t>
        </w:r>
        <w:r w:rsidR="00D83E22">
          <w:rPr>
            <w:rStyle w:val="Hyperlink"/>
            <w:i/>
            <w:iCs/>
            <w:sz w:val="20"/>
            <w:szCs w:val="20"/>
            <w:lang w:val="en-GB"/>
          </w:rPr>
          <w:t>evelopment (CRED)</w:t>
        </w:r>
        <w:r w:rsidR="00356798" w:rsidRPr="00B44323">
          <w:rPr>
            <w:rStyle w:val="Hyperlink"/>
            <w:i/>
            <w:iCs/>
            <w:sz w:val="20"/>
            <w:szCs w:val="20"/>
            <w:lang w:val="en-GB"/>
          </w:rPr>
          <w:t>-Handbook</w:t>
        </w:r>
      </w:hyperlink>
    </w:p>
    <w:p w14:paraId="46916576" w14:textId="32573414" w:rsidR="00FE5E13" w:rsidRPr="00D3488B" w:rsidRDefault="00FE5E13" w:rsidP="00DD568C">
      <w:pPr>
        <w:pStyle w:val="Heading1"/>
      </w:pPr>
      <w:r w:rsidRPr="00D3488B">
        <w:t>Climate Risk Overview</w:t>
      </w:r>
    </w:p>
    <w:p w14:paraId="52EE3FA0" w14:textId="77777777" w:rsidR="00FE5E13" w:rsidRPr="00D3488B" w:rsidRDefault="00FE5E13" w:rsidP="008D3DF7">
      <w:pPr>
        <w:rPr>
          <w:lang w:val="en-GB"/>
        </w:rPr>
      </w:pPr>
    </w:p>
    <w:p w14:paraId="2AE20B41" w14:textId="40902C7C" w:rsidR="00B53C11" w:rsidRPr="00D3488B" w:rsidRDefault="00C554C7" w:rsidP="008D3DF7">
      <w:pPr>
        <w:rPr>
          <w:lang w:val="en-GB"/>
        </w:rPr>
      </w:pPr>
      <w:r w:rsidRPr="00C554C7">
        <w:rPr>
          <w:lang w:val="en-GB"/>
        </w:rPr>
        <w:t>The Climate Risk Overview provides a foundational assessment</w:t>
      </w:r>
      <w:r>
        <w:rPr>
          <w:lang w:val="en-GB"/>
        </w:rPr>
        <w:t xml:space="preserve"> </w:t>
      </w:r>
      <w:r w:rsidR="003708F1" w:rsidRPr="00D3488B">
        <w:rPr>
          <w:lang w:val="en-GB"/>
        </w:rPr>
        <w:t>of the existing and emerg</w:t>
      </w:r>
      <w:r w:rsidR="00F82A55">
        <w:rPr>
          <w:lang w:val="en-GB"/>
        </w:rPr>
        <w:t>ing</w:t>
      </w:r>
      <w:r w:rsidR="003708F1" w:rsidRPr="00D3488B">
        <w:rPr>
          <w:lang w:val="en-GB"/>
        </w:rPr>
        <w:t xml:space="preserve"> risks caused by climate change to the national economy</w:t>
      </w:r>
      <w:r w:rsidR="001D71B6">
        <w:rPr>
          <w:lang w:val="en-GB"/>
        </w:rPr>
        <w:t>,</w:t>
      </w:r>
      <w:r w:rsidR="004E74E1">
        <w:rPr>
          <w:lang w:val="en-GB"/>
        </w:rPr>
        <w:t xml:space="preserve"> </w:t>
      </w:r>
      <w:r w:rsidR="001D71B6">
        <w:rPr>
          <w:lang w:val="en-GB"/>
        </w:rPr>
        <w:t>serving as</w:t>
      </w:r>
      <w:r w:rsidR="004E74E1">
        <w:rPr>
          <w:lang w:val="en-GB"/>
        </w:rPr>
        <w:t xml:space="preserve"> t</w:t>
      </w:r>
      <w:r w:rsidR="004E74E1" w:rsidRPr="00D3488B">
        <w:rPr>
          <w:lang w:val="en-GB"/>
        </w:rPr>
        <w:t>he starting point for assessing future economic damages</w:t>
      </w:r>
      <w:r w:rsidR="003708F1" w:rsidRPr="00D3488B">
        <w:rPr>
          <w:lang w:val="en-GB"/>
        </w:rPr>
        <w:t>.</w:t>
      </w:r>
      <w:r w:rsidR="00B53C11" w:rsidRPr="00D3488B">
        <w:rPr>
          <w:lang w:val="en-GB"/>
        </w:rPr>
        <w:t xml:space="preserve"> </w:t>
      </w:r>
      <w:r w:rsidR="00054B7C">
        <w:rPr>
          <w:lang w:val="en-GB"/>
        </w:rPr>
        <w:t>This entails gathering s</w:t>
      </w:r>
      <w:r w:rsidR="00B53C11" w:rsidRPr="00D3488B">
        <w:rPr>
          <w:lang w:val="en-GB"/>
        </w:rPr>
        <w:t xml:space="preserve">tudies on the economic losses </w:t>
      </w:r>
      <w:r w:rsidR="003F20B8">
        <w:rPr>
          <w:lang w:val="en-GB"/>
        </w:rPr>
        <w:t>(and po</w:t>
      </w:r>
      <w:r w:rsidR="00054B7C">
        <w:rPr>
          <w:lang w:val="en-GB"/>
        </w:rPr>
        <w:t>tential</w:t>
      </w:r>
      <w:r w:rsidR="003F20B8">
        <w:rPr>
          <w:lang w:val="en-GB"/>
        </w:rPr>
        <w:t xml:space="preserve"> benefits) </w:t>
      </w:r>
      <w:r w:rsidR="00B53C11" w:rsidRPr="00D3488B">
        <w:rPr>
          <w:lang w:val="en-GB"/>
        </w:rPr>
        <w:t>induced by climate change on the global economy</w:t>
      </w:r>
      <w:r w:rsidR="00F33837" w:rsidRPr="00D3488B">
        <w:rPr>
          <w:lang w:val="en-GB"/>
        </w:rPr>
        <w:t xml:space="preserve">, </w:t>
      </w:r>
      <w:r w:rsidR="00E95012">
        <w:rPr>
          <w:lang w:val="en-GB"/>
        </w:rPr>
        <w:t>including metrics like</w:t>
      </w:r>
      <w:r w:rsidR="0030198B">
        <w:rPr>
          <w:lang w:val="en-GB"/>
        </w:rPr>
        <w:t xml:space="preserve"> </w:t>
      </w:r>
      <w:r w:rsidR="00B53C11" w:rsidRPr="00D3488B">
        <w:rPr>
          <w:lang w:val="en-GB"/>
        </w:rPr>
        <w:t xml:space="preserve">losses in GDP depending on the region and temperature rise </w:t>
      </w:r>
      <w:r w:rsidR="00CA0A8D">
        <w:rPr>
          <w:lang w:val="en-GB"/>
        </w:rPr>
        <w:t xml:space="preserve">of selected </w:t>
      </w:r>
      <w:r w:rsidR="00B53C11" w:rsidRPr="00D3488B">
        <w:rPr>
          <w:lang w:val="en-GB"/>
        </w:rPr>
        <w:t>scenario</w:t>
      </w:r>
      <w:r w:rsidR="00CA0A8D">
        <w:rPr>
          <w:lang w:val="en-GB"/>
        </w:rPr>
        <w:t>s</w:t>
      </w:r>
      <w:r w:rsidR="00B53C11" w:rsidRPr="00D3488B">
        <w:rPr>
          <w:lang w:val="en-GB"/>
        </w:rPr>
        <w:t xml:space="preserve"> (see </w:t>
      </w:r>
      <w:r w:rsidR="00C33CF6">
        <w:rPr>
          <w:lang w:val="en-GB"/>
        </w:rPr>
        <w:t>Table 2</w:t>
      </w:r>
      <w:r w:rsidR="00B53C11" w:rsidRPr="00D3488B">
        <w:rPr>
          <w:lang w:val="en-GB"/>
        </w:rPr>
        <w:t xml:space="preserve">). </w:t>
      </w:r>
    </w:p>
    <w:p w14:paraId="7A87EE89" w14:textId="7FF2C16F" w:rsidR="007660C7" w:rsidRPr="00D3488B" w:rsidRDefault="007660C7" w:rsidP="008D3DF7">
      <w:pPr>
        <w:rPr>
          <w:lang w:val="en-GB"/>
        </w:rPr>
      </w:pPr>
    </w:p>
    <w:p w14:paraId="512E589A" w14:textId="760758D3" w:rsidR="007660C7" w:rsidRPr="00F62450" w:rsidRDefault="008F7971" w:rsidP="008D3DF7">
      <w:pPr>
        <w:rPr>
          <w:i/>
          <w:iCs/>
          <w:lang w:val="en-GB"/>
        </w:rPr>
      </w:pPr>
      <w:r>
        <w:rPr>
          <w:i/>
          <w:iCs/>
          <w:lang w:val="en-GB"/>
        </w:rPr>
        <w:t>Table 2:</w:t>
      </w:r>
      <w:r w:rsidR="007660C7" w:rsidRPr="00F62450">
        <w:rPr>
          <w:i/>
          <w:iCs/>
          <w:lang w:val="en-GB"/>
        </w:rPr>
        <w:t xml:space="preserve"> Estimated damages from climate change on regions of the world </w:t>
      </w:r>
    </w:p>
    <w:p w14:paraId="7A09E64E" w14:textId="77777777" w:rsidR="007660C7" w:rsidRPr="00D3488B" w:rsidRDefault="007660C7" w:rsidP="008D3DF7">
      <w:pPr>
        <w:rPr>
          <w:lang w:val="en-GB"/>
        </w:rPr>
      </w:pPr>
      <w:r w:rsidRPr="00D3488B">
        <w:rPr>
          <w:noProof/>
          <w:lang w:val="en-GB"/>
        </w:rPr>
        <w:drawing>
          <wp:inline distT="0" distB="0" distL="0" distR="0" wp14:anchorId="58234200" wp14:editId="5BA7D1D1">
            <wp:extent cx="5759449" cy="2107565"/>
            <wp:effectExtent l="0" t="0" r="0" b="6985"/>
            <wp:docPr id="12" name="Grafik 12" descr="Ein Bild, das Text, Screenshot, Zahl, Schrift enthä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pic:nvPicPr>
                  <pic:blipFill>
                    <a:blip r:embed="rId16">
                      <a:extLst>
                        <a:ext uri="{FF2B5EF4-FFF2-40B4-BE49-F238E27FC236}">
                          <a16:creationId xmlns:arto="http://schemas.microsoft.com/office/word/2006/arto" xmlns:a16="http://schemas.microsoft.com/office/drawing/2014/main" xmlns:asvg="http://schemas.microsoft.com/office/drawing/2016/SVG/main" xmlns:a14="http://schemas.microsoft.com/office/drawing/2010/main" xmlns:w="http://schemas.openxmlformats.org/wordprocessingml/2006/main" xmlns:w10="urn:schemas-microsoft-com:office:word" xmlns:v="urn:schemas-microsoft-com:vml" xmlns:o="urn:schemas-microsoft-com:office:office" xmlns="" xmlns:c="http://schemas.openxmlformats.org/drawingml/2006/chart" xmlns:w16sdtdh="http://schemas.microsoft.com/office/word/2020/wordml/sdtdatahash" xmlns:oel="http://schemas.microsoft.com/office/2019/extlst" id="{4ACF713A-4EEE-82D1-947E-C646E10C4233}"/>
                        </a:ext>
                      </a:extLst>
                    </a:blip>
                    <a:stretch>
                      <a:fillRect/>
                    </a:stretch>
                  </pic:blipFill>
                  <pic:spPr>
                    <a:xfrm>
                      <a:off x="0" y="0"/>
                      <a:ext cx="5759449" cy="2107565"/>
                    </a:xfrm>
                    <a:prstGeom prst="rect">
                      <a:avLst/>
                    </a:prstGeom>
                  </pic:spPr>
                </pic:pic>
              </a:graphicData>
            </a:graphic>
          </wp:inline>
        </w:drawing>
      </w:r>
    </w:p>
    <w:p w14:paraId="68D540C9" w14:textId="77777777" w:rsidR="007660C7" w:rsidRPr="00F62450" w:rsidRDefault="007660C7" w:rsidP="008D3DF7">
      <w:pPr>
        <w:rPr>
          <w:i/>
          <w:iCs/>
          <w:sz w:val="20"/>
          <w:szCs w:val="20"/>
          <w:lang w:val="en-GB"/>
        </w:rPr>
      </w:pPr>
      <w:r w:rsidRPr="00F62450">
        <w:rPr>
          <w:i/>
          <w:iCs/>
          <w:sz w:val="20"/>
          <w:szCs w:val="20"/>
          <w:lang w:val="en-GB"/>
        </w:rPr>
        <w:t>Source: (Swiss Re, WEF 2021)</w:t>
      </w:r>
    </w:p>
    <w:p w14:paraId="524FAA7A" w14:textId="77777777" w:rsidR="00897D48" w:rsidRPr="00D3488B" w:rsidRDefault="00897D48" w:rsidP="008D3DF7">
      <w:pPr>
        <w:rPr>
          <w:lang w:val="en-GB"/>
        </w:rPr>
      </w:pPr>
    </w:p>
    <w:p w14:paraId="7A893F00" w14:textId="64FBE86C" w:rsidR="00A40CFF" w:rsidRPr="00D3488B" w:rsidRDefault="00B53C11" w:rsidP="008D3DF7">
      <w:pPr>
        <w:rPr>
          <w:lang w:val="en-GB"/>
        </w:rPr>
      </w:pPr>
      <w:r w:rsidRPr="00D3488B">
        <w:rPr>
          <w:lang w:val="en-GB"/>
        </w:rPr>
        <w:t>Conceptually</w:t>
      </w:r>
      <w:r w:rsidR="00E86798" w:rsidRPr="00D3488B">
        <w:rPr>
          <w:lang w:val="en-GB"/>
        </w:rPr>
        <w:t>,</w:t>
      </w:r>
      <w:r w:rsidRPr="00D3488B">
        <w:rPr>
          <w:lang w:val="en-GB"/>
        </w:rPr>
        <w:t xml:space="preserve"> it is important to distinguish between material climatic hazards and the </w:t>
      </w:r>
      <w:r w:rsidR="00A40C44">
        <w:rPr>
          <w:lang w:val="en-GB"/>
        </w:rPr>
        <w:t>development of disaster risk management and climate change adaptation</w:t>
      </w:r>
      <w:r w:rsidRPr="00D3488B">
        <w:rPr>
          <w:lang w:val="en-GB"/>
        </w:rPr>
        <w:t xml:space="preserve"> that make</w:t>
      </w:r>
      <w:r w:rsidR="0006709A">
        <w:rPr>
          <w:lang w:val="en-GB"/>
        </w:rPr>
        <w:t>s</w:t>
      </w:r>
      <w:r w:rsidRPr="00D3488B">
        <w:rPr>
          <w:lang w:val="en-GB"/>
        </w:rPr>
        <w:t xml:space="preserve"> regions or economic sectors vulnerable. Economic vulnerability to climate change </w:t>
      </w:r>
      <w:r w:rsidR="009C0A99">
        <w:rPr>
          <w:lang w:val="en-GB"/>
        </w:rPr>
        <w:t>reflects the economy’s sensitivity</w:t>
      </w:r>
      <w:r w:rsidR="00F828D9">
        <w:rPr>
          <w:lang w:val="en-GB"/>
        </w:rPr>
        <w:t xml:space="preserve"> </w:t>
      </w:r>
      <w:r w:rsidRPr="00D3488B">
        <w:rPr>
          <w:lang w:val="en-GB"/>
        </w:rPr>
        <w:t xml:space="preserve">to be negatively impacted by </w:t>
      </w:r>
      <w:r w:rsidR="0081673F">
        <w:rPr>
          <w:lang w:val="en-GB"/>
        </w:rPr>
        <w:t>EWEs</w:t>
      </w:r>
      <w:r w:rsidRPr="00D3488B">
        <w:rPr>
          <w:lang w:val="en-GB"/>
        </w:rPr>
        <w:t xml:space="preserve"> </w:t>
      </w:r>
      <w:r w:rsidR="00587433">
        <w:rPr>
          <w:lang w:val="en-GB"/>
        </w:rPr>
        <w:t>(acute physical risks)</w:t>
      </w:r>
      <w:r w:rsidRPr="00D3488B">
        <w:rPr>
          <w:lang w:val="en-GB"/>
        </w:rPr>
        <w:t xml:space="preserve"> and slow onset events resulting from increasing climate change. For instance, the depletion of water resources is a risk to the economy only to the extent that agriculture or industry is exposed and relies on water and a decrease in availability. Adaptation is thus the process to reduce vulnerability and reduce the </w:t>
      </w:r>
      <w:r w:rsidR="00CE5EDC">
        <w:rPr>
          <w:lang w:val="en-GB"/>
        </w:rPr>
        <w:t xml:space="preserve">associated </w:t>
      </w:r>
      <w:r w:rsidRPr="00D3488B">
        <w:rPr>
          <w:lang w:val="en-GB"/>
        </w:rPr>
        <w:t xml:space="preserve">risks. </w:t>
      </w:r>
    </w:p>
    <w:p w14:paraId="7BEACE09" w14:textId="6DF3CD25" w:rsidR="003708F1" w:rsidRPr="00D3488B" w:rsidRDefault="003708F1" w:rsidP="008D3DF7">
      <w:pPr>
        <w:rPr>
          <w:lang w:val="en-GB"/>
        </w:rPr>
      </w:pPr>
      <w:r w:rsidRPr="00D3488B">
        <w:rPr>
          <w:lang w:val="en-GB"/>
        </w:rPr>
        <w:lastRenderedPageBreak/>
        <w:t xml:space="preserve">The overview of national climate risks starts from existing reports but then takes an economic perspective </w:t>
      </w:r>
      <w:r w:rsidR="006C207E">
        <w:rPr>
          <w:lang w:val="en-GB"/>
        </w:rPr>
        <w:t xml:space="preserve">to identify </w:t>
      </w:r>
      <w:r w:rsidR="00F86B2F">
        <w:rPr>
          <w:lang w:val="en-GB"/>
        </w:rPr>
        <w:t>key economic sectors and impact channels susceptible to</w:t>
      </w:r>
      <w:r w:rsidRPr="00D3488B">
        <w:rPr>
          <w:lang w:val="en-GB"/>
        </w:rPr>
        <w:t xml:space="preserve"> climate risks. A comprehensive risk assessment </w:t>
      </w:r>
      <w:r w:rsidR="00C01782">
        <w:rPr>
          <w:lang w:val="en-GB"/>
        </w:rPr>
        <w:t>further</w:t>
      </w:r>
      <w:r w:rsidRPr="00D3488B">
        <w:rPr>
          <w:lang w:val="en-GB"/>
        </w:rPr>
        <w:t xml:space="preserve"> identifies and prioritizes key hazards driving national economic risks from climate change</w:t>
      </w:r>
      <w:r w:rsidR="005B60AA" w:rsidRPr="00D3488B">
        <w:rPr>
          <w:lang w:val="en-GB"/>
        </w:rPr>
        <w:t xml:space="preserve"> to then include it in a shortlist for </w:t>
      </w:r>
      <w:r w:rsidR="00EF55A0">
        <w:rPr>
          <w:lang w:val="en-GB"/>
        </w:rPr>
        <w:t>subsequent</w:t>
      </w:r>
      <w:r w:rsidR="003B6DAB" w:rsidRPr="00D3488B">
        <w:rPr>
          <w:lang w:val="en-GB"/>
        </w:rPr>
        <w:t xml:space="preserve"> steps</w:t>
      </w:r>
      <w:r w:rsidRPr="00D3488B">
        <w:rPr>
          <w:lang w:val="en-GB"/>
        </w:rPr>
        <w:t>.</w:t>
      </w:r>
      <w:r w:rsidR="00B2400B" w:rsidRPr="00D3488B">
        <w:rPr>
          <w:lang w:val="en-GB"/>
        </w:rPr>
        <w:t xml:space="preserve"> </w:t>
      </w:r>
      <w:r w:rsidR="00C45A9F">
        <w:rPr>
          <w:lang w:val="en-GB"/>
        </w:rPr>
        <w:t>This process aligns with the</w:t>
      </w:r>
      <w:r w:rsidR="00B2400B" w:rsidRPr="00D3488B">
        <w:rPr>
          <w:lang w:val="en-GB"/>
        </w:rPr>
        <w:t xml:space="preserve"> conceptual framework </w:t>
      </w:r>
      <w:r w:rsidR="007E6A24" w:rsidRPr="00D3488B">
        <w:rPr>
          <w:lang w:val="en-GB"/>
        </w:rPr>
        <w:t xml:space="preserve">provided in the </w:t>
      </w:r>
      <w:hyperlink r:id="rId17" w:history="1">
        <w:r w:rsidR="007E6A24" w:rsidRPr="00D3488B">
          <w:rPr>
            <w:rStyle w:val="Hyperlink"/>
            <w:lang w:val="en-GB"/>
          </w:rPr>
          <w:t>Climate Risk Sourcebook</w:t>
        </w:r>
      </w:hyperlink>
      <w:r w:rsidR="007E6A24" w:rsidRPr="00D3488B">
        <w:rPr>
          <w:lang w:val="en-GB"/>
        </w:rPr>
        <w:t xml:space="preserve"> published by GIZ</w:t>
      </w:r>
      <w:r w:rsidR="00865F1A">
        <w:rPr>
          <w:lang w:val="en-GB"/>
        </w:rPr>
        <w:t>,</w:t>
      </w:r>
      <w:r w:rsidR="00B2400B" w:rsidRPr="00D3488B">
        <w:rPr>
          <w:lang w:val="en-GB"/>
        </w:rPr>
        <w:t xml:space="preserve"> based on the most recent IPCC report (AR6) is. </w:t>
      </w:r>
      <w:r w:rsidR="006C2C1C">
        <w:rPr>
          <w:lang w:val="en-GB"/>
        </w:rPr>
        <w:t xml:space="preserve">The recently published </w:t>
      </w:r>
      <w:hyperlink r:id="rId18" w:history="1">
        <w:r w:rsidR="00F0648E" w:rsidRPr="00A110D9">
          <w:rPr>
            <w:rStyle w:val="Hyperlink"/>
            <w:lang w:val="en-GB"/>
          </w:rPr>
          <w:t>European Climate Risk Assessment (EEA 2024)</w:t>
        </w:r>
      </w:hyperlink>
      <w:r w:rsidR="009B159C">
        <w:rPr>
          <w:lang w:val="en-GB"/>
        </w:rPr>
        <w:t xml:space="preserve"> can serve as a </w:t>
      </w:r>
      <w:r w:rsidR="003C65C5">
        <w:rPr>
          <w:lang w:val="en-GB"/>
        </w:rPr>
        <w:t>differentiated example.</w:t>
      </w:r>
    </w:p>
    <w:p w14:paraId="110A01C1" w14:textId="77777777" w:rsidR="00536AF5" w:rsidRPr="00D3488B" w:rsidRDefault="00536AF5" w:rsidP="008D3DF7">
      <w:pPr>
        <w:rPr>
          <w:lang w:val="en-GB"/>
        </w:rPr>
      </w:pPr>
    </w:p>
    <w:p w14:paraId="0243ADB9" w14:textId="226FFBA4" w:rsidR="003003F4" w:rsidRPr="00D3488B" w:rsidRDefault="006935CA" w:rsidP="008D3DF7">
      <w:pPr>
        <w:rPr>
          <w:lang w:val="en-GB"/>
        </w:rPr>
      </w:pPr>
      <w:r w:rsidRPr="00D3488B">
        <w:rPr>
          <w:lang w:val="en-GB"/>
        </w:rPr>
        <w:t xml:space="preserve">Based on </w:t>
      </w:r>
      <w:r w:rsidR="00F429EB" w:rsidRPr="00D3488B">
        <w:rPr>
          <w:lang w:val="en-GB"/>
        </w:rPr>
        <w:t>the</w:t>
      </w:r>
      <w:r w:rsidRPr="00D3488B">
        <w:rPr>
          <w:lang w:val="en-GB"/>
        </w:rPr>
        <w:t xml:space="preserve"> overview of the country-specific climate risks, an understanding should emerge on what are the critical climate hazards driving those risks</w:t>
      </w:r>
      <w:r w:rsidR="00ED664E" w:rsidRPr="00D3488B">
        <w:rPr>
          <w:lang w:val="en-GB"/>
        </w:rPr>
        <w:t xml:space="preserve">. </w:t>
      </w:r>
      <w:r w:rsidR="00437138" w:rsidRPr="00D3488B">
        <w:rPr>
          <w:lang w:val="en-GB"/>
        </w:rPr>
        <w:t xml:space="preserve">Resulting from that, a shortlist </w:t>
      </w:r>
      <w:r w:rsidR="007923ED">
        <w:rPr>
          <w:lang w:val="en-GB"/>
        </w:rPr>
        <w:t xml:space="preserve">comprising </w:t>
      </w:r>
      <w:r w:rsidR="00081349">
        <w:rPr>
          <w:lang w:val="en-GB"/>
        </w:rPr>
        <w:t>5 to 10</w:t>
      </w:r>
      <w:r w:rsidR="00960479" w:rsidRPr="00D3488B">
        <w:rPr>
          <w:lang w:val="en-GB"/>
        </w:rPr>
        <w:t xml:space="preserve"> key</w:t>
      </w:r>
      <w:r w:rsidR="000F7945" w:rsidRPr="00D3488B">
        <w:rPr>
          <w:lang w:val="en-GB"/>
        </w:rPr>
        <w:t xml:space="preserve"> hazards and</w:t>
      </w:r>
      <w:r w:rsidR="00960479" w:rsidRPr="00D3488B">
        <w:rPr>
          <w:lang w:val="en-GB"/>
        </w:rPr>
        <w:t xml:space="preserve"> impact channels needs to be made</w:t>
      </w:r>
      <w:r w:rsidR="00D3565B" w:rsidRPr="00D3488B">
        <w:rPr>
          <w:lang w:val="en-GB"/>
        </w:rPr>
        <w:t xml:space="preserve"> as a basis for the data collection process. </w:t>
      </w:r>
      <w:r w:rsidR="00B44323">
        <w:rPr>
          <w:lang w:val="en-GB"/>
        </w:rPr>
        <w:t>Common</w:t>
      </w:r>
      <w:r w:rsidR="00B44323" w:rsidRPr="00D3488B">
        <w:rPr>
          <w:lang w:val="en-GB"/>
        </w:rPr>
        <w:t xml:space="preserve"> climate hazards </w:t>
      </w:r>
      <w:r w:rsidR="00B44323">
        <w:rPr>
          <w:lang w:val="en-GB"/>
        </w:rPr>
        <w:t>encompass</w:t>
      </w:r>
      <w:r w:rsidR="00B44323" w:rsidRPr="00D3488B">
        <w:rPr>
          <w:lang w:val="en-GB"/>
        </w:rPr>
        <w:t xml:space="preserve"> acute EWEs, such as heat waves, severe storms</w:t>
      </w:r>
      <w:r w:rsidR="00776467">
        <w:rPr>
          <w:lang w:val="en-GB"/>
        </w:rPr>
        <w:t>,</w:t>
      </w:r>
      <w:r w:rsidR="00B44323" w:rsidRPr="00D3488B">
        <w:rPr>
          <w:lang w:val="en-GB"/>
        </w:rPr>
        <w:t xml:space="preserve"> and floods, as well as slow</w:t>
      </w:r>
      <w:r w:rsidR="00B44323">
        <w:rPr>
          <w:lang w:val="en-GB"/>
        </w:rPr>
        <w:t>-</w:t>
      </w:r>
      <w:r w:rsidR="00B44323" w:rsidRPr="00D3488B">
        <w:rPr>
          <w:lang w:val="en-GB"/>
        </w:rPr>
        <w:t xml:space="preserve">onset events such as sea level rise and desertification. </w:t>
      </w:r>
      <w:r w:rsidR="003003F4" w:rsidRPr="00D3488B">
        <w:rPr>
          <w:lang w:val="en-GB"/>
        </w:rPr>
        <w:t xml:space="preserve">The following guiding questions provide an orientation for compiling a comprehensive climate risk overview: </w:t>
      </w:r>
    </w:p>
    <w:p w14:paraId="0ACA3D4E" w14:textId="77777777" w:rsidR="00536AF5" w:rsidRPr="00D3488B" w:rsidRDefault="00536AF5" w:rsidP="008D3DF7">
      <w:pPr>
        <w:rPr>
          <w:lang w:val="en-GB"/>
        </w:rPr>
      </w:pPr>
    </w:p>
    <w:p w14:paraId="796C4A07" w14:textId="0E29967D" w:rsidR="003003F4" w:rsidRPr="00D3488B" w:rsidRDefault="003003F4" w:rsidP="008D3DF7">
      <w:pPr>
        <w:pStyle w:val="ListParagraph"/>
        <w:numPr>
          <w:ilvl w:val="0"/>
          <w:numId w:val="17"/>
        </w:numPr>
        <w:rPr>
          <w:lang w:val="en-GB"/>
        </w:rPr>
      </w:pPr>
      <w:r w:rsidRPr="00D3488B">
        <w:rPr>
          <w:lang w:val="en-GB"/>
        </w:rPr>
        <w:t xml:space="preserve">Which climate hazards are most common </w:t>
      </w:r>
      <w:r w:rsidR="00AF7FC7">
        <w:rPr>
          <w:lang w:val="en-GB"/>
        </w:rPr>
        <w:t>in</w:t>
      </w:r>
      <w:r w:rsidRPr="00D3488B">
        <w:rPr>
          <w:lang w:val="en-GB"/>
        </w:rPr>
        <w:t xml:space="preserve"> the country?</w:t>
      </w:r>
    </w:p>
    <w:p w14:paraId="4A60D4BF" w14:textId="77777777" w:rsidR="003003F4" w:rsidRPr="00D3488B" w:rsidRDefault="003003F4" w:rsidP="008D3DF7">
      <w:pPr>
        <w:pStyle w:val="ListParagraph"/>
        <w:numPr>
          <w:ilvl w:val="0"/>
          <w:numId w:val="17"/>
        </w:numPr>
        <w:rPr>
          <w:lang w:val="en-GB"/>
        </w:rPr>
      </w:pPr>
      <w:r w:rsidRPr="00D3488B">
        <w:rPr>
          <w:lang w:val="en-GB"/>
        </w:rPr>
        <w:t>What kind of impact categories and damage categories exist?</w:t>
      </w:r>
    </w:p>
    <w:p w14:paraId="7FCE8B02" w14:textId="77777777" w:rsidR="003003F4" w:rsidRPr="00D3488B" w:rsidRDefault="003003F4" w:rsidP="008D3DF7">
      <w:pPr>
        <w:pStyle w:val="ListParagraph"/>
        <w:numPr>
          <w:ilvl w:val="0"/>
          <w:numId w:val="17"/>
        </w:numPr>
        <w:rPr>
          <w:lang w:val="en-GB"/>
        </w:rPr>
      </w:pPr>
      <w:r w:rsidRPr="00D3488B">
        <w:rPr>
          <w:lang w:val="en-GB"/>
        </w:rPr>
        <w:t>Which key economic sectors are most vulnerable/exposed?</w:t>
      </w:r>
    </w:p>
    <w:p w14:paraId="31B7D3F3" w14:textId="6C7EFA72" w:rsidR="003003F4" w:rsidRPr="00D3488B" w:rsidRDefault="003003F4" w:rsidP="008D3DF7">
      <w:pPr>
        <w:pStyle w:val="ListParagraph"/>
        <w:numPr>
          <w:ilvl w:val="0"/>
          <w:numId w:val="17"/>
        </w:numPr>
        <w:rPr>
          <w:lang w:val="en-GB"/>
        </w:rPr>
      </w:pPr>
      <w:r w:rsidRPr="00D3488B">
        <w:rPr>
          <w:lang w:val="en-GB"/>
        </w:rPr>
        <w:t>What are past damages and losses from climate change</w:t>
      </w:r>
      <w:r w:rsidR="00E25C68">
        <w:rPr>
          <w:lang w:val="en-GB"/>
        </w:rPr>
        <w:t>-</w:t>
      </w:r>
      <w:r w:rsidRPr="00D3488B">
        <w:rPr>
          <w:lang w:val="en-GB"/>
        </w:rPr>
        <w:t>related events?</w:t>
      </w:r>
    </w:p>
    <w:p w14:paraId="3060EA58" w14:textId="77777777" w:rsidR="00E2112C" w:rsidRDefault="00E2112C" w:rsidP="008D3DF7">
      <w:pPr>
        <w:rPr>
          <w:lang w:val="en-GB"/>
        </w:rPr>
      </w:pPr>
    </w:p>
    <w:p w14:paraId="2DF37DA1" w14:textId="4E6B80BF" w:rsidR="003827AB" w:rsidRPr="00D3488B" w:rsidRDefault="00A23BD3" w:rsidP="008D3DF7">
      <w:pPr>
        <w:rPr>
          <w:lang w:val="en-GB"/>
        </w:rPr>
      </w:pPr>
      <w:r>
        <w:rPr>
          <w:lang w:val="en-GB"/>
        </w:rPr>
        <w:t xml:space="preserve">For </w:t>
      </w:r>
      <w:r w:rsidR="00E2112C">
        <w:rPr>
          <w:lang w:val="en-GB"/>
        </w:rPr>
        <w:t xml:space="preserve">the EU, the </w:t>
      </w:r>
      <w:hyperlink r:id="rId19" w:history="1">
        <w:r w:rsidR="00E674A7" w:rsidRPr="00E2112C">
          <w:rPr>
            <w:rStyle w:val="Hyperlink"/>
            <w:lang w:val="en-GB"/>
          </w:rPr>
          <w:t>PESETA IV research project</w:t>
        </w:r>
      </w:hyperlink>
      <w:r w:rsidR="00E2112C">
        <w:rPr>
          <w:lang w:val="en-GB"/>
        </w:rPr>
        <w:t xml:space="preserve"> </w:t>
      </w:r>
      <w:r w:rsidR="00E674A7" w:rsidRPr="00E674A7">
        <w:rPr>
          <w:lang w:val="en-GB"/>
        </w:rPr>
        <w:t>lists various hazards</w:t>
      </w:r>
      <w:r>
        <w:rPr>
          <w:lang w:val="en-GB"/>
        </w:rPr>
        <w:t xml:space="preserve"> and </w:t>
      </w:r>
      <w:r w:rsidR="00E674A7" w:rsidRPr="00E674A7">
        <w:rPr>
          <w:lang w:val="en-GB"/>
        </w:rPr>
        <w:t xml:space="preserve">which economic consequences are to be expected, for example in the case of </w:t>
      </w:r>
      <w:hyperlink r:id="rId20" w:history="1">
        <w:r w:rsidR="00E674A7" w:rsidRPr="00A23BD3">
          <w:rPr>
            <w:rStyle w:val="Hyperlink"/>
            <w:lang w:val="en-GB"/>
          </w:rPr>
          <w:t>droughts</w:t>
        </w:r>
      </w:hyperlink>
      <w:r w:rsidR="00E674A7" w:rsidRPr="00E674A7">
        <w:rPr>
          <w:lang w:val="en-GB"/>
        </w:rPr>
        <w:t xml:space="preserve"> or </w:t>
      </w:r>
      <w:r w:rsidR="00060FB0">
        <w:rPr>
          <w:lang w:val="en-GB"/>
        </w:rPr>
        <w:t>for</w:t>
      </w:r>
      <w:r w:rsidR="00E674A7" w:rsidRPr="00E674A7">
        <w:rPr>
          <w:lang w:val="en-GB"/>
        </w:rPr>
        <w:t xml:space="preserve"> </w:t>
      </w:r>
      <w:hyperlink r:id="rId21" w:history="1">
        <w:r w:rsidR="00E674A7" w:rsidRPr="00A23BD3">
          <w:rPr>
            <w:rStyle w:val="Hyperlink"/>
            <w:lang w:val="en-GB"/>
          </w:rPr>
          <w:t>energy supply</w:t>
        </w:r>
      </w:hyperlink>
      <w:r>
        <w:rPr>
          <w:lang w:val="en-GB"/>
        </w:rPr>
        <w:t xml:space="preserve">. </w:t>
      </w:r>
      <w:r w:rsidR="005901BE">
        <w:rPr>
          <w:lang w:val="en-GB"/>
        </w:rPr>
        <w:t xml:space="preserve">Yet, similar </w:t>
      </w:r>
      <w:r w:rsidR="00840BEE">
        <w:rPr>
          <w:lang w:val="en-GB"/>
        </w:rPr>
        <w:t xml:space="preserve">comprehensive </w:t>
      </w:r>
      <w:r w:rsidR="005901BE">
        <w:rPr>
          <w:lang w:val="en-GB"/>
        </w:rPr>
        <w:t xml:space="preserve">work on hazards and resulting economic consequences </w:t>
      </w:r>
      <w:r w:rsidR="00CA6F27">
        <w:rPr>
          <w:lang w:val="en-GB"/>
        </w:rPr>
        <w:t>is</w:t>
      </w:r>
      <w:r w:rsidR="005901BE">
        <w:rPr>
          <w:lang w:val="en-GB"/>
        </w:rPr>
        <w:t xml:space="preserve"> </w:t>
      </w:r>
      <w:r w:rsidR="00900948">
        <w:rPr>
          <w:lang w:val="en-GB"/>
        </w:rPr>
        <w:t xml:space="preserve">scarce. </w:t>
      </w:r>
      <w:r w:rsidR="0029158F" w:rsidRPr="0029158F">
        <w:rPr>
          <w:lang w:val="en-GB"/>
        </w:rPr>
        <w:t>Therefore, further research and analysis are imperative to enhance understanding and preparedness for climate-related risks and their economic implications.</w:t>
      </w:r>
    </w:p>
    <w:p w14:paraId="1350618E" w14:textId="4B641601" w:rsidR="00FE5E13" w:rsidRPr="00D3488B" w:rsidRDefault="00300037" w:rsidP="00DD568C">
      <w:pPr>
        <w:pStyle w:val="Heading1"/>
      </w:pPr>
      <w:r w:rsidRPr="00D3488B">
        <w:t xml:space="preserve">Climate </w:t>
      </w:r>
      <w:r w:rsidR="005E122E" w:rsidRPr="00D3488B">
        <w:t>H</w:t>
      </w:r>
      <w:r w:rsidRPr="00D3488B">
        <w:t xml:space="preserve">azard </w:t>
      </w:r>
      <w:r w:rsidR="005E122E" w:rsidRPr="00D3488B">
        <w:t>S</w:t>
      </w:r>
      <w:r w:rsidRPr="00D3488B">
        <w:t>cenarios</w:t>
      </w:r>
    </w:p>
    <w:p w14:paraId="161AC47B" w14:textId="10309CF9" w:rsidR="00224DB1" w:rsidRPr="00D3488B" w:rsidRDefault="00224DB1" w:rsidP="004F33DE">
      <w:pPr>
        <w:rPr>
          <w:lang w:val="en-GB"/>
        </w:rPr>
      </w:pPr>
    </w:p>
    <w:p w14:paraId="5D21D5F0" w14:textId="7FE254C4" w:rsidR="00ED389D" w:rsidRPr="00D3488B" w:rsidRDefault="00546BA7" w:rsidP="004F33DE">
      <w:pPr>
        <w:rPr>
          <w:lang w:val="en-GB"/>
        </w:rPr>
      </w:pPr>
      <w:r w:rsidRPr="002842F0">
        <w:rPr>
          <w:lang w:val="en-US"/>
        </w:rPr>
        <w:t>Creating climate hazard scenarios requires an understanding of future hazard risks by combining past frequency data with projections of likely developments under climate change.</w:t>
      </w:r>
      <w:r>
        <w:rPr>
          <w:lang w:val="en-US"/>
        </w:rPr>
        <w:t xml:space="preserve"> </w:t>
      </w:r>
      <w:r w:rsidR="00C443BC" w:rsidRPr="00D3488B">
        <w:rPr>
          <w:lang w:val="en-GB"/>
        </w:rPr>
        <w:t>Generally, f</w:t>
      </w:r>
      <w:r w:rsidR="00424CCF" w:rsidRPr="00D3488B">
        <w:rPr>
          <w:lang w:val="en-GB"/>
        </w:rPr>
        <w:t xml:space="preserve">uture climate risks are described </w:t>
      </w:r>
      <w:r w:rsidR="00400D9B">
        <w:rPr>
          <w:lang w:val="en-GB"/>
        </w:rPr>
        <w:t>in terms of</w:t>
      </w:r>
      <w:r w:rsidR="00424CCF" w:rsidRPr="00D3488B">
        <w:rPr>
          <w:lang w:val="en-GB"/>
        </w:rPr>
        <w:t xml:space="preserve"> change</w:t>
      </w:r>
      <w:r w:rsidR="00400D9B">
        <w:rPr>
          <w:lang w:val="en-GB"/>
        </w:rPr>
        <w:t>s</w:t>
      </w:r>
      <w:r w:rsidR="00424CCF" w:rsidRPr="00D3488B">
        <w:rPr>
          <w:lang w:val="en-GB"/>
        </w:rPr>
        <w:t xml:space="preserve"> in </w:t>
      </w:r>
      <w:r w:rsidR="004A7728">
        <w:rPr>
          <w:lang w:val="en-GB"/>
        </w:rPr>
        <w:t>intensity</w:t>
      </w:r>
      <w:r w:rsidR="007B3A58">
        <w:rPr>
          <w:lang w:val="en-GB"/>
        </w:rPr>
        <w:t xml:space="preserve"> </w:t>
      </w:r>
      <w:r w:rsidR="00B912E8">
        <w:rPr>
          <w:lang w:val="en-GB"/>
        </w:rPr>
        <w:t xml:space="preserve">and </w:t>
      </w:r>
      <w:r w:rsidR="00424CCF" w:rsidRPr="00D3488B">
        <w:rPr>
          <w:lang w:val="en-GB"/>
        </w:rPr>
        <w:t xml:space="preserve">probability of occurrence </w:t>
      </w:r>
      <w:r w:rsidR="00B97350">
        <w:rPr>
          <w:lang w:val="en-GB"/>
        </w:rPr>
        <w:t>relative to</w:t>
      </w:r>
      <w:r w:rsidR="007B3A58">
        <w:rPr>
          <w:lang w:val="en-GB"/>
        </w:rPr>
        <w:t xml:space="preserve"> a historical </w:t>
      </w:r>
      <w:r w:rsidR="007A7F6B">
        <w:rPr>
          <w:lang w:val="en-GB"/>
        </w:rPr>
        <w:t>benchmark</w:t>
      </w:r>
      <w:r w:rsidR="00C86A96">
        <w:rPr>
          <w:lang w:val="en-GB"/>
        </w:rPr>
        <w:t xml:space="preserve"> or</w:t>
      </w:r>
      <w:r w:rsidR="00551DCC">
        <w:rPr>
          <w:lang w:val="en-GB"/>
        </w:rPr>
        <w:t xml:space="preserve"> </w:t>
      </w:r>
      <w:r w:rsidR="00D05FF6">
        <w:rPr>
          <w:lang w:val="en-GB"/>
        </w:rPr>
        <w:t>average</w:t>
      </w:r>
      <w:r w:rsidR="00C86A96">
        <w:rPr>
          <w:lang w:val="en-GB"/>
        </w:rPr>
        <w:t>s</w:t>
      </w:r>
      <w:r w:rsidR="00424CCF" w:rsidRPr="00D3488B">
        <w:rPr>
          <w:lang w:val="en-GB"/>
        </w:rPr>
        <w:t xml:space="preserve">. </w:t>
      </w:r>
      <w:r w:rsidR="005836AE">
        <w:rPr>
          <w:lang w:val="en-GB"/>
        </w:rPr>
        <w:t xml:space="preserve">A </w:t>
      </w:r>
      <w:r w:rsidR="00443BE3">
        <w:rPr>
          <w:lang w:val="en-GB"/>
        </w:rPr>
        <w:t xml:space="preserve">distinction between </w:t>
      </w:r>
      <w:r w:rsidR="00D16A9A">
        <w:rPr>
          <w:lang w:val="en-GB"/>
        </w:rPr>
        <w:t xml:space="preserve">both intensity and probability </w:t>
      </w:r>
      <w:r w:rsidR="00EA5B1A">
        <w:rPr>
          <w:lang w:val="en-GB"/>
        </w:rPr>
        <w:t>helps</w:t>
      </w:r>
      <w:r w:rsidR="007D3BDA">
        <w:rPr>
          <w:lang w:val="en-GB"/>
        </w:rPr>
        <w:t xml:space="preserve"> to identify suitable climate adaptation measures, as both aspects </w:t>
      </w:r>
      <w:r w:rsidR="007B3361">
        <w:rPr>
          <w:lang w:val="en-GB"/>
        </w:rPr>
        <w:t>can be met with different considerations. E.g.</w:t>
      </w:r>
      <w:r w:rsidR="00405662">
        <w:rPr>
          <w:lang w:val="en-GB"/>
        </w:rPr>
        <w:t>,</w:t>
      </w:r>
      <w:r w:rsidR="007B3361">
        <w:rPr>
          <w:lang w:val="en-GB"/>
        </w:rPr>
        <w:t xml:space="preserve"> when considering </w:t>
      </w:r>
      <w:r w:rsidR="00405662">
        <w:rPr>
          <w:lang w:val="en-GB"/>
        </w:rPr>
        <w:t>building</w:t>
      </w:r>
      <w:r w:rsidR="001D386F">
        <w:rPr>
          <w:lang w:val="en-GB"/>
        </w:rPr>
        <w:t xml:space="preserve"> a dam</w:t>
      </w:r>
      <w:r w:rsidR="00577E88">
        <w:rPr>
          <w:lang w:val="en-GB"/>
        </w:rPr>
        <w:t xml:space="preserve"> </w:t>
      </w:r>
      <w:r w:rsidR="001D386F">
        <w:rPr>
          <w:lang w:val="en-GB"/>
        </w:rPr>
        <w:t>against floods</w:t>
      </w:r>
      <w:r w:rsidR="00547380">
        <w:rPr>
          <w:lang w:val="en-GB"/>
        </w:rPr>
        <w:t xml:space="preserve">, it is </w:t>
      </w:r>
      <w:r w:rsidR="00FA67A0">
        <w:rPr>
          <w:lang w:val="en-GB"/>
        </w:rPr>
        <w:t xml:space="preserve">important to know </w:t>
      </w:r>
      <w:r w:rsidR="00030C4A">
        <w:rPr>
          <w:lang w:val="en-GB"/>
        </w:rPr>
        <w:t>how each</w:t>
      </w:r>
      <w:r w:rsidR="00612784">
        <w:rPr>
          <w:lang w:val="en-GB"/>
        </w:rPr>
        <w:t xml:space="preserve"> frequency </w:t>
      </w:r>
      <w:r w:rsidR="00030C4A">
        <w:rPr>
          <w:lang w:val="en-GB"/>
        </w:rPr>
        <w:t xml:space="preserve">and intensity </w:t>
      </w:r>
      <w:r w:rsidR="00D45247">
        <w:rPr>
          <w:lang w:val="en-GB"/>
        </w:rPr>
        <w:t>changes</w:t>
      </w:r>
      <w:r w:rsidR="00030C4A">
        <w:rPr>
          <w:lang w:val="en-GB"/>
        </w:rPr>
        <w:t>.</w:t>
      </w:r>
      <w:r w:rsidR="00612784">
        <w:rPr>
          <w:lang w:val="en-GB"/>
        </w:rPr>
        <w:t xml:space="preserve"> </w:t>
      </w:r>
      <w:r w:rsidR="00767C90">
        <w:rPr>
          <w:lang w:val="en-GB"/>
        </w:rPr>
        <w:t>Higher probability can be met with a more robust construction while</w:t>
      </w:r>
      <w:r w:rsidR="00EB2B0A">
        <w:rPr>
          <w:lang w:val="en-GB"/>
        </w:rPr>
        <w:t xml:space="preserve"> intensified impact </w:t>
      </w:r>
      <w:r w:rsidR="00612D6B">
        <w:rPr>
          <w:lang w:val="en-GB"/>
        </w:rPr>
        <w:t xml:space="preserve">with </w:t>
      </w:r>
      <w:r w:rsidR="006E5ABB">
        <w:rPr>
          <w:lang w:val="en-GB"/>
        </w:rPr>
        <w:t>higher</w:t>
      </w:r>
      <w:r w:rsidR="0009279C">
        <w:rPr>
          <w:lang w:val="en-GB"/>
        </w:rPr>
        <w:t xml:space="preserve"> </w:t>
      </w:r>
      <w:r w:rsidR="00BC7DE0">
        <w:rPr>
          <w:lang w:val="en-GB"/>
        </w:rPr>
        <w:t xml:space="preserve">water levels </w:t>
      </w:r>
      <w:r w:rsidR="00D64093">
        <w:rPr>
          <w:lang w:val="en-GB"/>
        </w:rPr>
        <w:t xml:space="preserve">can be alleviated with </w:t>
      </w:r>
      <w:r w:rsidR="00D45247">
        <w:rPr>
          <w:lang w:val="en-GB"/>
        </w:rPr>
        <w:t xml:space="preserve">elevated </w:t>
      </w:r>
      <w:r w:rsidR="001E329B">
        <w:rPr>
          <w:lang w:val="en-GB"/>
        </w:rPr>
        <w:t>construction</w:t>
      </w:r>
      <w:r w:rsidR="00D45247">
        <w:rPr>
          <w:lang w:val="en-GB"/>
        </w:rPr>
        <w:t>.</w:t>
      </w:r>
      <w:r w:rsidR="00443BE3">
        <w:rPr>
          <w:lang w:val="en-GB"/>
        </w:rPr>
        <w:t xml:space="preserve"> </w:t>
      </w:r>
      <w:r w:rsidR="00405662">
        <w:rPr>
          <w:lang w:val="en-GB"/>
        </w:rPr>
        <w:t>For this purpose</w:t>
      </w:r>
      <w:r w:rsidR="000F1267">
        <w:rPr>
          <w:lang w:val="en-GB"/>
        </w:rPr>
        <w:t>, p</w:t>
      </w:r>
      <w:r w:rsidR="00424CCF" w:rsidRPr="00D3488B">
        <w:rPr>
          <w:lang w:val="en-GB"/>
        </w:rPr>
        <w:t>ast level</w:t>
      </w:r>
      <w:r w:rsidR="000F1267">
        <w:rPr>
          <w:lang w:val="en-GB"/>
        </w:rPr>
        <w:t>s</w:t>
      </w:r>
      <w:r w:rsidR="00424CCF" w:rsidRPr="00D3488B">
        <w:rPr>
          <w:lang w:val="en-GB"/>
        </w:rPr>
        <w:t xml:space="preserve"> of chronic risk (e.g., heat stress from temperature) or occurrence of EWEs like floods serve as benchmarking</w:t>
      </w:r>
      <w:r w:rsidR="00310DBE">
        <w:rPr>
          <w:lang w:val="en-GB"/>
        </w:rPr>
        <w:t xml:space="preserve"> </w:t>
      </w:r>
      <w:r w:rsidR="00AC502B">
        <w:rPr>
          <w:lang w:val="en-GB"/>
        </w:rPr>
        <w:t>and at the same time for future projections.</w:t>
      </w:r>
    </w:p>
    <w:p w14:paraId="2A61273B" w14:textId="77777777" w:rsidR="00DF79C4" w:rsidRDefault="00DF79C4" w:rsidP="004F33DE">
      <w:pPr>
        <w:rPr>
          <w:lang w:val="en-GB"/>
        </w:rPr>
      </w:pPr>
    </w:p>
    <w:p w14:paraId="0F91FB28" w14:textId="6F336B75" w:rsidR="00E423FD" w:rsidRPr="00D3488B" w:rsidRDefault="0050057B" w:rsidP="004F33DE">
      <w:pPr>
        <w:rPr>
          <w:lang w:val="en-GB"/>
        </w:rPr>
      </w:pPr>
      <w:r w:rsidRPr="00D3488B">
        <w:rPr>
          <w:lang w:val="en-GB"/>
        </w:rPr>
        <w:t xml:space="preserve">To understand </w:t>
      </w:r>
      <w:r w:rsidR="0026033C" w:rsidRPr="00D3488B">
        <w:rPr>
          <w:lang w:val="en-GB"/>
        </w:rPr>
        <w:t xml:space="preserve">how </w:t>
      </w:r>
      <w:r w:rsidR="00793342" w:rsidRPr="00D3488B">
        <w:rPr>
          <w:lang w:val="en-GB"/>
        </w:rPr>
        <w:t>climate</w:t>
      </w:r>
      <w:r w:rsidR="001049FD" w:rsidRPr="00D3488B">
        <w:rPr>
          <w:lang w:val="en-GB"/>
        </w:rPr>
        <w:t xml:space="preserve"> </w:t>
      </w:r>
      <w:r w:rsidR="00D9332F" w:rsidRPr="00D3488B">
        <w:rPr>
          <w:lang w:val="en-GB"/>
        </w:rPr>
        <w:t xml:space="preserve">hazards </w:t>
      </w:r>
      <w:r w:rsidR="000D297B">
        <w:rPr>
          <w:lang w:val="en-GB"/>
        </w:rPr>
        <w:t xml:space="preserve">will </w:t>
      </w:r>
      <w:r w:rsidR="00793342" w:rsidRPr="00D3488B">
        <w:rPr>
          <w:lang w:val="en-GB"/>
        </w:rPr>
        <w:t xml:space="preserve">develop </w:t>
      </w:r>
      <w:r w:rsidR="00D9332F" w:rsidRPr="00D3488B">
        <w:rPr>
          <w:lang w:val="en-GB"/>
        </w:rPr>
        <w:t xml:space="preserve">in the </w:t>
      </w:r>
      <w:r w:rsidR="001049FD" w:rsidRPr="00D3488B">
        <w:rPr>
          <w:lang w:val="en-GB"/>
        </w:rPr>
        <w:t>future</w:t>
      </w:r>
      <w:r w:rsidR="00244508" w:rsidRPr="00D3488B">
        <w:rPr>
          <w:lang w:val="en-GB"/>
        </w:rPr>
        <w:t xml:space="preserve">, </w:t>
      </w:r>
      <w:r w:rsidR="00D2407E" w:rsidRPr="00D3488B">
        <w:rPr>
          <w:lang w:val="en-GB"/>
        </w:rPr>
        <w:t>SSPs</w:t>
      </w:r>
      <w:r w:rsidR="00DE25A5">
        <w:rPr>
          <w:rStyle w:val="FootnoteReference"/>
          <w:lang w:val="en-GB"/>
        </w:rPr>
        <w:footnoteReference w:id="4"/>
      </w:r>
      <w:r w:rsidR="00D2407E" w:rsidRPr="00D3488B">
        <w:rPr>
          <w:lang w:val="en-GB"/>
        </w:rPr>
        <w:t xml:space="preserve"> </w:t>
      </w:r>
      <w:r w:rsidR="00413039" w:rsidRPr="00D3488B">
        <w:rPr>
          <w:lang w:val="en-GB"/>
        </w:rPr>
        <w:t xml:space="preserve">describe </w:t>
      </w:r>
      <w:r w:rsidR="0017153C" w:rsidRPr="00D3488B">
        <w:rPr>
          <w:lang w:val="en-GB"/>
        </w:rPr>
        <w:t xml:space="preserve">different </w:t>
      </w:r>
      <w:r w:rsidR="008A3B0F">
        <w:rPr>
          <w:lang w:val="en-GB"/>
        </w:rPr>
        <w:t xml:space="preserve">socio-economic </w:t>
      </w:r>
      <w:r w:rsidR="0017153C" w:rsidRPr="00D3488B">
        <w:rPr>
          <w:lang w:val="en-GB"/>
        </w:rPr>
        <w:t>scenarios</w:t>
      </w:r>
      <w:r w:rsidR="008A3B0F">
        <w:rPr>
          <w:lang w:val="en-GB"/>
        </w:rPr>
        <w:t xml:space="preserve">. </w:t>
      </w:r>
      <w:r w:rsidR="00F41F4C">
        <w:rPr>
          <w:lang w:val="en-GB"/>
        </w:rPr>
        <w:t xml:space="preserve">In the </w:t>
      </w:r>
      <w:r w:rsidR="00765776">
        <w:rPr>
          <w:lang w:val="en-GB"/>
        </w:rPr>
        <w:t xml:space="preserve">Sixth Assessment </w:t>
      </w:r>
      <w:r w:rsidR="00AB7743">
        <w:rPr>
          <w:lang w:val="en-GB"/>
        </w:rPr>
        <w:t>R</w:t>
      </w:r>
      <w:r w:rsidR="00765776">
        <w:rPr>
          <w:lang w:val="en-GB"/>
        </w:rPr>
        <w:t>eport of the</w:t>
      </w:r>
      <w:r w:rsidR="002B780C">
        <w:rPr>
          <w:lang w:val="en-GB"/>
        </w:rPr>
        <w:t xml:space="preserve"> </w:t>
      </w:r>
      <w:r w:rsidR="00765776">
        <w:rPr>
          <w:lang w:val="en-GB"/>
        </w:rPr>
        <w:t>IPCC</w:t>
      </w:r>
      <w:r w:rsidR="00001570">
        <w:rPr>
          <w:lang w:val="en-GB"/>
        </w:rPr>
        <w:t xml:space="preserve">, SSPs </w:t>
      </w:r>
      <w:r w:rsidR="002B780C">
        <w:rPr>
          <w:lang w:val="en-GB"/>
        </w:rPr>
        <w:t xml:space="preserve">are </w:t>
      </w:r>
      <w:r w:rsidR="003D2EAE">
        <w:rPr>
          <w:lang w:val="en-GB"/>
        </w:rPr>
        <w:t xml:space="preserve">combined with different </w:t>
      </w:r>
      <w:r w:rsidR="00001570">
        <w:rPr>
          <w:lang w:val="en-GB"/>
        </w:rPr>
        <w:t>l</w:t>
      </w:r>
      <w:r w:rsidR="00541A1F" w:rsidRPr="00D3488B">
        <w:rPr>
          <w:lang w:val="en-GB"/>
        </w:rPr>
        <w:t xml:space="preserve">evels of </w:t>
      </w:r>
      <w:r w:rsidR="009C6EBB" w:rsidRPr="00D3488B">
        <w:rPr>
          <w:lang w:val="en-GB"/>
        </w:rPr>
        <w:t>climate change</w:t>
      </w:r>
      <w:r w:rsidR="00507069">
        <w:rPr>
          <w:lang w:val="en-GB"/>
        </w:rPr>
        <w:t xml:space="preserve">, formerly known </w:t>
      </w:r>
      <w:r w:rsidR="00B205C4">
        <w:rPr>
          <w:lang w:val="en-GB"/>
        </w:rPr>
        <w:t>as</w:t>
      </w:r>
      <w:r w:rsidR="00507069">
        <w:rPr>
          <w:lang w:val="en-GB"/>
        </w:rPr>
        <w:t xml:space="preserve"> </w:t>
      </w:r>
      <w:r w:rsidR="00B3448A" w:rsidRPr="00451184">
        <w:rPr>
          <w:rStyle w:val="csh-markdown"/>
          <w:lang w:val="en-US"/>
        </w:rPr>
        <w:t xml:space="preserve">Representative Concentration </w:t>
      </w:r>
      <w:r w:rsidR="00B3448A" w:rsidRPr="00451184">
        <w:rPr>
          <w:rStyle w:val="csh-markdown"/>
          <w:lang w:val="en-US"/>
        </w:rPr>
        <w:lastRenderedPageBreak/>
        <w:t>Pathways (</w:t>
      </w:r>
      <w:r w:rsidR="00507069">
        <w:rPr>
          <w:lang w:val="en-GB"/>
        </w:rPr>
        <w:t>RCP</w:t>
      </w:r>
      <w:r w:rsidR="00B3448A">
        <w:rPr>
          <w:lang w:val="en-GB"/>
        </w:rPr>
        <w:t>s)</w:t>
      </w:r>
      <w:r w:rsidR="00716A7E">
        <w:rPr>
          <w:rStyle w:val="FootnoteReference"/>
          <w:lang w:val="en-GB"/>
        </w:rPr>
        <w:footnoteReference w:id="5"/>
      </w:r>
      <w:r w:rsidR="00F77984">
        <w:rPr>
          <w:lang w:val="en-GB"/>
        </w:rPr>
        <w:t xml:space="preserve"> in the Fifth Assessment Report (AR5)</w:t>
      </w:r>
      <w:r w:rsidR="0099142C">
        <w:rPr>
          <w:lang w:val="en-GB"/>
        </w:rPr>
        <w:t xml:space="preserve"> of the IPCC. </w:t>
      </w:r>
      <w:r w:rsidR="00FD679B" w:rsidRPr="00D3488B">
        <w:rPr>
          <w:lang w:val="en-GB"/>
        </w:rPr>
        <w:t xml:space="preserve">This </w:t>
      </w:r>
      <w:r w:rsidR="000038B7">
        <w:rPr>
          <w:lang w:val="en-GB"/>
        </w:rPr>
        <w:t>framework</w:t>
      </w:r>
      <w:r w:rsidR="00FD679B" w:rsidRPr="00D3488B">
        <w:rPr>
          <w:lang w:val="en-GB"/>
        </w:rPr>
        <w:t xml:space="preserve"> differentiates between </w:t>
      </w:r>
      <w:r w:rsidR="006A7B65">
        <w:rPr>
          <w:lang w:val="en-GB"/>
        </w:rPr>
        <w:t xml:space="preserve">a range of climate change scenarios </w:t>
      </w:r>
      <w:r w:rsidR="00875898">
        <w:rPr>
          <w:lang w:val="en-GB"/>
        </w:rPr>
        <w:t>used for global analysis. For the country</w:t>
      </w:r>
      <w:r w:rsidR="007C6FFA">
        <w:rPr>
          <w:lang w:val="en-GB"/>
        </w:rPr>
        <w:t>-</w:t>
      </w:r>
      <w:r w:rsidR="00875898">
        <w:rPr>
          <w:lang w:val="en-GB"/>
        </w:rPr>
        <w:t>specific scenarios</w:t>
      </w:r>
      <w:r w:rsidR="00E055A5">
        <w:rPr>
          <w:lang w:val="en-GB"/>
        </w:rPr>
        <w:t>,</w:t>
      </w:r>
      <w:r w:rsidR="00875898">
        <w:rPr>
          <w:lang w:val="en-GB"/>
        </w:rPr>
        <w:t xml:space="preserve"> we propose </w:t>
      </w:r>
      <w:r w:rsidR="004330D0">
        <w:rPr>
          <w:lang w:val="en-GB"/>
        </w:rPr>
        <w:t>considering</w:t>
      </w:r>
      <w:r w:rsidR="00EF1B22">
        <w:rPr>
          <w:lang w:val="en-GB"/>
        </w:rPr>
        <w:t xml:space="preserve"> </w:t>
      </w:r>
      <w:r w:rsidR="009840AE" w:rsidRPr="00D3488B">
        <w:rPr>
          <w:lang w:val="en-GB"/>
        </w:rPr>
        <w:t>low</w:t>
      </w:r>
      <w:r w:rsidR="00FD679B" w:rsidRPr="00D3488B">
        <w:rPr>
          <w:lang w:val="en-GB"/>
        </w:rPr>
        <w:t xml:space="preserve"> </w:t>
      </w:r>
      <w:r w:rsidR="00E016F1" w:rsidRPr="00D3488B">
        <w:rPr>
          <w:lang w:val="en-GB"/>
        </w:rPr>
        <w:t>(</w:t>
      </w:r>
      <w:r w:rsidR="00FD679B" w:rsidRPr="00D3488B">
        <w:rPr>
          <w:lang w:val="en-GB"/>
        </w:rPr>
        <w:t>SSP1-2.6</w:t>
      </w:r>
      <w:r w:rsidR="00E016F1" w:rsidRPr="00D3488B">
        <w:rPr>
          <w:lang w:val="en-GB"/>
        </w:rPr>
        <w:t>)</w:t>
      </w:r>
      <w:r w:rsidR="00FD679B" w:rsidRPr="00D3488B">
        <w:rPr>
          <w:lang w:val="en-GB"/>
        </w:rPr>
        <w:t>,</w:t>
      </w:r>
      <w:r w:rsidR="00E016F1" w:rsidRPr="00D3488B">
        <w:rPr>
          <w:lang w:val="en-GB"/>
        </w:rPr>
        <w:t xml:space="preserve"> medium</w:t>
      </w:r>
      <w:r w:rsidR="00FD679B" w:rsidRPr="00D3488B">
        <w:rPr>
          <w:lang w:val="en-GB"/>
        </w:rPr>
        <w:t xml:space="preserve"> </w:t>
      </w:r>
      <w:r w:rsidR="00E016F1" w:rsidRPr="00D3488B">
        <w:rPr>
          <w:lang w:val="en-GB"/>
        </w:rPr>
        <w:t>(</w:t>
      </w:r>
      <w:r w:rsidR="00FD679B" w:rsidRPr="00D3488B">
        <w:rPr>
          <w:lang w:val="en-GB"/>
        </w:rPr>
        <w:t>SSP2-4.5</w:t>
      </w:r>
      <w:r w:rsidR="00E016F1" w:rsidRPr="00D3488B">
        <w:rPr>
          <w:lang w:val="en-GB"/>
        </w:rPr>
        <w:t>)</w:t>
      </w:r>
      <w:r w:rsidR="00FD679B" w:rsidRPr="00D3488B">
        <w:rPr>
          <w:lang w:val="en-GB"/>
        </w:rPr>
        <w:t>, and</w:t>
      </w:r>
      <w:r w:rsidR="00E016F1" w:rsidRPr="00D3488B">
        <w:rPr>
          <w:lang w:val="en-GB"/>
        </w:rPr>
        <w:t xml:space="preserve"> high level</w:t>
      </w:r>
      <w:r w:rsidR="00681CB2">
        <w:rPr>
          <w:lang w:val="en-GB"/>
        </w:rPr>
        <w:t>s</w:t>
      </w:r>
      <w:r w:rsidR="00E016F1" w:rsidRPr="00D3488B">
        <w:rPr>
          <w:lang w:val="en-GB"/>
        </w:rPr>
        <w:t xml:space="preserve"> of climate change</w:t>
      </w:r>
      <w:r w:rsidR="00FD679B" w:rsidRPr="00D3488B">
        <w:rPr>
          <w:lang w:val="en-GB"/>
        </w:rPr>
        <w:t xml:space="preserve"> </w:t>
      </w:r>
      <w:r w:rsidR="00E016F1" w:rsidRPr="00D3488B">
        <w:rPr>
          <w:lang w:val="en-GB"/>
        </w:rPr>
        <w:t>(</w:t>
      </w:r>
      <w:r w:rsidR="00FD679B" w:rsidRPr="00D3488B">
        <w:rPr>
          <w:lang w:val="en-GB"/>
        </w:rPr>
        <w:t>SSP5-8.5</w:t>
      </w:r>
      <w:r w:rsidR="00E016F1" w:rsidRPr="00D3488B">
        <w:rPr>
          <w:lang w:val="en-GB"/>
        </w:rPr>
        <w:t>)</w:t>
      </w:r>
      <w:r w:rsidR="002F7DAD">
        <w:rPr>
          <w:lang w:val="en-GB"/>
        </w:rPr>
        <w:t xml:space="preserve">, </w:t>
      </w:r>
      <w:r w:rsidR="002E3889">
        <w:rPr>
          <w:lang w:val="en-GB"/>
        </w:rPr>
        <w:t xml:space="preserve">each </w:t>
      </w:r>
      <w:r w:rsidR="002F7DAD" w:rsidRPr="002F7DAD">
        <w:rPr>
          <w:lang w:val="en-GB"/>
        </w:rPr>
        <w:t xml:space="preserve">with corresponding assumptions on </w:t>
      </w:r>
      <w:r w:rsidR="002F7DAD">
        <w:rPr>
          <w:lang w:val="en-GB"/>
        </w:rPr>
        <w:t xml:space="preserve">global </w:t>
      </w:r>
      <w:r w:rsidR="002F7DAD" w:rsidRPr="002F7DAD">
        <w:rPr>
          <w:lang w:val="en-GB"/>
        </w:rPr>
        <w:t>mitigation</w:t>
      </w:r>
      <w:r w:rsidR="00622FC2">
        <w:rPr>
          <w:lang w:val="en-GB"/>
        </w:rPr>
        <w:t xml:space="preserve"> efforts</w:t>
      </w:r>
      <w:r w:rsidR="00E016F1" w:rsidRPr="00D3488B">
        <w:rPr>
          <w:lang w:val="en-GB"/>
        </w:rPr>
        <w:t xml:space="preserve">. </w:t>
      </w:r>
      <w:r w:rsidR="00DE7B31" w:rsidRPr="00D3488B">
        <w:rPr>
          <w:lang w:val="en-GB"/>
        </w:rPr>
        <w:t>Depending on the</w:t>
      </w:r>
      <w:r w:rsidR="00283F50">
        <w:rPr>
          <w:lang w:val="en-GB"/>
        </w:rPr>
        <w:t xml:space="preserve"> selected</w:t>
      </w:r>
      <w:r w:rsidR="00DE7B31" w:rsidRPr="00D3488B">
        <w:rPr>
          <w:lang w:val="en-GB"/>
        </w:rPr>
        <w:t xml:space="preserve"> scenario</w:t>
      </w:r>
      <w:r w:rsidR="00E016F1" w:rsidRPr="00D3488B">
        <w:rPr>
          <w:lang w:val="en-GB"/>
        </w:rPr>
        <w:t xml:space="preserve">, </w:t>
      </w:r>
      <w:r w:rsidR="008C6ED7" w:rsidRPr="00D3488B">
        <w:rPr>
          <w:lang w:val="en-GB"/>
        </w:rPr>
        <w:t xml:space="preserve">the </w:t>
      </w:r>
      <w:r w:rsidR="008B1F13">
        <w:rPr>
          <w:lang w:val="en-GB"/>
        </w:rPr>
        <w:t>slow-onset</w:t>
      </w:r>
      <w:r w:rsidR="00D51C51" w:rsidRPr="00D3488B">
        <w:rPr>
          <w:lang w:val="en-GB"/>
        </w:rPr>
        <w:t xml:space="preserve"> and acute climate risks</w:t>
      </w:r>
      <w:r w:rsidR="00DE7A96" w:rsidRPr="00D3488B">
        <w:rPr>
          <w:lang w:val="en-GB"/>
        </w:rPr>
        <w:t xml:space="preserve"> </w:t>
      </w:r>
      <w:r w:rsidR="00AB59A1">
        <w:rPr>
          <w:lang w:val="en-GB"/>
        </w:rPr>
        <w:t>increas</w:t>
      </w:r>
      <w:r w:rsidR="00521E4A">
        <w:rPr>
          <w:lang w:val="en-GB"/>
        </w:rPr>
        <w:t>e</w:t>
      </w:r>
      <w:r w:rsidR="00E30448">
        <w:rPr>
          <w:lang w:val="en-GB"/>
        </w:rPr>
        <w:t xml:space="preserve"> in different rates</w:t>
      </w:r>
      <w:r w:rsidR="00016758" w:rsidRPr="00D3488B">
        <w:rPr>
          <w:lang w:val="en-GB"/>
        </w:rPr>
        <w:t>, as t</w:t>
      </w:r>
      <w:r w:rsidR="00FE5E13" w:rsidRPr="00D3488B">
        <w:rPr>
          <w:lang w:val="en-GB"/>
        </w:rPr>
        <w:t xml:space="preserve">he level of climate change </w:t>
      </w:r>
      <w:r w:rsidR="00571F0F">
        <w:rPr>
          <w:lang w:val="en-GB"/>
        </w:rPr>
        <w:t>drives</w:t>
      </w:r>
      <w:r w:rsidR="003B7D7E" w:rsidRPr="00D3488B">
        <w:rPr>
          <w:lang w:val="en-GB"/>
        </w:rPr>
        <w:t xml:space="preserve"> </w:t>
      </w:r>
      <w:r w:rsidR="00D94461" w:rsidRPr="00D3488B">
        <w:rPr>
          <w:lang w:val="en-GB"/>
        </w:rPr>
        <w:t>the</w:t>
      </w:r>
      <w:r w:rsidR="00283F50">
        <w:rPr>
          <w:lang w:val="en-GB"/>
        </w:rPr>
        <w:t xml:space="preserve"> </w:t>
      </w:r>
      <w:r w:rsidR="004A7728">
        <w:rPr>
          <w:lang w:val="en-GB"/>
        </w:rPr>
        <w:t>intensity</w:t>
      </w:r>
      <w:r w:rsidR="00EA2BDD">
        <w:rPr>
          <w:lang w:val="en-GB"/>
        </w:rPr>
        <w:t xml:space="preserve"> and</w:t>
      </w:r>
      <w:r w:rsidR="00D94461" w:rsidRPr="00D3488B">
        <w:rPr>
          <w:lang w:val="en-GB"/>
        </w:rPr>
        <w:t xml:space="preserve"> occurrence of </w:t>
      </w:r>
      <w:r w:rsidR="00C87C81" w:rsidRPr="00D3488B">
        <w:rPr>
          <w:lang w:val="en-GB"/>
        </w:rPr>
        <w:t>climate hazard events</w:t>
      </w:r>
      <w:r w:rsidR="00B50257" w:rsidRPr="00D3488B">
        <w:rPr>
          <w:lang w:val="en-GB"/>
        </w:rPr>
        <w:t xml:space="preserve">. </w:t>
      </w:r>
      <w:r w:rsidR="00407C44">
        <w:rPr>
          <w:lang w:val="en-GB"/>
        </w:rPr>
        <w:t xml:space="preserve">Therefore, the future estimated frequency </w:t>
      </w:r>
      <w:r w:rsidR="00312599">
        <w:rPr>
          <w:lang w:val="en-GB"/>
        </w:rPr>
        <w:t xml:space="preserve">of occurrence (probability) of EWEs is adjusted based on the climate scenario. </w:t>
      </w:r>
      <w:r w:rsidR="009C1969">
        <w:rPr>
          <w:lang w:val="en-GB"/>
        </w:rPr>
        <w:t xml:space="preserve">The choice of SSP scenario </w:t>
      </w:r>
      <w:r w:rsidR="00CC36E2">
        <w:rPr>
          <w:lang w:val="en-GB"/>
        </w:rPr>
        <w:t>directly influences</w:t>
      </w:r>
      <w:r w:rsidR="009C1969">
        <w:rPr>
          <w:lang w:val="en-GB"/>
        </w:rPr>
        <w:t xml:space="preserve"> the projected climate hazards and associated economic impacts that are assesse</w:t>
      </w:r>
      <w:r w:rsidR="00543E97">
        <w:rPr>
          <w:lang w:val="en-GB"/>
        </w:rPr>
        <w:t>d.</w:t>
      </w:r>
    </w:p>
    <w:p w14:paraId="06C36097" w14:textId="77777777" w:rsidR="00E423FD" w:rsidRPr="00D3488B" w:rsidRDefault="00E423FD" w:rsidP="004F33DE">
      <w:pPr>
        <w:rPr>
          <w:lang w:val="en-GB"/>
        </w:rPr>
      </w:pPr>
    </w:p>
    <w:p w14:paraId="66F55C90" w14:textId="770FDDDA" w:rsidR="00BD5A68" w:rsidRPr="00F62450" w:rsidRDefault="00BD5A68" w:rsidP="004F33DE">
      <w:pPr>
        <w:rPr>
          <w:i/>
          <w:iCs/>
          <w:lang w:val="en-GB"/>
        </w:rPr>
      </w:pPr>
      <w:r w:rsidRPr="00F62450">
        <w:rPr>
          <w:i/>
          <w:iCs/>
          <w:lang w:val="en-GB"/>
        </w:rPr>
        <w:t xml:space="preserve">Figure </w:t>
      </w:r>
      <w:r w:rsidR="00356798">
        <w:rPr>
          <w:i/>
          <w:iCs/>
          <w:lang w:val="en-GB"/>
        </w:rPr>
        <w:t>3</w:t>
      </w:r>
      <w:r w:rsidRPr="00F62450">
        <w:rPr>
          <w:i/>
          <w:iCs/>
          <w:lang w:val="en-GB"/>
        </w:rPr>
        <w:t xml:space="preserve">: </w:t>
      </w:r>
      <w:r w:rsidR="0006704A" w:rsidRPr="0006704A">
        <w:rPr>
          <w:i/>
          <w:iCs/>
          <w:lang w:val="en-GB"/>
        </w:rPr>
        <w:t>Selected indicators of global climate</w:t>
      </w:r>
      <w:r w:rsidR="0006704A">
        <w:rPr>
          <w:i/>
          <w:iCs/>
          <w:lang w:val="en-GB"/>
        </w:rPr>
        <w:t xml:space="preserve"> </w:t>
      </w:r>
      <w:r w:rsidR="0006704A" w:rsidRPr="0006704A">
        <w:rPr>
          <w:i/>
          <w:iCs/>
          <w:lang w:val="en-GB"/>
        </w:rPr>
        <w:t>change from CMIP6 historical and scenario simulations</w:t>
      </w:r>
    </w:p>
    <w:p w14:paraId="25AEDCE4" w14:textId="38B0B216" w:rsidR="00CB42D4" w:rsidRDefault="00CB42D4" w:rsidP="004F33DE">
      <w:pPr>
        <w:rPr>
          <w:lang w:val="en-GB"/>
        </w:rPr>
      </w:pPr>
      <w:r w:rsidRPr="00CB42D4">
        <w:rPr>
          <w:noProof/>
          <w:lang w:val="en-GB"/>
        </w:rPr>
        <w:drawing>
          <wp:inline distT="0" distB="0" distL="0" distR="0" wp14:anchorId="6DACCC9B" wp14:editId="606AEB9D">
            <wp:extent cx="5759450" cy="4496435"/>
            <wp:effectExtent l="0" t="0" r="0" b="0"/>
            <wp:docPr id="76988601" name="Grafik 76988601" descr="Ein Bild, das Text, Screenshot, Diagramm, Reih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988601" name="Grafik 1" descr="Ein Bild, das Text, Screenshot, Diagramm, Reihe enthält.&#10;&#10;Automatisch generierte Beschreibung"/>
                    <pic:cNvPicPr/>
                  </pic:nvPicPr>
                  <pic:blipFill>
                    <a:blip r:embed="rId22"/>
                    <a:stretch>
                      <a:fillRect/>
                    </a:stretch>
                  </pic:blipFill>
                  <pic:spPr>
                    <a:xfrm>
                      <a:off x="0" y="0"/>
                      <a:ext cx="5759450" cy="4496435"/>
                    </a:xfrm>
                    <a:prstGeom prst="rect">
                      <a:avLst/>
                    </a:prstGeom>
                  </pic:spPr>
                </pic:pic>
              </a:graphicData>
            </a:graphic>
          </wp:inline>
        </w:drawing>
      </w:r>
    </w:p>
    <w:p w14:paraId="62CB17FD" w14:textId="7C62E3F4" w:rsidR="00BD5A68" w:rsidRPr="00F62450" w:rsidRDefault="00BD5A68" w:rsidP="004F33DE">
      <w:pPr>
        <w:rPr>
          <w:i/>
          <w:iCs/>
          <w:lang w:val="en-GB"/>
        </w:rPr>
      </w:pPr>
      <w:r w:rsidRPr="00B44323">
        <w:rPr>
          <w:i/>
          <w:iCs/>
          <w:sz w:val="20"/>
          <w:szCs w:val="20"/>
          <w:lang w:val="en-GB"/>
        </w:rPr>
        <w:t xml:space="preserve">Source: </w:t>
      </w:r>
      <w:hyperlink r:id="rId23" w:history="1">
        <w:r w:rsidR="00D52BEA" w:rsidRPr="00B44323">
          <w:rPr>
            <w:rStyle w:val="Hyperlink"/>
            <w:i/>
            <w:iCs/>
            <w:sz w:val="20"/>
            <w:szCs w:val="20"/>
            <w:lang w:val="en-GB"/>
          </w:rPr>
          <w:t>IPCC</w:t>
        </w:r>
        <w:r w:rsidR="00944F91" w:rsidRPr="00B44323">
          <w:rPr>
            <w:rStyle w:val="Hyperlink"/>
            <w:i/>
            <w:iCs/>
            <w:sz w:val="20"/>
            <w:szCs w:val="20"/>
            <w:lang w:val="en-GB"/>
          </w:rPr>
          <w:t xml:space="preserve"> (2021)</w:t>
        </w:r>
      </w:hyperlink>
    </w:p>
    <w:p w14:paraId="4AC975D0" w14:textId="77777777" w:rsidR="00BD5A68" w:rsidRPr="00D3488B" w:rsidRDefault="00BD5A68" w:rsidP="004F33DE">
      <w:pPr>
        <w:rPr>
          <w:lang w:val="en-GB"/>
        </w:rPr>
      </w:pPr>
    </w:p>
    <w:p w14:paraId="0AD68905" w14:textId="6BACB8B7" w:rsidR="00E91C0D" w:rsidRDefault="004C1DF2" w:rsidP="004F33DE">
      <w:pPr>
        <w:rPr>
          <w:lang w:val="en-GB"/>
        </w:rPr>
      </w:pPr>
      <w:r w:rsidRPr="00D3488B">
        <w:rPr>
          <w:lang w:val="en-GB"/>
        </w:rPr>
        <w:t xml:space="preserve">Data for </w:t>
      </w:r>
      <w:r w:rsidR="00E423FD" w:rsidRPr="00D3488B">
        <w:rPr>
          <w:lang w:val="en-GB"/>
        </w:rPr>
        <w:t>benchmarking</w:t>
      </w:r>
      <w:r w:rsidRPr="00D3488B">
        <w:rPr>
          <w:lang w:val="en-GB"/>
        </w:rPr>
        <w:t xml:space="preserve"> and </w:t>
      </w:r>
      <w:r w:rsidR="00053933" w:rsidRPr="00D3488B">
        <w:rPr>
          <w:lang w:val="en-GB"/>
        </w:rPr>
        <w:t>the</w:t>
      </w:r>
      <w:r w:rsidR="00CA7F90" w:rsidRPr="00D3488B">
        <w:rPr>
          <w:lang w:val="en-GB"/>
        </w:rPr>
        <w:t xml:space="preserve"> probability </w:t>
      </w:r>
      <w:r w:rsidR="005206D5" w:rsidRPr="00D3488B">
        <w:rPr>
          <w:lang w:val="en-GB"/>
        </w:rPr>
        <w:t>of key climate hazards under different SSP sc</w:t>
      </w:r>
      <w:r w:rsidR="006171F8" w:rsidRPr="00D3488B">
        <w:rPr>
          <w:lang w:val="en-GB"/>
        </w:rPr>
        <w:t>e</w:t>
      </w:r>
      <w:r w:rsidR="005206D5" w:rsidRPr="00D3488B">
        <w:rPr>
          <w:lang w:val="en-GB"/>
        </w:rPr>
        <w:t>narios</w:t>
      </w:r>
      <w:r w:rsidR="00E423FD" w:rsidRPr="00D3488B">
        <w:rPr>
          <w:lang w:val="en-GB"/>
        </w:rPr>
        <w:t xml:space="preserve"> need to be collected from international, national, or local </w:t>
      </w:r>
      <w:r w:rsidR="003E28F6" w:rsidRPr="00D3488B">
        <w:rPr>
          <w:lang w:val="en-GB"/>
        </w:rPr>
        <w:t xml:space="preserve">climate models and </w:t>
      </w:r>
      <w:r w:rsidR="00E423FD" w:rsidRPr="00D3488B">
        <w:rPr>
          <w:lang w:val="en-GB"/>
        </w:rPr>
        <w:t xml:space="preserve">reports. </w:t>
      </w:r>
      <w:r w:rsidR="00DA70E2" w:rsidRPr="00D3488B">
        <w:rPr>
          <w:lang w:val="en-GB"/>
        </w:rPr>
        <w:t xml:space="preserve">Most climate models </w:t>
      </w:r>
      <w:r w:rsidR="008B24B6">
        <w:rPr>
          <w:lang w:val="en-GB"/>
        </w:rPr>
        <w:t>provide</w:t>
      </w:r>
      <w:r w:rsidR="00DA70E2" w:rsidRPr="00D3488B">
        <w:rPr>
          <w:lang w:val="en-GB"/>
        </w:rPr>
        <w:t xml:space="preserve"> probabilit</w:t>
      </w:r>
      <w:r w:rsidR="00D87482">
        <w:rPr>
          <w:lang w:val="en-GB"/>
        </w:rPr>
        <w:t>ies</w:t>
      </w:r>
      <w:r w:rsidR="00DA70E2" w:rsidRPr="00D3488B">
        <w:rPr>
          <w:lang w:val="en-GB"/>
        </w:rPr>
        <w:t xml:space="preserve"> of EWEs in the future, through which the increased likelihood in the future under a specific SSP scenario compared to the past can be determined. C</w:t>
      </w:r>
      <w:r w:rsidR="00E423FD" w:rsidRPr="00D3488B">
        <w:rPr>
          <w:lang w:val="en-GB"/>
        </w:rPr>
        <w:t xml:space="preserve">limate hazards </w:t>
      </w:r>
      <w:r w:rsidR="00A05DE0">
        <w:rPr>
          <w:lang w:val="en-GB"/>
        </w:rPr>
        <w:t>related to weather</w:t>
      </w:r>
      <w:r w:rsidR="00877D22">
        <w:rPr>
          <w:lang w:val="en-GB"/>
        </w:rPr>
        <w:t xml:space="preserve"> </w:t>
      </w:r>
      <w:r w:rsidR="00E423FD" w:rsidRPr="00D3488B">
        <w:rPr>
          <w:lang w:val="en-GB"/>
        </w:rPr>
        <w:t>(e.g. number of hot days</w:t>
      </w:r>
      <w:r w:rsidR="005D2AA8">
        <w:rPr>
          <w:lang w:val="en-GB"/>
        </w:rPr>
        <w:t xml:space="preserve">, </w:t>
      </w:r>
      <w:r w:rsidR="00E423FD" w:rsidRPr="00D3488B">
        <w:rPr>
          <w:lang w:val="en-GB"/>
        </w:rPr>
        <w:t>drought</w:t>
      </w:r>
      <w:r w:rsidR="005D2AA8">
        <w:rPr>
          <w:lang w:val="en-GB"/>
        </w:rPr>
        <w:t>s</w:t>
      </w:r>
      <w:r w:rsidR="00E423FD" w:rsidRPr="00D3488B">
        <w:rPr>
          <w:lang w:val="en-GB"/>
        </w:rPr>
        <w:t xml:space="preserve">, extreme </w:t>
      </w:r>
      <w:r w:rsidR="00E423FD" w:rsidRPr="00D3488B">
        <w:rPr>
          <w:lang w:val="en-GB"/>
        </w:rPr>
        <w:lastRenderedPageBreak/>
        <w:t>precipitation etc.)</w:t>
      </w:r>
      <w:r w:rsidR="00377159">
        <w:rPr>
          <w:lang w:val="en-GB"/>
        </w:rPr>
        <w:t xml:space="preserve"> and</w:t>
      </w:r>
      <w:r w:rsidR="00E423FD" w:rsidRPr="00D3488B">
        <w:rPr>
          <w:lang w:val="en-GB"/>
        </w:rPr>
        <w:t xml:space="preserve"> the increase in </w:t>
      </w:r>
      <w:r w:rsidR="004A7728">
        <w:rPr>
          <w:lang w:val="en-GB"/>
        </w:rPr>
        <w:t>intensity</w:t>
      </w:r>
      <w:r w:rsidR="00CA2F37">
        <w:rPr>
          <w:lang w:val="en-GB"/>
        </w:rPr>
        <w:t xml:space="preserve"> and </w:t>
      </w:r>
      <w:r w:rsidR="00E423FD" w:rsidRPr="00D3488B">
        <w:rPr>
          <w:lang w:val="en-GB"/>
        </w:rPr>
        <w:t xml:space="preserve">probability per country can be calculated using publicly available climate data sources (e.g. </w:t>
      </w:r>
      <w:hyperlink r:id="rId24" w:history="1">
        <w:r w:rsidR="00E423FD" w:rsidRPr="00D3488B">
          <w:rPr>
            <w:rStyle w:val="Hyperlink"/>
            <w:lang w:val="en-GB"/>
          </w:rPr>
          <w:t>World Bank website</w:t>
        </w:r>
      </w:hyperlink>
      <w:r w:rsidR="00E423FD" w:rsidRPr="00D3488B">
        <w:rPr>
          <w:lang w:val="en-GB"/>
        </w:rPr>
        <w:t xml:space="preserve">). </w:t>
      </w:r>
      <w:r w:rsidR="003F1F7B" w:rsidRPr="00D3488B">
        <w:rPr>
          <w:lang w:val="en-GB"/>
        </w:rPr>
        <w:t>In the case of riverine floods</w:t>
      </w:r>
      <w:r w:rsidR="00F86493" w:rsidRPr="00D3488B">
        <w:rPr>
          <w:lang w:val="en-GB"/>
        </w:rPr>
        <w:t xml:space="preserve">, </w:t>
      </w:r>
      <w:hyperlink r:id="rId25" w:history="1">
        <w:r w:rsidR="00F86493" w:rsidRPr="00D3488B">
          <w:rPr>
            <w:rStyle w:val="Hyperlink"/>
            <w:lang w:val="en-GB"/>
          </w:rPr>
          <w:t>Aqu</w:t>
        </w:r>
        <w:r w:rsidR="00A34CDB" w:rsidRPr="00D3488B">
          <w:rPr>
            <w:rStyle w:val="Hyperlink"/>
            <w:lang w:val="en-GB"/>
          </w:rPr>
          <w:t>e</w:t>
        </w:r>
        <w:r w:rsidR="00F86493" w:rsidRPr="00D3488B">
          <w:rPr>
            <w:rStyle w:val="Hyperlink"/>
            <w:lang w:val="en-GB"/>
          </w:rPr>
          <w:t xml:space="preserve">duct </w:t>
        </w:r>
        <w:r w:rsidR="00A34CDB" w:rsidRPr="00D3488B">
          <w:rPr>
            <w:rStyle w:val="Hyperlink"/>
            <w:lang w:val="en-GB"/>
          </w:rPr>
          <w:t>Floods</w:t>
        </w:r>
      </w:hyperlink>
      <w:r w:rsidR="00A34CDB" w:rsidRPr="00D3488B">
        <w:rPr>
          <w:lang w:val="en-GB"/>
        </w:rPr>
        <w:t xml:space="preserve"> </w:t>
      </w:r>
      <w:r w:rsidR="003E1797" w:rsidRPr="00D3488B">
        <w:rPr>
          <w:lang w:val="en-GB"/>
        </w:rPr>
        <w:t>shows how the</w:t>
      </w:r>
      <w:r w:rsidR="00B845C5" w:rsidRPr="00D3488B">
        <w:rPr>
          <w:lang w:val="en-GB"/>
        </w:rPr>
        <w:t xml:space="preserve"> occurrence of a specific flood type (e.g., 20</w:t>
      </w:r>
      <w:r w:rsidR="00E91C0D" w:rsidRPr="00D3488B">
        <w:rPr>
          <w:lang w:val="en-GB"/>
        </w:rPr>
        <w:t>-</w:t>
      </w:r>
      <w:r w:rsidR="00B845C5" w:rsidRPr="00D3488B">
        <w:rPr>
          <w:lang w:val="en-GB"/>
        </w:rPr>
        <w:t>year flood</w:t>
      </w:r>
      <w:r w:rsidR="002D1782">
        <w:rPr>
          <w:lang w:val="en-GB"/>
        </w:rPr>
        <w:t>s</w:t>
      </w:r>
      <w:r w:rsidR="00B845C5" w:rsidRPr="00D3488B">
        <w:rPr>
          <w:lang w:val="en-GB"/>
        </w:rPr>
        <w:t xml:space="preserve">) </w:t>
      </w:r>
      <w:r w:rsidR="00A365FC" w:rsidRPr="00D3488B">
        <w:rPr>
          <w:lang w:val="en-GB"/>
        </w:rPr>
        <w:t xml:space="preserve">increases </w:t>
      </w:r>
      <w:r w:rsidR="00C62213" w:rsidRPr="00D3488B">
        <w:rPr>
          <w:lang w:val="en-GB"/>
        </w:rPr>
        <w:t xml:space="preserve">under climate change. </w:t>
      </w:r>
    </w:p>
    <w:p w14:paraId="6D70A8DC" w14:textId="77777777" w:rsidR="008D455F" w:rsidRDefault="008D455F" w:rsidP="004F33DE">
      <w:pPr>
        <w:rPr>
          <w:lang w:val="en-GB"/>
        </w:rPr>
      </w:pPr>
    </w:p>
    <w:p w14:paraId="0213AAF2" w14:textId="443EFBD4" w:rsidR="008D455F" w:rsidRDefault="00750FF9" w:rsidP="004F33DE">
      <w:pPr>
        <w:rPr>
          <w:lang w:val="en-GB"/>
        </w:rPr>
      </w:pPr>
      <w:r>
        <w:rPr>
          <w:lang w:val="en-GB"/>
        </w:rPr>
        <w:t xml:space="preserve">For a comprehensive understanding of hazards resulting from climate change, spatial disaggregation </w:t>
      </w:r>
      <w:r w:rsidR="003F299C">
        <w:rPr>
          <w:lang w:val="en-GB"/>
        </w:rPr>
        <w:t>is necessary</w:t>
      </w:r>
      <w:r w:rsidR="00D83EB4">
        <w:rPr>
          <w:lang w:val="en-GB"/>
        </w:rPr>
        <w:t>,</w:t>
      </w:r>
      <w:r>
        <w:rPr>
          <w:lang w:val="en-GB"/>
        </w:rPr>
        <w:t xml:space="preserve"> as effects differ </w:t>
      </w:r>
      <w:r w:rsidR="00507803">
        <w:rPr>
          <w:lang w:val="en-GB"/>
        </w:rPr>
        <w:t>significantly</w:t>
      </w:r>
      <w:r w:rsidR="00203BE2">
        <w:rPr>
          <w:lang w:val="en-GB"/>
        </w:rPr>
        <w:t xml:space="preserve"> by</w:t>
      </w:r>
      <w:r w:rsidR="002C5575">
        <w:rPr>
          <w:lang w:val="en-GB"/>
        </w:rPr>
        <w:t xml:space="preserve"> </w:t>
      </w:r>
      <w:r w:rsidR="00507803">
        <w:rPr>
          <w:lang w:val="en-GB"/>
        </w:rPr>
        <w:t>region.</w:t>
      </w:r>
      <w:r w:rsidR="006F79A0">
        <w:rPr>
          <w:lang w:val="en-GB"/>
        </w:rPr>
        <w:t xml:space="preserve"> </w:t>
      </w:r>
      <w:r w:rsidR="00AB18EA">
        <w:rPr>
          <w:lang w:val="en-GB"/>
        </w:rPr>
        <w:t xml:space="preserve">Regarding </w:t>
      </w:r>
      <w:r w:rsidR="00507803">
        <w:rPr>
          <w:lang w:val="en-GB"/>
        </w:rPr>
        <w:t xml:space="preserve">droughts in </w:t>
      </w:r>
      <w:r w:rsidR="00CF1890">
        <w:rPr>
          <w:lang w:val="en-GB"/>
        </w:rPr>
        <w:t xml:space="preserve">Europe, </w:t>
      </w:r>
      <w:hyperlink r:id="rId26" w:history="1">
        <w:r w:rsidR="008D455F" w:rsidRPr="00CF1890">
          <w:rPr>
            <w:rStyle w:val="Hyperlink"/>
            <w:lang w:val="en-GB"/>
          </w:rPr>
          <w:t>PESETA IV</w:t>
        </w:r>
      </w:hyperlink>
      <w:r w:rsidR="008D455F">
        <w:rPr>
          <w:lang w:val="en-GB"/>
        </w:rPr>
        <w:t xml:space="preserve"> shows a strong increase </w:t>
      </w:r>
      <w:r w:rsidR="008C174D">
        <w:rPr>
          <w:lang w:val="en-GB"/>
        </w:rPr>
        <w:t>in the</w:t>
      </w:r>
      <w:r w:rsidR="008D455F">
        <w:rPr>
          <w:lang w:val="en-GB"/>
        </w:rPr>
        <w:t xml:space="preserve"> frequency</w:t>
      </w:r>
      <w:r w:rsidR="00507803">
        <w:rPr>
          <w:lang w:val="en-GB"/>
        </w:rPr>
        <w:t xml:space="preserve"> of event</w:t>
      </w:r>
      <w:r w:rsidR="002C5575">
        <w:rPr>
          <w:lang w:val="en-GB"/>
        </w:rPr>
        <w:t>s</w:t>
      </w:r>
      <w:r w:rsidR="008D455F">
        <w:rPr>
          <w:lang w:val="en-GB"/>
        </w:rPr>
        <w:t xml:space="preserve"> and some increase </w:t>
      </w:r>
      <w:r w:rsidR="00574318">
        <w:rPr>
          <w:lang w:val="en-GB"/>
        </w:rPr>
        <w:t>i</w:t>
      </w:r>
      <w:r w:rsidR="008D455F">
        <w:rPr>
          <w:lang w:val="en-GB"/>
        </w:rPr>
        <w:t xml:space="preserve">n </w:t>
      </w:r>
      <w:r w:rsidR="00574318">
        <w:rPr>
          <w:lang w:val="en-GB"/>
        </w:rPr>
        <w:t>the</w:t>
      </w:r>
      <w:r w:rsidR="008D455F">
        <w:rPr>
          <w:lang w:val="en-GB"/>
        </w:rPr>
        <w:t xml:space="preserve"> intensity of extreme events in north-western (Atlantic) and southern Europe (Mediterranean), while hazards decrease in northern (Boreal) and central Europe (Continental).</w:t>
      </w:r>
      <w:r w:rsidR="00F62450">
        <w:rPr>
          <w:lang w:val="en-GB"/>
        </w:rPr>
        <w:t xml:space="preserve"> </w:t>
      </w:r>
    </w:p>
    <w:p w14:paraId="4791BE2F" w14:textId="77777777" w:rsidR="008D455F" w:rsidRDefault="008D455F" w:rsidP="004F33DE">
      <w:pPr>
        <w:rPr>
          <w:lang w:val="en-GB"/>
        </w:rPr>
      </w:pPr>
    </w:p>
    <w:p w14:paraId="056D38DF" w14:textId="609FC59D" w:rsidR="00DF7F0F" w:rsidRPr="002842F0" w:rsidRDefault="00DF7F0F" w:rsidP="004F33DE">
      <w:pPr>
        <w:rPr>
          <w:i/>
          <w:iCs/>
          <w:lang w:val="en-GB"/>
        </w:rPr>
      </w:pPr>
      <w:r w:rsidRPr="002842F0">
        <w:rPr>
          <w:i/>
          <w:iCs/>
          <w:lang w:val="en-GB"/>
        </w:rPr>
        <w:t xml:space="preserve">Figure </w:t>
      </w:r>
      <w:r w:rsidR="00356798">
        <w:rPr>
          <w:i/>
          <w:iCs/>
          <w:lang w:val="en-GB"/>
        </w:rPr>
        <w:t>4</w:t>
      </w:r>
      <w:r w:rsidRPr="002842F0">
        <w:rPr>
          <w:i/>
          <w:iCs/>
          <w:lang w:val="en-GB"/>
        </w:rPr>
        <w:t xml:space="preserve">: Fraction of </w:t>
      </w:r>
      <w:r w:rsidR="000D1534" w:rsidRPr="002842F0">
        <w:rPr>
          <w:i/>
          <w:iCs/>
          <w:lang w:val="en-GB"/>
        </w:rPr>
        <w:t>area exposed in drought occurrence for three global warming scenarios</w:t>
      </w:r>
    </w:p>
    <w:p w14:paraId="3D39FABA" w14:textId="77777777" w:rsidR="008D455F" w:rsidRPr="00D3488B" w:rsidRDefault="008D455F" w:rsidP="004F33DE">
      <w:pPr>
        <w:rPr>
          <w:lang w:val="en-GB"/>
        </w:rPr>
      </w:pPr>
      <w:r w:rsidRPr="00DF79C4">
        <w:rPr>
          <w:noProof/>
          <w:lang w:val="en-GB"/>
        </w:rPr>
        <w:drawing>
          <wp:inline distT="0" distB="0" distL="0" distR="0" wp14:anchorId="68CE7FD3" wp14:editId="550AB976">
            <wp:extent cx="5759450" cy="3415030"/>
            <wp:effectExtent l="0" t="0" r="0" b="0"/>
            <wp:docPr id="9" name="Grafik 9" descr="Ein Bild, das Text, Screensho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5017546" name="Grafik 1" descr="Ein Bild, das Text, Screenshot enthält.&#10;&#10;Automatisch generierte Beschreibung"/>
                    <pic:cNvPicPr/>
                  </pic:nvPicPr>
                  <pic:blipFill>
                    <a:blip r:embed="rId27"/>
                    <a:stretch>
                      <a:fillRect/>
                    </a:stretch>
                  </pic:blipFill>
                  <pic:spPr>
                    <a:xfrm>
                      <a:off x="0" y="0"/>
                      <a:ext cx="5759450" cy="3415030"/>
                    </a:xfrm>
                    <a:prstGeom prst="rect">
                      <a:avLst/>
                    </a:prstGeom>
                  </pic:spPr>
                </pic:pic>
              </a:graphicData>
            </a:graphic>
          </wp:inline>
        </w:drawing>
      </w:r>
    </w:p>
    <w:p w14:paraId="74548064" w14:textId="365492E8" w:rsidR="008D455F" w:rsidRPr="00B44323" w:rsidRDefault="000D1534" w:rsidP="004F33DE">
      <w:pPr>
        <w:rPr>
          <w:i/>
          <w:iCs/>
          <w:sz w:val="20"/>
          <w:szCs w:val="20"/>
          <w:lang w:val="en-GB"/>
        </w:rPr>
      </w:pPr>
      <w:r w:rsidRPr="00B44323">
        <w:rPr>
          <w:i/>
          <w:iCs/>
          <w:sz w:val="20"/>
          <w:szCs w:val="20"/>
          <w:lang w:val="en-GB"/>
        </w:rPr>
        <w:t xml:space="preserve">Source: </w:t>
      </w:r>
      <w:hyperlink r:id="rId28" w:history="1">
        <w:r w:rsidRPr="00B44323">
          <w:rPr>
            <w:rStyle w:val="Hyperlink"/>
            <w:i/>
            <w:iCs/>
            <w:sz w:val="20"/>
            <w:szCs w:val="20"/>
            <w:lang w:val="en-GB"/>
          </w:rPr>
          <w:t>PESETA IV</w:t>
        </w:r>
      </w:hyperlink>
    </w:p>
    <w:p w14:paraId="70F15449" w14:textId="00D27D5E" w:rsidR="003E1797" w:rsidRPr="00D3488B" w:rsidRDefault="003E1797" w:rsidP="004F33DE">
      <w:pPr>
        <w:rPr>
          <w:lang w:val="en-GB"/>
        </w:rPr>
      </w:pPr>
    </w:p>
    <w:p w14:paraId="254B8870" w14:textId="7CA91BA3" w:rsidR="008D455F" w:rsidRPr="00D3488B" w:rsidRDefault="00B00452" w:rsidP="004F33DE">
      <w:pPr>
        <w:rPr>
          <w:lang w:val="en-GB"/>
        </w:rPr>
      </w:pPr>
      <w:r w:rsidRPr="00A02D7E">
        <w:rPr>
          <w:lang w:val="en-GB"/>
        </w:rPr>
        <w:t>As</w:t>
      </w:r>
      <w:r w:rsidR="00D82A13" w:rsidRPr="00A02D7E">
        <w:rPr>
          <w:lang w:val="en-GB"/>
        </w:rPr>
        <w:t xml:space="preserve"> the </w:t>
      </w:r>
      <w:r w:rsidR="00303B54" w:rsidRPr="002842F0">
        <w:rPr>
          <w:lang w:val="en-GB"/>
        </w:rPr>
        <w:t xml:space="preserve">probability </w:t>
      </w:r>
      <w:r w:rsidR="00D82A13" w:rsidRPr="00A02D7E">
        <w:rPr>
          <w:lang w:val="en-GB"/>
        </w:rPr>
        <w:t>of</w:t>
      </w:r>
      <w:r w:rsidRPr="00A02D7E">
        <w:rPr>
          <w:lang w:val="en-GB"/>
        </w:rPr>
        <w:t xml:space="preserve"> </w:t>
      </w:r>
      <w:r w:rsidR="00E15E7F">
        <w:rPr>
          <w:lang w:val="en-GB"/>
        </w:rPr>
        <w:t>certain</w:t>
      </w:r>
      <w:r w:rsidR="00586B41">
        <w:rPr>
          <w:lang w:val="en-GB"/>
        </w:rPr>
        <w:t xml:space="preserve"> types of</w:t>
      </w:r>
      <w:r w:rsidR="00E15E7F" w:rsidRPr="00A02D7E">
        <w:rPr>
          <w:lang w:val="en-GB"/>
        </w:rPr>
        <w:t xml:space="preserve"> </w:t>
      </w:r>
      <w:r w:rsidRPr="00A02D7E">
        <w:rPr>
          <w:lang w:val="en-GB"/>
        </w:rPr>
        <w:t>EWE</w:t>
      </w:r>
      <w:r w:rsidR="00C153EA">
        <w:rPr>
          <w:lang w:val="en-GB"/>
        </w:rPr>
        <w:t>s</w:t>
      </w:r>
      <w:r w:rsidR="00D82A13" w:rsidRPr="00A02D7E">
        <w:rPr>
          <w:lang w:val="en-GB"/>
        </w:rPr>
        <w:t xml:space="preserve"> </w:t>
      </w:r>
      <w:r w:rsidR="00934545" w:rsidRPr="00D3488B">
        <w:rPr>
          <w:lang w:val="en-GB"/>
        </w:rPr>
        <w:t>change</w:t>
      </w:r>
      <w:r w:rsidR="00375F7A">
        <w:rPr>
          <w:lang w:val="en-GB"/>
        </w:rPr>
        <w:t>s</w:t>
      </w:r>
      <w:r w:rsidR="00934545" w:rsidRPr="00D3488B">
        <w:rPr>
          <w:lang w:val="en-GB"/>
        </w:rPr>
        <w:t xml:space="preserve"> </w:t>
      </w:r>
      <w:r w:rsidR="00375F7A">
        <w:rPr>
          <w:lang w:val="en-GB"/>
        </w:rPr>
        <w:t>heterogeneously</w:t>
      </w:r>
      <w:r w:rsidRPr="00D3488B">
        <w:rPr>
          <w:lang w:val="en-GB"/>
        </w:rPr>
        <w:t xml:space="preserve">, it is suggested to </w:t>
      </w:r>
      <w:r w:rsidR="00FA1119">
        <w:rPr>
          <w:lang w:val="en-GB"/>
        </w:rPr>
        <w:t>further differentiate</w:t>
      </w:r>
      <w:r w:rsidR="00FA1119" w:rsidRPr="00D3488B">
        <w:rPr>
          <w:lang w:val="en-GB"/>
        </w:rPr>
        <w:t xml:space="preserve"> </w:t>
      </w:r>
      <w:r w:rsidRPr="00D3488B">
        <w:rPr>
          <w:lang w:val="en-GB"/>
        </w:rPr>
        <w:t>some EWE</w:t>
      </w:r>
      <w:r w:rsidR="00FA1119">
        <w:rPr>
          <w:lang w:val="en-GB"/>
        </w:rPr>
        <w:t xml:space="preserve"> categories</w:t>
      </w:r>
      <w:r w:rsidRPr="00D3488B">
        <w:rPr>
          <w:lang w:val="en-GB"/>
        </w:rPr>
        <w:t xml:space="preserve">. For instance, different flood </w:t>
      </w:r>
      <w:r w:rsidR="006A2E5B">
        <w:rPr>
          <w:lang w:val="en-GB"/>
        </w:rPr>
        <w:t>types</w:t>
      </w:r>
      <w:r w:rsidR="00776CB9">
        <w:rPr>
          <w:lang w:val="en-GB"/>
        </w:rPr>
        <w:t xml:space="preserve"> </w:t>
      </w:r>
      <w:r w:rsidR="00674695">
        <w:rPr>
          <w:lang w:val="en-GB"/>
        </w:rPr>
        <w:t>have been observed</w:t>
      </w:r>
      <w:r w:rsidRPr="00D3488B">
        <w:rPr>
          <w:lang w:val="en-GB"/>
        </w:rPr>
        <w:t xml:space="preserve"> in Georgia: Annual floods resulting from meltwater, </w:t>
      </w:r>
      <w:r w:rsidR="00C27C87">
        <w:rPr>
          <w:lang w:val="en-GB"/>
        </w:rPr>
        <w:t>“</w:t>
      </w:r>
      <w:r w:rsidR="009A35A3" w:rsidRPr="00D3488B">
        <w:rPr>
          <w:lang w:val="en-GB"/>
        </w:rPr>
        <w:t>10</w:t>
      </w:r>
      <w:r w:rsidRPr="00D3488B">
        <w:rPr>
          <w:lang w:val="en-GB"/>
        </w:rPr>
        <w:t>-year floods</w:t>
      </w:r>
      <w:r w:rsidR="00C27C87">
        <w:rPr>
          <w:lang w:val="en-GB"/>
        </w:rPr>
        <w:t>”</w:t>
      </w:r>
      <w:r w:rsidRPr="00D3488B">
        <w:rPr>
          <w:lang w:val="en-GB"/>
        </w:rPr>
        <w:t xml:space="preserve"> </w:t>
      </w:r>
      <w:r w:rsidR="003F240C">
        <w:rPr>
          <w:lang w:val="en-GB"/>
        </w:rPr>
        <w:t xml:space="preserve">with </w:t>
      </w:r>
      <w:r w:rsidRPr="00D3488B">
        <w:rPr>
          <w:lang w:val="en-GB"/>
        </w:rPr>
        <w:t>higher water level</w:t>
      </w:r>
      <w:r w:rsidR="00234CC7">
        <w:rPr>
          <w:lang w:val="en-GB"/>
        </w:rPr>
        <w:t>s</w:t>
      </w:r>
      <w:r w:rsidRPr="00D3488B">
        <w:rPr>
          <w:lang w:val="en-GB"/>
        </w:rPr>
        <w:t xml:space="preserve"> than</w:t>
      </w:r>
      <w:r w:rsidR="003B7F96">
        <w:rPr>
          <w:lang w:val="en-GB"/>
        </w:rPr>
        <w:t xml:space="preserve"> usual</w:t>
      </w:r>
      <w:r w:rsidRPr="00D3488B">
        <w:rPr>
          <w:lang w:val="en-GB"/>
        </w:rPr>
        <w:t xml:space="preserve">, and 100-year floods </w:t>
      </w:r>
      <w:r w:rsidR="00BC27C4">
        <w:rPr>
          <w:lang w:val="en-GB"/>
        </w:rPr>
        <w:t>that are</w:t>
      </w:r>
      <w:r w:rsidR="00BC27C4" w:rsidRPr="00D3488B">
        <w:rPr>
          <w:lang w:val="en-GB"/>
        </w:rPr>
        <w:t xml:space="preserve"> </w:t>
      </w:r>
      <w:r w:rsidRPr="00D3488B">
        <w:rPr>
          <w:lang w:val="en-GB"/>
        </w:rPr>
        <w:t>distinctly destructive due to exceptionally high</w:t>
      </w:r>
      <w:r w:rsidR="00854081">
        <w:rPr>
          <w:lang w:val="en-GB"/>
        </w:rPr>
        <w:t xml:space="preserve"> </w:t>
      </w:r>
      <w:r w:rsidRPr="00D3488B">
        <w:rPr>
          <w:lang w:val="en-GB"/>
        </w:rPr>
        <w:t xml:space="preserve">water levels. </w:t>
      </w:r>
      <w:r w:rsidR="006D4B5C">
        <w:rPr>
          <w:lang w:val="en-GB"/>
        </w:rPr>
        <w:t xml:space="preserve">Estimations </w:t>
      </w:r>
      <w:r w:rsidR="00A40CFD">
        <w:rPr>
          <w:lang w:val="en-GB"/>
        </w:rPr>
        <w:t>from</w:t>
      </w:r>
      <w:r w:rsidR="006D4B5C">
        <w:rPr>
          <w:lang w:val="en-GB"/>
        </w:rPr>
        <w:t xml:space="preserve"> the </w:t>
      </w:r>
      <w:r w:rsidR="00197697" w:rsidRPr="00D3488B">
        <w:rPr>
          <w:lang w:val="en-GB"/>
        </w:rPr>
        <w:t xml:space="preserve">Aqueduct </w:t>
      </w:r>
      <w:r w:rsidR="006D4B5C">
        <w:rPr>
          <w:lang w:val="en-GB"/>
        </w:rPr>
        <w:t xml:space="preserve">Tool </w:t>
      </w:r>
      <w:r w:rsidR="00A256E9">
        <w:rPr>
          <w:lang w:val="en-GB"/>
        </w:rPr>
        <w:t>suggest</w:t>
      </w:r>
      <w:r w:rsidR="00197697" w:rsidRPr="00D3488B">
        <w:rPr>
          <w:lang w:val="en-GB"/>
        </w:rPr>
        <w:t xml:space="preserve"> that </w:t>
      </w:r>
      <w:r w:rsidR="003372A7" w:rsidRPr="00D3488B">
        <w:rPr>
          <w:lang w:val="en-GB"/>
        </w:rPr>
        <w:t xml:space="preserve">historical </w:t>
      </w:r>
      <w:r w:rsidR="009A35A3" w:rsidRPr="00D3488B">
        <w:rPr>
          <w:lang w:val="en-GB"/>
        </w:rPr>
        <w:t xml:space="preserve">10-year floods </w:t>
      </w:r>
      <w:r w:rsidR="00392607" w:rsidRPr="00D3488B">
        <w:rPr>
          <w:lang w:val="en-GB"/>
        </w:rPr>
        <w:t xml:space="preserve">will occur </w:t>
      </w:r>
      <w:r w:rsidR="008E07C5" w:rsidRPr="00D3488B">
        <w:rPr>
          <w:lang w:val="en-GB"/>
        </w:rPr>
        <w:t xml:space="preserve">twice as </w:t>
      </w:r>
      <w:r w:rsidR="00523E53">
        <w:rPr>
          <w:lang w:val="en-GB"/>
        </w:rPr>
        <w:t>often</w:t>
      </w:r>
      <w:r w:rsidR="008E07C5" w:rsidRPr="00D3488B">
        <w:rPr>
          <w:lang w:val="en-GB"/>
        </w:rPr>
        <w:t xml:space="preserve"> (</w:t>
      </w:r>
      <w:r w:rsidR="008902D7" w:rsidRPr="00D3488B">
        <w:rPr>
          <w:lang w:val="en-GB"/>
        </w:rPr>
        <w:t>every 5 years) under the SSP</w:t>
      </w:r>
      <w:r w:rsidR="00DB4506">
        <w:rPr>
          <w:lang w:val="en-GB"/>
        </w:rPr>
        <w:t>5-</w:t>
      </w:r>
      <w:r w:rsidR="008902D7" w:rsidRPr="00D3488B">
        <w:rPr>
          <w:lang w:val="en-GB"/>
        </w:rPr>
        <w:t>8.5</w:t>
      </w:r>
      <w:r w:rsidR="001E2481">
        <w:rPr>
          <w:lang w:val="en-GB"/>
        </w:rPr>
        <w:t xml:space="preserve"> scenario</w:t>
      </w:r>
      <w:r w:rsidR="008902D7" w:rsidRPr="00D3488B">
        <w:rPr>
          <w:lang w:val="en-GB"/>
        </w:rPr>
        <w:t xml:space="preserve">, while </w:t>
      </w:r>
      <w:r w:rsidR="00F51208" w:rsidRPr="00D3488B">
        <w:rPr>
          <w:lang w:val="en-GB"/>
        </w:rPr>
        <w:t xml:space="preserve">100-year floods will occur </w:t>
      </w:r>
      <w:r w:rsidR="00223B7B" w:rsidRPr="00D3488B">
        <w:rPr>
          <w:lang w:val="en-GB"/>
        </w:rPr>
        <w:t xml:space="preserve">every twenty </w:t>
      </w:r>
      <w:r w:rsidR="0077676B" w:rsidRPr="00D3488B">
        <w:rPr>
          <w:lang w:val="en-GB"/>
        </w:rPr>
        <w:t>years</w:t>
      </w:r>
      <w:r w:rsidR="00B34745" w:rsidRPr="00D3488B">
        <w:rPr>
          <w:lang w:val="en-GB"/>
        </w:rPr>
        <w:t xml:space="preserve">. </w:t>
      </w:r>
      <w:r w:rsidR="004558D8">
        <w:rPr>
          <w:lang w:val="en-GB"/>
        </w:rPr>
        <w:t xml:space="preserve">Thus, the probability </w:t>
      </w:r>
      <w:r w:rsidR="00DE5B3C">
        <w:rPr>
          <w:lang w:val="en-GB"/>
        </w:rPr>
        <w:t>of different flood categories</w:t>
      </w:r>
      <w:r w:rsidR="00D6132F">
        <w:rPr>
          <w:lang w:val="en-GB"/>
        </w:rPr>
        <w:t xml:space="preserve"> in Georgia</w:t>
      </w:r>
      <w:r w:rsidR="00BE2F37">
        <w:rPr>
          <w:lang w:val="en-GB"/>
        </w:rPr>
        <w:t xml:space="preserve"> increases between two and five times compared to the past.</w:t>
      </w:r>
    </w:p>
    <w:p w14:paraId="777415ED" w14:textId="77777777" w:rsidR="0047751E" w:rsidRPr="00D3488B" w:rsidRDefault="0047751E" w:rsidP="004F33DE">
      <w:pPr>
        <w:rPr>
          <w:lang w:val="en-GB"/>
        </w:rPr>
      </w:pPr>
    </w:p>
    <w:p w14:paraId="14D17444" w14:textId="22AE6456" w:rsidR="00FE5E13" w:rsidRPr="00D3488B" w:rsidRDefault="00FE5E13" w:rsidP="004F33DE">
      <w:pPr>
        <w:rPr>
          <w:lang w:val="en-GB"/>
        </w:rPr>
      </w:pPr>
      <w:r w:rsidRPr="48BDE24E">
        <w:rPr>
          <w:lang w:val="en-GB"/>
        </w:rPr>
        <w:t>The potential future</w:t>
      </w:r>
      <w:r w:rsidR="002B287B" w:rsidRPr="48BDE24E">
        <w:rPr>
          <w:lang w:val="en-GB"/>
        </w:rPr>
        <w:t xml:space="preserve"> country-specific</w:t>
      </w:r>
      <w:r w:rsidRPr="48BDE24E">
        <w:rPr>
          <w:lang w:val="en-GB"/>
        </w:rPr>
        <w:t xml:space="preserve"> hazards should be created in a unified format for all impact channels and hazard types considered. </w:t>
      </w:r>
      <w:r w:rsidR="000C2D6B" w:rsidRPr="48BDE24E">
        <w:rPr>
          <w:lang w:val="en-GB"/>
        </w:rPr>
        <w:t xml:space="preserve">Additionally, </w:t>
      </w:r>
      <w:r w:rsidRPr="48BDE24E">
        <w:rPr>
          <w:lang w:val="en-GB"/>
        </w:rPr>
        <w:t>expected probability change</w:t>
      </w:r>
      <w:r w:rsidR="00F458F2" w:rsidRPr="48BDE24E">
        <w:rPr>
          <w:lang w:val="en-GB"/>
        </w:rPr>
        <w:t>s</w:t>
      </w:r>
      <w:r w:rsidRPr="48BDE24E">
        <w:rPr>
          <w:lang w:val="en-GB"/>
        </w:rPr>
        <w:t xml:space="preserve"> for these hazards</w:t>
      </w:r>
      <w:r w:rsidR="00E35556" w:rsidRPr="48BDE24E">
        <w:rPr>
          <w:lang w:val="en-GB"/>
        </w:rPr>
        <w:t>, including</w:t>
      </w:r>
      <w:r w:rsidR="00E93138" w:rsidRPr="48BDE24E">
        <w:rPr>
          <w:lang w:val="en-GB"/>
        </w:rPr>
        <w:t xml:space="preserve"> regional </w:t>
      </w:r>
      <w:r w:rsidR="007C3CFD" w:rsidRPr="48BDE24E">
        <w:rPr>
          <w:lang w:val="en-GB"/>
        </w:rPr>
        <w:t>disaggregation,</w:t>
      </w:r>
      <w:r w:rsidR="00E93138" w:rsidRPr="48BDE24E">
        <w:rPr>
          <w:lang w:val="en-GB"/>
        </w:rPr>
        <w:t xml:space="preserve"> if possible,</w:t>
      </w:r>
      <w:r w:rsidR="00E73D8F" w:rsidRPr="48BDE24E">
        <w:rPr>
          <w:lang w:val="en-GB"/>
        </w:rPr>
        <w:t xml:space="preserve"> should be provided</w:t>
      </w:r>
      <w:r w:rsidR="00E93138" w:rsidRPr="48BDE24E">
        <w:rPr>
          <w:lang w:val="en-GB"/>
        </w:rPr>
        <w:t xml:space="preserve">. </w:t>
      </w:r>
      <w:r w:rsidRPr="48BDE24E">
        <w:rPr>
          <w:lang w:val="en-GB"/>
        </w:rPr>
        <w:t>For more complex impact channels, notably water</w:t>
      </w:r>
      <w:r w:rsidR="009649D9" w:rsidRPr="48BDE24E">
        <w:rPr>
          <w:lang w:val="en-GB"/>
        </w:rPr>
        <w:t>-</w:t>
      </w:r>
      <w:r w:rsidRPr="48BDE24E">
        <w:rPr>
          <w:lang w:val="en-GB"/>
        </w:rPr>
        <w:t>related hazards (drought and flood events)</w:t>
      </w:r>
      <w:r w:rsidR="005608EF" w:rsidRPr="48BDE24E">
        <w:rPr>
          <w:lang w:val="en-GB"/>
        </w:rPr>
        <w:t>,</w:t>
      </w:r>
      <w:r w:rsidRPr="48BDE24E">
        <w:rPr>
          <w:lang w:val="en-GB"/>
        </w:rPr>
        <w:t xml:space="preserve"> it is advised to generate country</w:t>
      </w:r>
      <w:r w:rsidR="00AC5A87" w:rsidRPr="48BDE24E">
        <w:rPr>
          <w:lang w:val="en-GB"/>
        </w:rPr>
        <w:t>-</w:t>
      </w:r>
      <w:r w:rsidRPr="48BDE24E">
        <w:rPr>
          <w:lang w:val="en-GB"/>
        </w:rPr>
        <w:t>specific datasets.</w:t>
      </w:r>
      <w:r w:rsidR="00EF3ED0" w:rsidRPr="48BDE24E">
        <w:rPr>
          <w:lang w:val="en-GB"/>
        </w:rPr>
        <w:t xml:space="preserve"> </w:t>
      </w:r>
      <w:r w:rsidR="006D3367" w:rsidRPr="48BDE24E">
        <w:rPr>
          <w:lang w:val="en-GB"/>
        </w:rPr>
        <w:t>Th</w:t>
      </w:r>
      <w:r w:rsidR="00FB2F82" w:rsidRPr="48BDE24E">
        <w:rPr>
          <w:lang w:val="en-GB"/>
        </w:rPr>
        <w:t>e</w:t>
      </w:r>
      <w:r w:rsidR="006D3367" w:rsidRPr="48BDE24E">
        <w:rPr>
          <w:lang w:val="en-GB"/>
        </w:rPr>
        <w:t xml:space="preserve">se datasets </w:t>
      </w:r>
      <w:r w:rsidR="00596CEA" w:rsidRPr="48BDE24E">
        <w:rPr>
          <w:lang w:val="en-GB"/>
        </w:rPr>
        <w:t xml:space="preserve">should </w:t>
      </w:r>
      <w:r w:rsidR="008B0AF8" w:rsidRPr="48BDE24E">
        <w:rPr>
          <w:lang w:val="en-GB"/>
        </w:rPr>
        <w:t>outline historical climate pattern</w:t>
      </w:r>
      <w:r w:rsidR="00214508" w:rsidRPr="48BDE24E">
        <w:rPr>
          <w:lang w:val="en-GB"/>
        </w:rPr>
        <w:t>s,</w:t>
      </w:r>
      <w:r w:rsidR="00596CEA" w:rsidRPr="48BDE24E">
        <w:rPr>
          <w:lang w:val="en-GB"/>
        </w:rPr>
        <w:t xml:space="preserve"> categorize</w:t>
      </w:r>
      <w:r w:rsidR="00207705" w:rsidRPr="48BDE24E">
        <w:rPr>
          <w:lang w:val="en-GB"/>
        </w:rPr>
        <w:t xml:space="preserve"> </w:t>
      </w:r>
      <w:r w:rsidR="00596CEA" w:rsidRPr="48BDE24E">
        <w:rPr>
          <w:lang w:val="en-GB"/>
        </w:rPr>
        <w:t>economic damages</w:t>
      </w:r>
      <w:r w:rsidR="00214508" w:rsidRPr="48BDE24E">
        <w:rPr>
          <w:lang w:val="en-GB"/>
        </w:rPr>
        <w:t xml:space="preserve">, and </w:t>
      </w:r>
      <w:r w:rsidR="008C4D27" w:rsidRPr="48BDE24E">
        <w:rPr>
          <w:lang w:val="en-GB"/>
        </w:rPr>
        <w:t>identify probability</w:t>
      </w:r>
      <w:r w:rsidR="00852F1F" w:rsidRPr="48BDE24E">
        <w:rPr>
          <w:lang w:val="en-GB"/>
        </w:rPr>
        <w:t xml:space="preserve"> and intensity</w:t>
      </w:r>
      <w:r w:rsidR="008C4D27" w:rsidRPr="48BDE24E">
        <w:rPr>
          <w:lang w:val="en-GB"/>
        </w:rPr>
        <w:t xml:space="preserve"> trends</w:t>
      </w:r>
      <w:r w:rsidR="007A2622" w:rsidRPr="48BDE24E">
        <w:rPr>
          <w:lang w:val="en-GB"/>
        </w:rPr>
        <w:t xml:space="preserve"> per</w:t>
      </w:r>
      <w:r w:rsidR="00214508" w:rsidRPr="48BDE24E">
        <w:rPr>
          <w:lang w:val="en-GB"/>
        </w:rPr>
        <w:t xml:space="preserve"> hazard</w:t>
      </w:r>
      <w:r w:rsidR="007A2622" w:rsidRPr="48BDE24E">
        <w:rPr>
          <w:lang w:val="en-GB"/>
        </w:rPr>
        <w:t xml:space="preserve"> category.</w:t>
      </w:r>
      <w:r w:rsidR="006D3367" w:rsidRPr="48BDE24E">
        <w:rPr>
          <w:lang w:val="en-GB"/>
        </w:rPr>
        <w:t xml:space="preserve"> </w:t>
      </w:r>
      <w:r w:rsidR="00077B4E" w:rsidRPr="48BDE24E">
        <w:rPr>
          <w:lang w:val="en-GB"/>
        </w:rPr>
        <w:t>H</w:t>
      </w:r>
      <w:r w:rsidR="00EF3ED0" w:rsidRPr="48BDE24E">
        <w:rPr>
          <w:lang w:val="en-GB"/>
        </w:rPr>
        <w:t>azard scenarios should also include a high-impact damage category</w:t>
      </w:r>
      <w:r w:rsidR="006103C5" w:rsidRPr="48BDE24E">
        <w:rPr>
          <w:lang w:val="en-GB"/>
        </w:rPr>
        <w:t xml:space="preserve"> not</w:t>
      </w:r>
      <w:r w:rsidR="00EF3ED0" w:rsidRPr="48BDE24E">
        <w:rPr>
          <w:lang w:val="en-GB"/>
        </w:rPr>
        <w:t xml:space="preserve"> represented in historical data. First</w:t>
      </w:r>
      <w:r w:rsidR="00A21A94" w:rsidRPr="48BDE24E">
        <w:rPr>
          <w:lang w:val="en-GB"/>
        </w:rPr>
        <w:t>ly</w:t>
      </w:r>
      <w:r w:rsidR="00EF3ED0" w:rsidRPr="48BDE24E">
        <w:rPr>
          <w:lang w:val="en-GB"/>
        </w:rPr>
        <w:t>, the observational time is limited, and second</w:t>
      </w:r>
      <w:r w:rsidR="005A15C4" w:rsidRPr="48BDE24E">
        <w:rPr>
          <w:lang w:val="en-GB"/>
        </w:rPr>
        <w:t>ly,</w:t>
      </w:r>
      <w:r w:rsidR="00EF3ED0" w:rsidRPr="48BDE24E">
        <w:rPr>
          <w:lang w:val="en-GB"/>
        </w:rPr>
        <w:t xml:space="preserve"> </w:t>
      </w:r>
      <w:r w:rsidR="00EF3ED0" w:rsidRPr="48BDE24E">
        <w:rPr>
          <w:lang w:val="en-GB"/>
        </w:rPr>
        <w:lastRenderedPageBreak/>
        <w:t xml:space="preserve">recent </w:t>
      </w:r>
      <w:r w:rsidR="00653781" w:rsidRPr="48BDE24E">
        <w:rPr>
          <w:lang w:val="en-GB"/>
        </w:rPr>
        <w:t>EWE</w:t>
      </w:r>
      <w:r w:rsidR="00EF3ED0" w:rsidRPr="48BDE24E">
        <w:rPr>
          <w:lang w:val="en-GB"/>
        </w:rPr>
        <w:t xml:space="preserve"> </w:t>
      </w:r>
      <w:proofErr w:type="gramStart"/>
      <w:r w:rsidR="00EF3ED0" w:rsidRPr="48BDE24E">
        <w:rPr>
          <w:lang w:val="en-GB"/>
        </w:rPr>
        <w:t>have</w:t>
      </w:r>
      <w:proofErr w:type="gramEnd"/>
      <w:r w:rsidR="00EF3ED0" w:rsidRPr="48BDE24E">
        <w:rPr>
          <w:lang w:val="en-GB"/>
        </w:rPr>
        <w:t xml:space="preserve"> exceeded existing extreme values in almost all countries. The</w:t>
      </w:r>
      <w:r w:rsidR="00587DAC" w:rsidRPr="48BDE24E">
        <w:rPr>
          <w:lang w:val="en-GB"/>
        </w:rPr>
        <w:t>se events</w:t>
      </w:r>
      <w:r w:rsidR="00EF3ED0" w:rsidRPr="48BDE24E">
        <w:rPr>
          <w:lang w:val="en-GB"/>
        </w:rPr>
        <w:t xml:space="preserve"> should be included with a low but increasing probability.</w:t>
      </w:r>
      <w:r w:rsidR="006670AF" w:rsidRPr="48BDE24E">
        <w:rPr>
          <w:lang w:val="en-GB"/>
        </w:rPr>
        <w:t xml:space="preserve"> </w:t>
      </w:r>
    </w:p>
    <w:p w14:paraId="7EC24306" w14:textId="77777777" w:rsidR="004955F4" w:rsidRDefault="004955F4" w:rsidP="004F33DE">
      <w:pPr>
        <w:rPr>
          <w:lang w:val="en-GB"/>
        </w:rPr>
      </w:pPr>
    </w:p>
    <w:p w14:paraId="66187D1B" w14:textId="2DDBF22B" w:rsidR="004955F4" w:rsidRPr="00D3488B" w:rsidRDefault="00B8616D" w:rsidP="004F33DE">
      <w:pPr>
        <w:rPr>
          <w:lang w:val="en-GB"/>
        </w:rPr>
      </w:pPr>
      <w:r>
        <w:rPr>
          <w:lang w:val="en-GB"/>
        </w:rPr>
        <w:t xml:space="preserve">Estimating the probability of high-impact damage events that exceed historical extremes is a critical </w:t>
      </w:r>
      <w:r w:rsidR="00097BEA">
        <w:rPr>
          <w:lang w:val="en-GB"/>
        </w:rPr>
        <w:t>yet challenging aspect of developing comprehensive climate hazard scenarios. The observational record is often limited, especially for rare</w:t>
      </w:r>
      <w:r w:rsidR="006664E6">
        <w:rPr>
          <w:lang w:val="en-GB"/>
        </w:rPr>
        <w:t xml:space="preserve">, catastrophic events, making it difficult </w:t>
      </w:r>
      <w:r w:rsidR="000C7FD4">
        <w:rPr>
          <w:lang w:val="en-GB"/>
        </w:rPr>
        <w:t xml:space="preserve">to establish robust statistical relationships. </w:t>
      </w:r>
      <w:r w:rsidR="00EC53E5">
        <w:rPr>
          <w:lang w:val="en-GB"/>
        </w:rPr>
        <w:t>Additionally, as the climate continues to change, the frequency</w:t>
      </w:r>
      <w:r w:rsidR="006D55C4">
        <w:rPr>
          <w:lang w:val="en-GB"/>
        </w:rPr>
        <w:t xml:space="preserve"> and intensity of these extreme events</w:t>
      </w:r>
      <w:r w:rsidR="00C138DA">
        <w:rPr>
          <w:lang w:val="en-GB"/>
        </w:rPr>
        <w:t xml:space="preserve"> may increase in non-linear ways, exceeding past observations</w:t>
      </w:r>
      <w:r w:rsidR="00D569C2">
        <w:rPr>
          <w:lang w:val="en-GB"/>
        </w:rPr>
        <w:t xml:space="preserve"> and </w:t>
      </w:r>
      <w:r w:rsidR="00752722">
        <w:rPr>
          <w:lang w:val="en-GB"/>
        </w:rPr>
        <w:t>strain</w:t>
      </w:r>
      <w:r w:rsidR="0090164F">
        <w:rPr>
          <w:lang w:val="en-GB"/>
        </w:rPr>
        <w:t xml:space="preserve">ing the capabilities of existing models. </w:t>
      </w:r>
      <w:r w:rsidR="000D7864" w:rsidRPr="00305B50">
        <w:rPr>
          <w:lang w:val="en-US"/>
        </w:rPr>
        <w:t>Uncertainties in future climate projections, especially at regional scales, further complicate efforts to reliably quantify the changing probability of such high-impact occurrences. To address these challenges, the scenario analysis should incorporate expert elicitation, explore a range of plausible scenarios (including high-end, low-probability outcomes), leverage ensemble modeling to characterize uncertainties, and account for the compounding effects of multiple climate hazards.</w:t>
      </w:r>
    </w:p>
    <w:p w14:paraId="2B79BE90" w14:textId="12E403EC" w:rsidR="00436860" w:rsidRPr="00D3488B" w:rsidRDefault="004616C3" w:rsidP="00DD568C">
      <w:pPr>
        <w:pStyle w:val="Heading1"/>
      </w:pPr>
      <w:r w:rsidRPr="00D3488B">
        <w:t xml:space="preserve">Assessment of </w:t>
      </w:r>
      <w:r w:rsidR="0023441D" w:rsidRPr="00D3488B">
        <w:t>P</w:t>
      </w:r>
      <w:r w:rsidRPr="00D3488B">
        <w:t>ast</w:t>
      </w:r>
      <w:r w:rsidR="00766CE0" w:rsidRPr="00D3488B">
        <w:t xml:space="preserve"> </w:t>
      </w:r>
      <w:r w:rsidR="0023441D" w:rsidRPr="00D3488B">
        <w:t>D</w:t>
      </w:r>
      <w:r w:rsidR="00766CE0" w:rsidRPr="00D3488B">
        <w:t>amages</w:t>
      </w:r>
      <w:r w:rsidR="00E70137" w:rsidRPr="00D3488B">
        <w:t xml:space="preserve"> </w:t>
      </w:r>
      <w:r w:rsidR="006F001B" w:rsidRPr="00D3488B">
        <w:t xml:space="preserve">– </w:t>
      </w:r>
      <w:r w:rsidR="005E122E" w:rsidRPr="00D3488B">
        <w:t>B</w:t>
      </w:r>
      <w:r w:rsidR="006F001B" w:rsidRPr="00D3488B">
        <w:t>ottom-</w:t>
      </w:r>
      <w:r w:rsidR="005E122E" w:rsidRPr="00D3488B">
        <w:t>U</w:t>
      </w:r>
      <w:r w:rsidR="006F001B" w:rsidRPr="00D3488B">
        <w:t xml:space="preserve">p </w:t>
      </w:r>
      <w:r w:rsidR="005E122E" w:rsidRPr="00D3488B">
        <w:t>A</w:t>
      </w:r>
      <w:r w:rsidR="00016024" w:rsidRPr="00D3488B">
        <w:t>pproach</w:t>
      </w:r>
    </w:p>
    <w:p w14:paraId="4BC6CE01" w14:textId="24D9EAE2" w:rsidR="00436860" w:rsidRPr="00D3488B" w:rsidRDefault="00436860" w:rsidP="008D3DF7">
      <w:pPr>
        <w:rPr>
          <w:lang w:val="en-GB"/>
        </w:rPr>
      </w:pPr>
    </w:p>
    <w:p w14:paraId="364916F8" w14:textId="01AA6EF1" w:rsidR="006E39B6" w:rsidRDefault="00A81DB2" w:rsidP="008D3DF7">
      <w:pPr>
        <w:rPr>
          <w:lang w:val="en-GB"/>
        </w:rPr>
      </w:pPr>
      <w:r w:rsidRPr="00D3488B">
        <w:rPr>
          <w:lang w:val="en-GB"/>
        </w:rPr>
        <w:t xml:space="preserve">Economic damages from past </w:t>
      </w:r>
      <w:r w:rsidR="00E31516" w:rsidRPr="00D3488B">
        <w:rPr>
          <w:lang w:val="en-GB"/>
        </w:rPr>
        <w:t xml:space="preserve">and current </w:t>
      </w:r>
      <w:r w:rsidRPr="00D3488B">
        <w:rPr>
          <w:lang w:val="en-GB"/>
        </w:rPr>
        <w:t xml:space="preserve">impacts of climate hazards provide </w:t>
      </w:r>
      <w:r w:rsidR="00272E1D" w:rsidRPr="00D3488B">
        <w:rPr>
          <w:lang w:val="en-GB"/>
        </w:rPr>
        <w:t xml:space="preserve">valuable </w:t>
      </w:r>
      <w:r w:rsidRPr="00D3488B">
        <w:rPr>
          <w:lang w:val="en-GB"/>
        </w:rPr>
        <w:t>evidence and</w:t>
      </w:r>
      <w:r w:rsidR="001448F7">
        <w:rPr>
          <w:lang w:val="en-GB"/>
        </w:rPr>
        <w:t xml:space="preserve"> guidance</w:t>
      </w:r>
      <w:r w:rsidR="00585F2C">
        <w:rPr>
          <w:lang w:val="en-GB"/>
        </w:rPr>
        <w:t xml:space="preserve"> </w:t>
      </w:r>
      <w:r w:rsidR="00DA2E7C">
        <w:rPr>
          <w:lang w:val="en-GB"/>
        </w:rPr>
        <w:t xml:space="preserve">for anticipating future effects </w:t>
      </w:r>
      <w:r w:rsidR="00BC5FBD">
        <w:rPr>
          <w:lang w:val="en-GB"/>
        </w:rPr>
        <w:t>of</w:t>
      </w:r>
      <w:r w:rsidRPr="00D3488B">
        <w:rPr>
          <w:lang w:val="en-GB"/>
        </w:rPr>
        <w:t xml:space="preserve"> </w:t>
      </w:r>
      <w:r w:rsidR="0006298E">
        <w:rPr>
          <w:lang w:val="en-GB"/>
        </w:rPr>
        <w:t>ongoing</w:t>
      </w:r>
      <w:r w:rsidR="0006298E" w:rsidRPr="00D3488B">
        <w:rPr>
          <w:lang w:val="en-GB"/>
        </w:rPr>
        <w:t xml:space="preserve"> </w:t>
      </w:r>
      <w:r w:rsidRPr="00D3488B">
        <w:rPr>
          <w:lang w:val="en-GB"/>
        </w:rPr>
        <w:t xml:space="preserve">climate change. </w:t>
      </w:r>
      <w:r w:rsidR="0048768C">
        <w:rPr>
          <w:lang w:val="en-GB"/>
        </w:rPr>
        <w:t>Therefore, these indicators</w:t>
      </w:r>
      <w:r w:rsidRPr="00D3488B">
        <w:rPr>
          <w:lang w:val="en-GB"/>
        </w:rPr>
        <w:t xml:space="preserve"> play a critical role </w:t>
      </w:r>
      <w:r w:rsidR="00E86CD5">
        <w:rPr>
          <w:lang w:val="en-GB"/>
        </w:rPr>
        <w:t>i</w:t>
      </w:r>
      <w:r w:rsidR="00A52EEF">
        <w:rPr>
          <w:lang w:val="en-GB"/>
        </w:rPr>
        <w:t>n</w:t>
      </w:r>
      <w:r w:rsidRPr="00D3488B">
        <w:rPr>
          <w:lang w:val="en-GB"/>
        </w:rPr>
        <w:t xml:space="preserve"> modelling </w:t>
      </w:r>
      <w:r w:rsidR="00A52EEF">
        <w:rPr>
          <w:lang w:val="en-GB"/>
        </w:rPr>
        <w:t>potential</w:t>
      </w:r>
      <w:r w:rsidRPr="00D3488B">
        <w:rPr>
          <w:lang w:val="en-GB"/>
        </w:rPr>
        <w:t xml:space="preserve"> future economic damages and impacts from climate change. The </w:t>
      </w:r>
      <w:r w:rsidR="00C1585C" w:rsidRPr="00D3488B">
        <w:rPr>
          <w:lang w:val="en-GB"/>
        </w:rPr>
        <w:t>e3</w:t>
      </w:r>
      <w:r w:rsidRPr="00D3488B">
        <w:rPr>
          <w:lang w:val="en-GB"/>
        </w:rPr>
        <w:t xml:space="preserve"> models </w:t>
      </w:r>
      <w:r w:rsidR="00426E1C">
        <w:rPr>
          <w:lang w:val="en-GB"/>
        </w:rPr>
        <w:t>use a</w:t>
      </w:r>
      <w:r w:rsidR="00426E1C" w:rsidRPr="00D3488B">
        <w:rPr>
          <w:lang w:val="en-GB"/>
        </w:rPr>
        <w:t xml:space="preserve"> </w:t>
      </w:r>
      <w:r w:rsidRPr="00D3488B">
        <w:rPr>
          <w:lang w:val="en-GB"/>
        </w:rPr>
        <w:t>bottom-up</w:t>
      </w:r>
      <w:r w:rsidR="00426E1C">
        <w:rPr>
          <w:lang w:val="en-GB"/>
        </w:rPr>
        <w:t xml:space="preserve"> approach</w:t>
      </w:r>
      <w:r w:rsidRPr="00D3488B">
        <w:rPr>
          <w:lang w:val="en-GB"/>
        </w:rPr>
        <w:t xml:space="preserve">, </w:t>
      </w:r>
      <w:r w:rsidR="00426E1C">
        <w:rPr>
          <w:lang w:val="en-GB"/>
        </w:rPr>
        <w:t>where</w:t>
      </w:r>
      <w:r w:rsidRPr="00D3488B">
        <w:rPr>
          <w:lang w:val="en-GB"/>
        </w:rPr>
        <w:t xml:space="preserve"> </w:t>
      </w:r>
      <w:r w:rsidR="007A5D10">
        <w:rPr>
          <w:lang w:val="en-GB"/>
        </w:rPr>
        <w:t xml:space="preserve">economic </w:t>
      </w:r>
      <w:r w:rsidRPr="00D3488B">
        <w:rPr>
          <w:lang w:val="en-GB"/>
        </w:rPr>
        <w:t>damages from climate change are integrated from specified sectoral</w:t>
      </w:r>
      <w:r w:rsidR="00450F7F">
        <w:rPr>
          <w:lang w:val="en-GB"/>
        </w:rPr>
        <w:t xml:space="preserve"> and regional</w:t>
      </w:r>
      <w:r w:rsidRPr="00D3488B">
        <w:rPr>
          <w:lang w:val="en-GB"/>
        </w:rPr>
        <w:t xml:space="preserve"> </w:t>
      </w:r>
      <w:r w:rsidR="00450F7F">
        <w:rPr>
          <w:lang w:val="en-GB"/>
        </w:rPr>
        <w:t>assessments</w:t>
      </w:r>
      <w:r w:rsidRPr="00D3488B">
        <w:rPr>
          <w:lang w:val="en-GB"/>
        </w:rPr>
        <w:t xml:space="preserve">. </w:t>
      </w:r>
      <w:r w:rsidR="002F7667" w:rsidRPr="00D3488B">
        <w:rPr>
          <w:lang w:val="en-GB"/>
        </w:rPr>
        <w:t>T</w:t>
      </w:r>
      <w:r w:rsidRPr="00D3488B">
        <w:rPr>
          <w:lang w:val="en-GB"/>
        </w:rPr>
        <w:t xml:space="preserve">he </w:t>
      </w:r>
      <w:r w:rsidR="006C18A9">
        <w:rPr>
          <w:lang w:val="en-GB"/>
        </w:rPr>
        <w:t>aim</w:t>
      </w:r>
      <w:r w:rsidR="00917598">
        <w:rPr>
          <w:lang w:val="en-GB"/>
        </w:rPr>
        <w:t xml:space="preserve"> of this approach</w:t>
      </w:r>
      <w:r w:rsidRPr="00D3488B">
        <w:rPr>
          <w:lang w:val="en-GB"/>
        </w:rPr>
        <w:t xml:space="preserve"> is to </w:t>
      </w:r>
      <w:r w:rsidR="00476240">
        <w:rPr>
          <w:lang w:val="en-GB"/>
        </w:rPr>
        <w:t xml:space="preserve">identify and </w:t>
      </w:r>
      <w:r w:rsidR="005D65DC">
        <w:rPr>
          <w:lang w:val="en-GB"/>
        </w:rPr>
        <w:t>consolidate</w:t>
      </w:r>
      <w:r w:rsidRPr="00D3488B">
        <w:rPr>
          <w:lang w:val="en-GB"/>
        </w:rPr>
        <w:t xml:space="preserve"> current and past economic damages from </w:t>
      </w:r>
      <w:r w:rsidR="003B45AF">
        <w:rPr>
          <w:lang w:val="en-GB"/>
        </w:rPr>
        <w:t>EWEs</w:t>
      </w:r>
      <w:r w:rsidRPr="00D3488B">
        <w:rPr>
          <w:lang w:val="en-GB"/>
        </w:rPr>
        <w:t xml:space="preserve"> </w:t>
      </w:r>
      <w:r w:rsidR="00C36064">
        <w:rPr>
          <w:lang w:val="en-GB"/>
        </w:rPr>
        <w:t>such as</w:t>
      </w:r>
      <w:r w:rsidRPr="00D3488B">
        <w:rPr>
          <w:lang w:val="en-GB"/>
        </w:rPr>
        <w:t xml:space="preserve"> flooding or </w:t>
      </w:r>
      <w:r w:rsidR="00C75D67" w:rsidRPr="00D3488B">
        <w:rPr>
          <w:lang w:val="en-GB"/>
        </w:rPr>
        <w:t>drought</w:t>
      </w:r>
      <w:r w:rsidR="00C75D67">
        <w:rPr>
          <w:lang w:val="en-GB"/>
        </w:rPr>
        <w:t xml:space="preserve"> and</w:t>
      </w:r>
      <w:r w:rsidRPr="00D3488B">
        <w:rPr>
          <w:lang w:val="en-GB"/>
        </w:rPr>
        <w:t xml:space="preserve"> extrapolate these damages </w:t>
      </w:r>
      <w:r w:rsidR="002C7513">
        <w:rPr>
          <w:lang w:val="en-GB"/>
        </w:rPr>
        <w:t>in</w:t>
      </w:r>
      <w:r w:rsidR="00BC79DB">
        <w:rPr>
          <w:lang w:val="en-GB"/>
        </w:rPr>
        <w:t>to</w:t>
      </w:r>
      <w:r w:rsidR="00BC79DB" w:rsidRPr="00D3488B">
        <w:rPr>
          <w:lang w:val="en-GB"/>
        </w:rPr>
        <w:t xml:space="preserve"> </w:t>
      </w:r>
      <w:r w:rsidRPr="00D3488B">
        <w:rPr>
          <w:lang w:val="en-GB"/>
        </w:rPr>
        <w:t>the future based on the increase</w:t>
      </w:r>
      <w:r w:rsidR="00FF231C">
        <w:rPr>
          <w:lang w:val="en-GB"/>
        </w:rPr>
        <w:t>d</w:t>
      </w:r>
      <w:r w:rsidRPr="00D3488B">
        <w:rPr>
          <w:lang w:val="en-GB"/>
        </w:rPr>
        <w:t xml:space="preserve"> severity of climate hazards (see step </w:t>
      </w:r>
      <w:r w:rsidR="002F7667" w:rsidRPr="00D3488B">
        <w:rPr>
          <w:lang w:val="en-GB"/>
        </w:rPr>
        <w:t xml:space="preserve">2 </w:t>
      </w:r>
      <w:r w:rsidRPr="00D3488B">
        <w:rPr>
          <w:lang w:val="en-GB"/>
        </w:rPr>
        <w:t>hazard assessment).</w:t>
      </w:r>
    </w:p>
    <w:p w14:paraId="5A2E728E" w14:textId="4BFCA4BF" w:rsidR="002F7667" w:rsidRPr="00D3488B" w:rsidRDefault="00A81DB2" w:rsidP="008D3DF7">
      <w:pPr>
        <w:rPr>
          <w:lang w:val="en-GB"/>
        </w:rPr>
      </w:pPr>
      <w:r w:rsidRPr="00D3488B">
        <w:rPr>
          <w:lang w:val="en-GB"/>
        </w:rPr>
        <w:t xml:space="preserve"> </w:t>
      </w:r>
    </w:p>
    <w:p w14:paraId="1F2C324E" w14:textId="1334FDDF" w:rsidR="00B00837" w:rsidRPr="00D3488B" w:rsidRDefault="0049632E" w:rsidP="008D3DF7">
      <w:pPr>
        <w:rPr>
          <w:highlight w:val="lightGray"/>
          <w:lang w:val="en-GB"/>
        </w:rPr>
      </w:pPr>
      <w:r w:rsidRPr="00D3488B">
        <w:rPr>
          <w:lang w:val="en-GB"/>
        </w:rPr>
        <w:t xml:space="preserve">To </w:t>
      </w:r>
      <w:r w:rsidR="00A81DB2" w:rsidRPr="00D3488B">
        <w:rPr>
          <w:lang w:val="en-GB"/>
        </w:rPr>
        <w:t>assess economic damages</w:t>
      </w:r>
      <w:r w:rsidR="009D0C81">
        <w:rPr>
          <w:lang w:val="en-GB"/>
        </w:rPr>
        <w:t xml:space="preserve"> </w:t>
      </w:r>
      <w:r w:rsidR="00A81DB2" w:rsidRPr="00D3488B">
        <w:rPr>
          <w:lang w:val="en-GB"/>
        </w:rPr>
        <w:t>the</w:t>
      </w:r>
      <w:r w:rsidR="00CE4A1E">
        <w:rPr>
          <w:lang w:val="en-GB"/>
        </w:rPr>
        <w:t xml:space="preserve"> </w:t>
      </w:r>
      <w:r w:rsidR="001C74F5">
        <w:rPr>
          <w:lang w:val="en-GB"/>
        </w:rPr>
        <w:t>basic approach involves creating</w:t>
      </w:r>
      <w:r w:rsidR="00B03418">
        <w:rPr>
          <w:lang w:val="en-GB"/>
        </w:rPr>
        <w:t xml:space="preserve"> a</w:t>
      </w:r>
      <w:r w:rsidR="00A81DB2" w:rsidRPr="00D3488B">
        <w:rPr>
          <w:lang w:val="en-GB"/>
        </w:rPr>
        <w:t xml:space="preserve"> shortlist of the climate hazards and </w:t>
      </w:r>
      <w:r w:rsidR="00E66D1D">
        <w:rPr>
          <w:lang w:val="en-GB"/>
        </w:rPr>
        <w:t>analy</w:t>
      </w:r>
      <w:r w:rsidR="00545A82">
        <w:rPr>
          <w:lang w:val="en-GB"/>
        </w:rPr>
        <w:t>sing</w:t>
      </w:r>
      <w:r w:rsidR="00A81DB2" w:rsidRPr="00D3488B">
        <w:rPr>
          <w:lang w:val="en-GB"/>
        </w:rPr>
        <w:t xml:space="preserve"> data on past economic </w:t>
      </w:r>
      <w:r w:rsidR="003F3E78">
        <w:rPr>
          <w:lang w:val="en-GB"/>
        </w:rPr>
        <w:t>impacts</w:t>
      </w:r>
      <w:r w:rsidR="003F3E78" w:rsidRPr="00D3488B">
        <w:rPr>
          <w:lang w:val="en-GB"/>
        </w:rPr>
        <w:t xml:space="preserve"> </w:t>
      </w:r>
      <w:r w:rsidR="00A81DB2" w:rsidRPr="00D3488B">
        <w:rPr>
          <w:lang w:val="en-GB"/>
        </w:rPr>
        <w:t xml:space="preserve">from </w:t>
      </w:r>
      <w:r w:rsidR="00545A82">
        <w:rPr>
          <w:lang w:val="en-GB"/>
        </w:rPr>
        <w:t>these</w:t>
      </w:r>
      <w:r w:rsidR="00A81DB2" w:rsidRPr="00D3488B">
        <w:rPr>
          <w:lang w:val="en-GB"/>
        </w:rPr>
        <w:t xml:space="preserve"> hazards</w:t>
      </w:r>
      <w:r w:rsidR="0084126F">
        <w:rPr>
          <w:lang w:val="en-GB"/>
        </w:rPr>
        <w:t>.</w:t>
      </w:r>
      <w:r w:rsidR="00B00837" w:rsidRPr="00D3488B">
        <w:rPr>
          <w:lang w:val="en-GB"/>
        </w:rPr>
        <w:t xml:space="preserve"> </w:t>
      </w:r>
      <w:r w:rsidR="00510FA6">
        <w:rPr>
          <w:lang w:val="en-GB"/>
        </w:rPr>
        <w:t xml:space="preserve">The objective is </w:t>
      </w:r>
      <w:r w:rsidR="00B00837" w:rsidRPr="00D3488B">
        <w:rPr>
          <w:lang w:val="en-GB"/>
        </w:rPr>
        <w:t xml:space="preserve">to estimate baseline damages from key hazards for general economic sectors </w:t>
      </w:r>
      <w:r w:rsidR="00B514F5" w:rsidRPr="00D3488B">
        <w:rPr>
          <w:lang w:val="en-GB"/>
        </w:rPr>
        <w:t>and other</w:t>
      </w:r>
      <w:r w:rsidR="00B00837" w:rsidRPr="00D3488B">
        <w:rPr>
          <w:lang w:val="en-GB"/>
        </w:rPr>
        <w:t xml:space="preserve"> economic variables (e.g., labour productivity). It is important to note that </w:t>
      </w:r>
      <w:r w:rsidR="00AA7B89">
        <w:rPr>
          <w:lang w:val="en-GB"/>
        </w:rPr>
        <w:t>usually only a</w:t>
      </w:r>
      <w:r w:rsidR="00AA7B89" w:rsidRPr="00D3488B">
        <w:rPr>
          <w:lang w:val="en-GB"/>
        </w:rPr>
        <w:t xml:space="preserve"> </w:t>
      </w:r>
      <w:r w:rsidR="00B00837" w:rsidRPr="00D3488B">
        <w:rPr>
          <w:lang w:val="en-GB"/>
        </w:rPr>
        <w:t>few EWEs</w:t>
      </w:r>
      <w:r w:rsidR="007478A0">
        <w:rPr>
          <w:lang w:val="en-GB"/>
        </w:rPr>
        <w:t xml:space="preserve"> </w:t>
      </w:r>
      <w:r w:rsidR="00494CBF">
        <w:rPr>
          <w:lang w:val="en-GB"/>
        </w:rPr>
        <w:t>categories or events</w:t>
      </w:r>
      <w:r w:rsidR="00B00837" w:rsidRPr="00D3488B">
        <w:rPr>
          <w:lang w:val="en-GB"/>
        </w:rPr>
        <w:t xml:space="preserve"> cause </w:t>
      </w:r>
      <w:r w:rsidR="00FD5585" w:rsidRPr="00D3488B">
        <w:rPr>
          <w:lang w:val="en-GB"/>
        </w:rPr>
        <w:t>most</w:t>
      </w:r>
      <w:r w:rsidR="00B00837" w:rsidRPr="00D3488B">
        <w:rPr>
          <w:lang w:val="en-GB"/>
        </w:rPr>
        <w:t xml:space="preserve"> economic damages</w:t>
      </w:r>
      <w:r w:rsidR="003B3567" w:rsidRPr="00D3488B">
        <w:rPr>
          <w:lang w:val="en-GB"/>
        </w:rPr>
        <w:t xml:space="preserve">. </w:t>
      </w:r>
      <w:r w:rsidR="00915B49">
        <w:rPr>
          <w:lang w:val="en-GB"/>
        </w:rPr>
        <w:t>In Germany</w:t>
      </w:r>
      <w:r w:rsidR="00296308">
        <w:rPr>
          <w:lang w:val="en-GB"/>
        </w:rPr>
        <w:t>,</w:t>
      </w:r>
      <w:r w:rsidR="005B5A05">
        <w:rPr>
          <w:lang w:val="en-GB"/>
        </w:rPr>
        <w:t xml:space="preserve"> for example</w:t>
      </w:r>
      <w:r w:rsidR="00915B49">
        <w:rPr>
          <w:lang w:val="en-GB"/>
        </w:rPr>
        <w:t xml:space="preserve">, </w:t>
      </w:r>
      <w:r w:rsidR="00EE6ECE">
        <w:rPr>
          <w:lang w:val="en-GB"/>
        </w:rPr>
        <w:t xml:space="preserve">droughts </w:t>
      </w:r>
      <w:r w:rsidR="00F224D5">
        <w:rPr>
          <w:lang w:val="en-GB"/>
        </w:rPr>
        <w:t>in 2018 and 2019</w:t>
      </w:r>
      <w:r w:rsidR="003F30F4">
        <w:rPr>
          <w:lang w:val="en-GB"/>
        </w:rPr>
        <w:t>,</w:t>
      </w:r>
      <w:r w:rsidR="00F224D5">
        <w:rPr>
          <w:lang w:val="en-GB"/>
        </w:rPr>
        <w:t xml:space="preserve"> </w:t>
      </w:r>
      <w:r w:rsidR="00EE6ECE">
        <w:rPr>
          <w:lang w:val="en-GB"/>
        </w:rPr>
        <w:t xml:space="preserve">and </w:t>
      </w:r>
      <w:r w:rsidR="00C526E6">
        <w:rPr>
          <w:lang w:val="en-GB"/>
        </w:rPr>
        <w:t>a single flood in 202</w:t>
      </w:r>
      <w:r w:rsidR="00F224D5">
        <w:rPr>
          <w:lang w:val="en-GB"/>
        </w:rPr>
        <w:t>1</w:t>
      </w:r>
      <w:r w:rsidR="009D1E5C">
        <w:rPr>
          <w:lang w:val="en-GB"/>
        </w:rPr>
        <w:t>,</w:t>
      </w:r>
      <w:r w:rsidR="00A957FA">
        <w:rPr>
          <w:lang w:val="en-GB"/>
        </w:rPr>
        <w:t xml:space="preserve"> account</w:t>
      </w:r>
      <w:r w:rsidR="007E5794">
        <w:rPr>
          <w:lang w:val="en-GB"/>
        </w:rPr>
        <w:t>ed</w:t>
      </w:r>
      <w:r w:rsidR="00A957FA">
        <w:rPr>
          <w:lang w:val="en-GB"/>
        </w:rPr>
        <w:t xml:space="preserve"> for </w:t>
      </w:r>
      <w:r w:rsidR="00E01E3E">
        <w:rPr>
          <w:lang w:val="en-GB"/>
        </w:rPr>
        <w:t xml:space="preserve">about 50% of </w:t>
      </w:r>
      <w:r w:rsidR="00063C19">
        <w:rPr>
          <w:lang w:val="en-GB"/>
        </w:rPr>
        <w:t>damages from EWEs</w:t>
      </w:r>
      <w:r w:rsidR="0099391E">
        <w:rPr>
          <w:lang w:val="en-GB"/>
        </w:rPr>
        <w:t xml:space="preserve"> between</w:t>
      </w:r>
      <w:r w:rsidR="009510B1">
        <w:rPr>
          <w:lang w:val="en-GB"/>
        </w:rPr>
        <w:t xml:space="preserve"> </w:t>
      </w:r>
      <w:r w:rsidR="00063C19">
        <w:rPr>
          <w:lang w:val="en-GB"/>
        </w:rPr>
        <w:t xml:space="preserve">2000 </w:t>
      </w:r>
      <w:r w:rsidR="005239AB">
        <w:rPr>
          <w:lang w:val="en-GB"/>
        </w:rPr>
        <w:t>and</w:t>
      </w:r>
      <w:r w:rsidR="00063C19">
        <w:rPr>
          <w:lang w:val="en-GB"/>
        </w:rPr>
        <w:t xml:space="preserve"> 2021</w:t>
      </w:r>
      <w:r w:rsidR="005B5A05">
        <w:rPr>
          <w:lang w:val="en-GB"/>
        </w:rPr>
        <w:t>.</w:t>
      </w:r>
    </w:p>
    <w:p w14:paraId="1AC20E89" w14:textId="77777777" w:rsidR="00B00837" w:rsidRPr="00D3488B" w:rsidRDefault="00B00837" w:rsidP="008D3DF7">
      <w:pPr>
        <w:rPr>
          <w:highlight w:val="lightGray"/>
          <w:lang w:val="en-GB"/>
        </w:rPr>
      </w:pPr>
    </w:p>
    <w:p w14:paraId="6FB8AC6E" w14:textId="1338CEA1" w:rsidR="009C20B1" w:rsidRPr="00D3488B" w:rsidRDefault="00A81DB2" w:rsidP="008D3DF7">
      <w:pPr>
        <w:rPr>
          <w:lang w:val="en-GB"/>
        </w:rPr>
      </w:pPr>
      <w:r w:rsidRPr="00D3488B">
        <w:rPr>
          <w:lang w:val="en-GB"/>
        </w:rPr>
        <w:t>In the context of the CRED</w:t>
      </w:r>
      <w:r w:rsidR="005239AB">
        <w:rPr>
          <w:lang w:val="en-GB"/>
        </w:rPr>
        <w:t>-</w:t>
      </w:r>
      <w:r w:rsidRPr="00D3488B">
        <w:rPr>
          <w:lang w:val="en-GB"/>
        </w:rPr>
        <w:t xml:space="preserve">supported </w:t>
      </w:r>
      <w:r w:rsidR="00E271CD" w:rsidRPr="00D3488B">
        <w:rPr>
          <w:lang w:val="en-GB"/>
        </w:rPr>
        <w:t>e</w:t>
      </w:r>
      <w:r w:rsidRPr="00D3488B">
        <w:rPr>
          <w:lang w:val="en-GB"/>
        </w:rPr>
        <w:t>3 models</w:t>
      </w:r>
      <w:r w:rsidR="005239AB">
        <w:rPr>
          <w:lang w:val="en-GB"/>
        </w:rPr>
        <w:t>,</w:t>
      </w:r>
      <w:r w:rsidRPr="00D3488B">
        <w:rPr>
          <w:lang w:val="en-GB"/>
        </w:rPr>
        <w:t xml:space="preserve"> this involve</w:t>
      </w:r>
      <w:r w:rsidR="005239AB">
        <w:rPr>
          <w:lang w:val="en-GB"/>
        </w:rPr>
        <w:t>s</w:t>
      </w:r>
      <w:r w:rsidRPr="00D3488B">
        <w:rPr>
          <w:lang w:val="en-GB"/>
        </w:rPr>
        <w:t xml:space="preserve"> creating an </w:t>
      </w:r>
      <w:r w:rsidR="006A6A12">
        <w:rPr>
          <w:lang w:val="en-GB"/>
        </w:rPr>
        <w:t>E</w:t>
      </w:r>
      <w:r w:rsidRPr="00D3488B">
        <w:rPr>
          <w:lang w:val="en-GB"/>
        </w:rPr>
        <w:t xml:space="preserve">xcel sheet </w:t>
      </w:r>
      <w:r w:rsidR="00EC21CB" w:rsidRPr="00D3488B">
        <w:rPr>
          <w:lang w:val="en-GB"/>
        </w:rPr>
        <w:t xml:space="preserve">(see </w:t>
      </w:r>
      <w:r w:rsidR="0021586C">
        <w:rPr>
          <w:lang w:val="en-GB"/>
        </w:rPr>
        <w:t>F</w:t>
      </w:r>
      <w:r w:rsidR="00EC21CB" w:rsidRPr="00D3488B">
        <w:rPr>
          <w:lang w:val="en-GB"/>
        </w:rPr>
        <w:t xml:space="preserve">igure </w:t>
      </w:r>
      <w:r w:rsidR="00A11B46">
        <w:rPr>
          <w:lang w:val="en-GB"/>
        </w:rPr>
        <w:t>5</w:t>
      </w:r>
      <w:r w:rsidR="00EC21CB" w:rsidRPr="00D3488B">
        <w:rPr>
          <w:lang w:val="en-GB"/>
        </w:rPr>
        <w:t xml:space="preserve">) </w:t>
      </w:r>
      <w:r w:rsidRPr="00D3488B">
        <w:rPr>
          <w:lang w:val="en-GB"/>
        </w:rPr>
        <w:t>to collect all available information</w:t>
      </w:r>
      <w:r w:rsidR="00AA234C">
        <w:rPr>
          <w:lang w:val="en-GB"/>
        </w:rPr>
        <w:t xml:space="preserve"> </w:t>
      </w:r>
      <w:r w:rsidR="00AB654E" w:rsidRPr="00D3488B">
        <w:rPr>
          <w:lang w:val="en-GB"/>
        </w:rPr>
        <w:t>from national authorities, experts</w:t>
      </w:r>
      <w:r w:rsidR="00AA234C">
        <w:rPr>
          <w:lang w:val="en-GB"/>
        </w:rPr>
        <w:t>,</w:t>
      </w:r>
      <w:r w:rsidR="00AB654E" w:rsidRPr="00D3488B">
        <w:rPr>
          <w:lang w:val="en-GB"/>
        </w:rPr>
        <w:t xml:space="preserve"> and online resources </w:t>
      </w:r>
      <w:r w:rsidRPr="00D3488B">
        <w:rPr>
          <w:lang w:val="en-GB"/>
        </w:rPr>
        <w:t xml:space="preserve">on key </w:t>
      </w:r>
      <w:r w:rsidR="00A36579">
        <w:rPr>
          <w:lang w:val="en-GB"/>
        </w:rPr>
        <w:t>EWEs</w:t>
      </w:r>
      <w:r w:rsidRPr="00D3488B">
        <w:rPr>
          <w:lang w:val="en-GB"/>
        </w:rPr>
        <w:t>/ climatic hazards and reported damages</w:t>
      </w:r>
      <w:r w:rsidR="00E271CD" w:rsidRPr="00D3488B">
        <w:rPr>
          <w:lang w:val="en-GB"/>
        </w:rPr>
        <w:t xml:space="preserve"> and impacts</w:t>
      </w:r>
      <w:r w:rsidRPr="00D3488B">
        <w:rPr>
          <w:lang w:val="en-GB"/>
        </w:rPr>
        <w:t xml:space="preserve">. </w:t>
      </w:r>
      <w:r w:rsidR="009C20B1" w:rsidRPr="00D3488B">
        <w:rPr>
          <w:lang w:val="en-GB"/>
        </w:rPr>
        <w:t xml:space="preserve">Damages </w:t>
      </w:r>
      <w:r w:rsidR="0092792C">
        <w:rPr>
          <w:lang w:val="en-GB"/>
        </w:rPr>
        <w:t>should</w:t>
      </w:r>
      <w:r w:rsidR="009C20B1" w:rsidRPr="00D3488B">
        <w:rPr>
          <w:lang w:val="en-GB"/>
        </w:rPr>
        <w:t xml:space="preserve"> ideally </w:t>
      </w:r>
      <w:r w:rsidR="00B21E16">
        <w:rPr>
          <w:lang w:val="en-GB"/>
        </w:rPr>
        <w:t xml:space="preserve">be </w:t>
      </w:r>
      <w:r w:rsidR="009C20B1" w:rsidRPr="00D3488B">
        <w:rPr>
          <w:lang w:val="en-GB"/>
        </w:rPr>
        <w:t>disaggregated by region (</w:t>
      </w:r>
      <w:r w:rsidR="00466327">
        <w:rPr>
          <w:lang w:val="en-GB"/>
        </w:rPr>
        <w:t xml:space="preserve">preferably </w:t>
      </w:r>
      <w:r w:rsidR="009C20B1" w:rsidRPr="00D3488B">
        <w:rPr>
          <w:lang w:val="en-GB"/>
        </w:rPr>
        <w:t>statistical region</w:t>
      </w:r>
      <w:r w:rsidR="001C0FFB">
        <w:rPr>
          <w:lang w:val="en-GB"/>
        </w:rPr>
        <w:t>s</w:t>
      </w:r>
      <w:r w:rsidR="009C20B1" w:rsidRPr="00D3488B">
        <w:rPr>
          <w:lang w:val="en-GB"/>
        </w:rPr>
        <w:t>) and economic sector</w:t>
      </w:r>
      <w:r w:rsidR="002804D9">
        <w:rPr>
          <w:lang w:val="en-GB"/>
        </w:rPr>
        <w:t>(s)</w:t>
      </w:r>
      <w:r w:rsidR="009C20B1" w:rsidRPr="00D3488B">
        <w:rPr>
          <w:lang w:val="en-GB"/>
        </w:rPr>
        <w:t xml:space="preserve"> (at least general categor</w:t>
      </w:r>
      <w:r w:rsidR="00E86A24">
        <w:rPr>
          <w:lang w:val="en-GB"/>
        </w:rPr>
        <w:t>ies</w:t>
      </w:r>
      <w:r w:rsidR="009C20B1" w:rsidRPr="00D3488B">
        <w:rPr>
          <w:lang w:val="en-GB"/>
        </w:rPr>
        <w:t xml:space="preserve"> like agriculture and forestry, services, buildings</w:t>
      </w:r>
      <w:r w:rsidR="00F4450E">
        <w:rPr>
          <w:lang w:val="en-GB"/>
        </w:rPr>
        <w:t>,</w:t>
      </w:r>
      <w:r w:rsidR="009C20B1" w:rsidRPr="00D3488B">
        <w:rPr>
          <w:lang w:val="en-GB"/>
        </w:rPr>
        <w:t xml:space="preserve"> and infrastructure).</w:t>
      </w:r>
      <w:r w:rsidR="008E228E">
        <w:rPr>
          <w:lang w:val="en-GB"/>
        </w:rPr>
        <w:t xml:space="preserve"> </w:t>
      </w:r>
      <w:r w:rsidR="009C20B1" w:rsidRPr="00D3488B">
        <w:rPr>
          <w:lang w:val="en-GB"/>
        </w:rPr>
        <w:t>In case</w:t>
      </w:r>
      <w:r w:rsidR="00F4450E">
        <w:rPr>
          <w:lang w:val="en-GB"/>
        </w:rPr>
        <w:t>s where</w:t>
      </w:r>
      <w:r w:rsidR="009C20B1" w:rsidRPr="00D3488B">
        <w:rPr>
          <w:lang w:val="en-GB"/>
        </w:rPr>
        <w:t xml:space="preserve"> existing damage reports are incomplete, estimations should be made and verified with national partners</w:t>
      </w:r>
      <w:r w:rsidR="00B96269">
        <w:rPr>
          <w:lang w:val="en-GB"/>
        </w:rPr>
        <w:t xml:space="preserve"> to ensure</w:t>
      </w:r>
      <w:r w:rsidR="009C20B1" w:rsidRPr="00D3488B">
        <w:rPr>
          <w:lang w:val="en-GB"/>
        </w:rPr>
        <w:t xml:space="preserve"> sufficient coverage o</w:t>
      </w:r>
      <w:r w:rsidR="00485F14">
        <w:rPr>
          <w:lang w:val="en-GB"/>
        </w:rPr>
        <w:t>f</w:t>
      </w:r>
      <w:r w:rsidR="009C20B1" w:rsidRPr="00D3488B">
        <w:rPr>
          <w:lang w:val="en-GB"/>
        </w:rPr>
        <w:t xml:space="preserve"> past damages. </w:t>
      </w:r>
      <w:r w:rsidR="008E228E">
        <w:rPr>
          <w:lang w:val="en-GB"/>
        </w:rPr>
        <w:t xml:space="preserve">If sectoral data is insufficient, </w:t>
      </w:r>
      <w:r w:rsidR="00027D71">
        <w:rPr>
          <w:lang w:val="en-GB"/>
        </w:rPr>
        <w:t>distinguishing</w:t>
      </w:r>
      <w:r w:rsidR="008E228E">
        <w:rPr>
          <w:lang w:val="en-GB"/>
        </w:rPr>
        <w:t xml:space="preserve"> between different damage categories can</w:t>
      </w:r>
      <w:r w:rsidR="008A2FB2">
        <w:rPr>
          <w:lang w:val="en-GB"/>
        </w:rPr>
        <w:t xml:space="preserve"> help formulate</w:t>
      </w:r>
      <w:r w:rsidR="008E228E">
        <w:rPr>
          <w:lang w:val="en-GB"/>
        </w:rPr>
        <w:t xml:space="preserve"> sectoral assumptions (e.g., </w:t>
      </w:r>
      <w:r w:rsidR="00AE3EA3">
        <w:rPr>
          <w:lang w:val="en-GB"/>
        </w:rPr>
        <w:t>attributing</w:t>
      </w:r>
      <w:r w:rsidR="008E228E">
        <w:rPr>
          <w:lang w:val="en-GB"/>
        </w:rPr>
        <w:t xml:space="preserve"> dead livestoc</w:t>
      </w:r>
      <w:r w:rsidR="00154FB9">
        <w:rPr>
          <w:lang w:val="en-GB"/>
        </w:rPr>
        <w:t>k</w:t>
      </w:r>
      <w:r w:rsidR="008E228E">
        <w:rPr>
          <w:lang w:val="en-GB"/>
        </w:rPr>
        <w:t xml:space="preserve"> to agriculture).</w:t>
      </w:r>
      <w:r w:rsidR="008E228E" w:rsidRPr="00D3488B">
        <w:rPr>
          <w:lang w:val="en-GB"/>
        </w:rPr>
        <w:t xml:space="preserve"> </w:t>
      </w:r>
      <w:r w:rsidR="009C20B1" w:rsidRPr="00D3488B">
        <w:rPr>
          <w:lang w:val="en-GB"/>
        </w:rPr>
        <w:t xml:space="preserve">The assessment should ideally cover at least </w:t>
      </w:r>
      <w:r w:rsidR="00A77BA6">
        <w:rPr>
          <w:lang w:val="en-GB"/>
        </w:rPr>
        <w:t xml:space="preserve">the </w:t>
      </w:r>
      <w:r w:rsidR="009C20B1" w:rsidRPr="00D3488B">
        <w:rPr>
          <w:lang w:val="en-GB"/>
        </w:rPr>
        <w:t>past 30 years</w:t>
      </w:r>
      <w:r w:rsidR="00616D88">
        <w:rPr>
          <w:lang w:val="en-GB"/>
        </w:rPr>
        <w:t xml:space="preserve"> and cover </w:t>
      </w:r>
      <w:r w:rsidR="00093822">
        <w:rPr>
          <w:lang w:val="en-GB"/>
        </w:rPr>
        <w:t>the majority of known</w:t>
      </w:r>
      <w:r w:rsidR="005E6F03">
        <w:rPr>
          <w:lang w:val="en-GB"/>
        </w:rPr>
        <w:t xml:space="preserve"> total </w:t>
      </w:r>
      <w:r w:rsidR="00F633E7">
        <w:rPr>
          <w:lang w:val="en-GB"/>
        </w:rPr>
        <w:t xml:space="preserve">damages </w:t>
      </w:r>
      <w:r w:rsidR="009C20B1" w:rsidRPr="00D3488B">
        <w:rPr>
          <w:lang w:val="en-GB"/>
        </w:rPr>
        <w:t xml:space="preserve">per hazard. </w:t>
      </w:r>
    </w:p>
    <w:p w14:paraId="0EBFE751" w14:textId="77777777" w:rsidR="00886BF1" w:rsidRPr="00D3488B" w:rsidRDefault="00886BF1" w:rsidP="008D3DF7">
      <w:pPr>
        <w:rPr>
          <w:lang w:val="en-GB"/>
        </w:rPr>
      </w:pPr>
    </w:p>
    <w:p w14:paraId="2948B228" w14:textId="47B1F277" w:rsidR="00886BF1" w:rsidRPr="00D3488B" w:rsidRDefault="00886BF1" w:rsidP="008D3DF7">
      <w:pPr>
        <w:rPr>
          <w:lang w:val="en-GB"/>
        </w:rPr>
      </w:pPr>
      <w:r w:rsidRPr="00D3488B">
        <w:rPr>
          <w:lang w:val="en-GB"/>
        </w:rPr>
        <w:t xml:space="preserve">For a comprehensive understanding of </w:t>
      </w:r>
      <w:r w:rsidR="00A465C7" w:rsidRPr="00D3488B">
        <w:rPr>
          <w:lang w:val="en-GB"/>
        </w:rPr>
        <w:t xml:space="preserve">the impact of a hazard, </w:t>
      </w:r>
      <w:r w:rsidRPr="00D3488B">
        <w:rPr>
          <w:lang w:val="en-GB"/>
        </w:rPr>
        <w:t xml:space="preserve">the assessment should cover </w:t>
      </w:r>
      <w:r w:rsidR="00127129">
        <w:rPr>
          <w:lang w:val="en-GB"/>
        </w:rPr>
        <w:t>as many economic aspects as poss</w:t>
      </w:r>
      <w:r w:rsidR="009A4AAF">
        <w:rPr>
          <w:lang w:val="en-GB"/>
        </w:rPr>
        <w:t xml:space="preserve">ible, </w:t>
      </w:r>
      <w:r w:rsidR="00BD1FE7">
        <w:rPr>
          <w:lang w:val="en-GB"/>
        </w:rPr>
        <w:t>including</w:t>
      </w:r>
      <w:r w:rsidR="009A4AAF">
        <w:rPr>
          <w:lang w:val="en-GB"/>
        </w:rPr>
        <w:t xml:space="preserve"> </w:t>
      </w:r>
      <w:r w:rsidR="00A465C7" w:rsidRPr="00D3488B">
        <w:rPr>
          <w:lang w:val="en-GB"/>
        </w:rPr>
        <w:t xml:space="preserve">direct </w:t>
      </w:r>
      <w:r w:rsidR="00D5167D">
        <w:rPr>
          <w:lang w:val="en-GB"/>
        </w:rPr>
        <w:t>economic</w:t>
      </w:r>
      <w:r w:rsidR="00600C80">
        <w:rPr>
          <w:lang w:val="en-GB"/>
        </w:rPr>
        <w:t xml:space="preserve"> </w:t>
      </w:r>
      <w:r w:rsidR="00430B8F">
        <w:rPr>
          <w:lang w:val="en-GB"/>
        </w:rPr>
        <w:t>asset</w:t>
      </w:r>
      <w:r w:rsidR="00430B8F" w:rsidRPr="00D3488B">
        <w:rPr>
          <w:lang w:val="en-GB"/>
        </w:rPr>
        <w:t xml:space="preserve"> </w:t>
      </w:r>
      <w:r w:rsidR="00A465C7" w:rsidRPr="00D3488B">
        <w:rPr>
          <w:lang w:val="en-GB"/>
        </w:rPr>
        <w:t>damages</w:t>
      </w:r>
      <w:r w:rsidR="00D5167D">
        <w:rPr>
          <w:lang w:val="en-GB"/>
        </w:rPr>
        <w:t>,</w:t>
      </w:r>
      <w:r w:rsidR="003A080E" w:rsidRPr="00D3488B">
        <w:rPr>
          <w:lang w:val="en-GB"/>
        </w:rPr>
        <w:t xml:space="preserve"> losses in </w:t>
      </w:r>
      <w:r w:rsidR="00D5167D">
        <w:rPr>
          <w:lang w:val="en-GB"/>
        </w:rPr>
        <w:t>asset</w:t>
      </w:r>
      <w:r w:rsidR="00DC5C34">
        <w:rPr>
          <w:lang w:val="en-GB"/>
        </w:rPr>
        <w:t xml:space="preserve"> </w:t>
      </w:r>
      <w:r w:rsidR="001F361F">
        <w:rPr>
          <w:lang w:val="en-GB"/>
        </w:rPr>
        <w:t>production</w:t>
      </w:r>
      <w:r w:rsidR="001F361F" w:rsidRPr="00D3488B">
        <w:rPr>
          <w:lang w:val="en-GB"/>
        </w:rPr>
        <w:t xml:space="preserve"> </w:t>
      </w:r>
      <w:r w:rsidR="00BE189E" w:rsidRPr="00D3488B">
        <w:rPr>
          <w:lang w:val="en-GB"/>
        </w:rPr>
        <w:t>(</w:t>
      </w:r>
      <w:r w:rsidR="00366A47">
        <w:rPr>
          <w:lang w:val="en-GB"/>
        </w:rPr>
        <w:t>e.g., d</w:t>
      </w:r>
      <w:r w:rsidR="00BE189E" w:rsidRPr="00D3488B">
        <w:rPr>
          <w:lang w:val="en-GB"/>
        </w:rPr>
        <w:t>amaged infrastructure</w:t>
      </w:r>
      <w:r w:rsidR="00D00A2B" w:rsidRPr="00D3488B">
        <w:rPr>
          <w:lang w:val="en-GB"/>
        </w:rPr>
        <w:t>, l</w:t>
      </w:r>
      <w:r w:rsidR="00BE189E" w:rsidRPr="00D3488B">
        <w:rPr>
          <w:lang w:val="en-GB"/>
        </w:rPr>
        <w:t>ivestock</w:t>
      </w:r>
      <w:r w:rsidR="00366A47">
        <w:rPr>
          <w:lang w:val="en-GB"/>
        </w:rPr>
        <w:t>,</w:t>
      </w:r>
      <w:r w:rsidR="00BE189E" w:rsidRPr="00D3488B">
        <w:rPr>
          <w:lang w:val="en-GB"/>
        </w:rPr>
        <w:t xml:space="preserve"> and crop losses)</w:t>
      </w:r>
      <w:r w:rsidR="00366A47">
        <w:rPr>
          <w:lang w:val="en-GB"/>
        </w:rPr>
        <w:t>,</w:t>
      </w:r>
      <w:r w:rsidR="00D00A2B" w:rsidRPr="00D3488B">
        <w:rPr>
          <w:lang w:val="en-GB"/>
        </w:rPr>
        <w:t xml:space="preserve"> </w:t>
      </w:r>
      <w:r w:rsidR="00E21556">
        <w:rPr>
          <w:lang w:val="en-GB"/>
        </w:rPr>
        <w:t>and</w:t>
      </w:r>
      <w:r w:rsidR="00A465C7" w:rsidRPr="00D3488B">
        <w:rPr>
          <w:lang w:val="en-GB"/>
        </w:rPr>
        <w:t xml:space="preserve"> </w:t>
      </w:r>
      <w:r w:rsidRPr="00D3488B">
        <w:rPr>
          <w:lang w:val="en-GB"/>
        </w:rPr>
        <w:t xml:space="preserve">relevant </w:t>
      </w:r>
      <w:r w:rsidRPr="00D3488B">
        <w:rPr>
          <w:lang w:val="en-GB"/>
        </w:rPr>
        <w:lastRenderedPageBreak/>
        <w:t>impacts on economic processes</w:t>
      </w:r>
      <w:r w:rsidR="0012174E">
        <w:rPr>
          <w:lang w:val="en-GB"/>
        </w:rPr>
        <w:t xml:space="preserve"> (see </w:t>
      </w:r>
      <w:r w:rsidR="00D52367">
        <w:rPr>
          <w:lang w:val="en-GB"/>
        </w:rPr>
        <w:t xml:space="preserve"> </w:t>
      </w:r>
      <w:hyperlink r:id="rId29" w:history="1">
        <w:r w:rsidR="00D52367" w:rsidRPr="00CF1890">
          <w:rPr>
            <w:rStyle w:val="Hyperlink"/>
            <w:lang w:val="en-GB"/>
          </w:rPr>
          <w:t>PESETA IV</w:t>
        </w:r>
      </w:hyperlink>
      <w:r w:rsidR="00D52367">
        <w:rPr>
          <w:lang w:val="en-GB"/>
        </w:rPr>
        <w:t xml:space="preserve"> </w:t>
      </w:r>
      <w:r w:rsidR="00375F01">
        <w:rPr>
          <w:lang w:val="en-GB"/>
        </w:rPr>
        <w:t>as an example)</w:t>
      </w:r>
      <w:r w:rsidR="003A080E" w:rsidRPr="00D3488B">
        <w:rPr>
          <w:lang w:val="en-GB"/>
        </w:rPr>
        <w:t xml:space="preserve">. </w:t>
      </w:r>
      <w:r w:rsidRPr="00D3488B">
        <w:rPr>
          <w:lang w:val="en-GB"/>
        </w:rPr>
        <w:t>Relevant</w:t>
      </w:r>
      <w:r w:rsidR="007C1E06">
        <w:rPr>
          <w:lang w:val="en-GB"/>
        </w:rPr>
        <w:t xml:space="preserve"> economic</w:t>
      </w:r>
      <w:r w:rsidRPr="00D3488B">
        <w:rPr>
          <w:lang w:val="en-GB"/>
        </w:rPr>
        <w:t xml:space="preserve"> impacts from climate change include:</w:t>
      </w:r>
    </w:p>
    <w:p w14:paraId="76FB3427" w14:textId="77777777" w:rsidR="007D5066" w:rsidRPr="00D3488B" w:rsidRDefault="007D5066" w:rsidP="008D3DF7">
      <w:pPr>
        <w:rPr>
          <w:lang w:val="en-GB"/>
        </w:rPr>
      </w:pPr>
    </w:p>
    <w:p w14:paraId="495E3586" w14:textId="460151A0" w:rsidR="005442D5" w:rsidRPr="00D3488B" w:rsidRDefault="005442D5" w:rsidP="008D3DF7">
      <w:pPr>
        <w:pStyle w:val="ListParagraph"/>
        <w:numPr>
          <w:ilvl w:val="0"/>
          <w:numId w:val="18"/>
        </w:numPr>
        <w:rPr>
          <w:lang w:val="en-GB"/>
        </w:rPr>
      </w:pPr>
      <w:r w:rsidRPr="00D3488B">
        <w:rPr>
          <w:lang w:val="en-GB"/>
        </w:rPr>
        <w:t>Reduction in economic productivity</w:t>
      </w:r>
    </w:p>
    <w:p w14:paraId="6E39D892" w14:textId="77777777" w:rsidR="007F55BB" w:rsidRPr="00D3488B" w:rsidRDefault="007F55BB" w:rsidP="008D3DF7">
      <w:pPr>
        <w:pStyle w:val="ListParagraph"/>
        <w:numPr>
          <w:ilvl w:val="0"/>
          <w:numId w:val="18"/>
        </w:numPr>
        <w:rPr>
          <w:lang w:val="en-GB"/>
        </w:rPr>
      </w:pPr>
      <w:r w:rsidRPr="00D3488B">
        <w:rPr>
          <w:lang w:val="en-GB"/>
        </w:rPr>
        <w:t>Lower labo</w:t>
      </w:r>
      <w:r>
        <w:rPr>
          <w:lang w:val="en-GB"/>
        </w:rPr>
        <w:t>u</w:t>
      </w:r>
      <w:r w:rsidRPr="00D3488B">
        <w:rPr>
          <w:lang w:val="en-GB"/>
        </w:rPr>
        <w:t>r productivity</w:t>
      </w:r>
    </w:p>
    <w:p w14:paraId="1E847F14" w14:textId="6761B498" w:rsidR="00886BF1" w:rsidRPr="00D3488B" w:rsidRDefault="00886BF1" w:rsidP="008D3DF7">
      <w:pPr>
        <w:pStyle w:val="ListParagraph"/>
        <w:numPr>
          <w:ilvl w:val="0"/>
          <w:numId w:val="18"/>
        </w:numPr>
        <w:rPr>
          <w:lang w:val="en-GB"/>
        </w:rPr>
      </w:pPr>
      <w:r w:rsidRPr="00D3488B">
        <w:rPr>
          <w:lang w:val="en-GB"/>
        </w:rPr>
        <w:t xml:space="preserve">Increased demand for cooling </w:t>
      </w:r>
      <w:r w:rsidR="00663C31">
        <w:rPr>
          <w:lang w:val="en-GB"/>
        </w:rPr>
        <w:t xml:space="preserve">/ lower demand for heating </w:t>
      </w:r>
      <w:r w:rsidRPr="00D3488B">
        <w:rPr>
          <w:lang w:val="en-GB"/>
        </w:rPr>
        <w:t>and healthcare services</w:t>
      </w:r>
    </w:p>
    <w:p w14:paraId="5C0BD5D1" w14:textId="2A5A067C" w:rsidR="00886BF1" w:rsidRPr="00D3488B" w:rsidRDefault="00886BF1" w:rsidP="008D3DF7">
      <w:pPr>
        <w:pStyle w:val="ListParagraph"/>
        <w:numPr>
          <w:ilvl w:val="0"/>
          <w:numId w:val="18"/>
        </w:numPr>
        <w:rPr>
          <w:lang w:val="en-GB"/>
        </w:rPr>
      </w:pPr>
      <w:r w:rsidRPr="00D3488B">
        <w:rPr>
          <w:lang w:val="en-GB"/>
        </w:rPr>
        <w:t xml:space="preserve">Impaired hydropower generation </w:t>
      </w:r>
    </w:p>
    <w:p w14:paraId="4D168B91" w14:textId="77777777" w:rsidR="00886BF1" w:rsidRPr="00D3488B" w:rsidRDefault="00886BF1" w:rsidP="008D3DF7">
      <w:pPr>
        <w:pStyle w:val="ListParagraph"/>
        <w:numPr>
          <w:ilvl w:val="0"/>
          <w:numId w:val="18"/>
        </w:numPr>
        <w:rPr>
          <w:lang w:val="en-GB"/>
        </w:rPr>
      </w:pPr>
      <w:r w:rsidRPr="00D3488B">
        <w:rPr>
          <w:lang w:val="en-GB"/>
        </w:rPr>
        <w:t>Reduced thermal power generation capacity due to insufficient cooling water</w:t>
      </w:r>
    </w:p>
    <w:p w14:paraId="784B2883" w14:textId="77777777" w:rsidR="00886BF1" w:rsidRPr="00D3488B" w:rsidRDefault="00886BF1" w:rsidP="008D3DF7">
      <w:pPr>
        <w:pStyle w:val="ListParagraph"/>
        <w:numPr>
          <w:ilvl w:val="0"/>
          <w:numId w:val="18"/>
        </w:numPr>
        <w:rPr>
          <w:lang w:val="en-GB"/>
        </w:rPr>
      </w:pPr>
      <w:r w:rsidRPr="00D3488B">
        <w:rPr>
          <w:lang w:val="en-GB"/>
        </w:rPr>
        <w:t>Reduced pasture productivity</w:t>
      </w:r>
    </w:p>
    <w:p w14:paraId="765E1842" w14:textId="18EBB04A" w:rsidR="00886BF1" w:rsidRPr="00D3488B" w:rsidRDefault="00886BF1" w:rsidP="008D3DF7">
      <w:pPr>
        <w:pStyle w:val="ListParagraph"/>
        <w:numPr>
          <w:ilvl w:val="0"/>
          <w:numId w:val="18"/>
        </w:numPr>
        <w:rPr>
          <w:lang w:val="en-GB"/>
        </w:rPr>
      </w:pPr>
      <w:r w:rsidRPr="00D3488B">
        <w:rPr>
          <w:lang w:val="en-GB"/>
        </w:rPr>
        <w:t>Price increases due to scarcities</w:t>
      </w:r>
      <w:r w:rsidR="008170FF">
        <w:rPr>
          <w:lang w:val="en-GB"/>
        </w:rPr>
        <w:t xml:space="preserve"> (e.g.</w:t>
      </w:r>
      <w:r w:rsidR="00CB250A">
        <w:rPr>
          <w:lang w:val="en-GB"/>
        </w:rPr>
        <w:t>,</w:t>
      </w:r>
      <w:r w:rsidR="008170FF">
        <w:rPr>
          <w:lang w:val="en-GB"/>
        </w:rPr>
        <w:t xml:space="preserve"> in transport or for food)</w:t>
      </w:r>
    </w:p>
    <w:p w14:paraId="1D0D74E3" w14:textId="77777777" w:rsidR="009923F2" w:rsidRDefault="00B6128B" w:rsidP="008D3DF7">
      <w:pPr>
        <w:pStyle w:val="ListParagraph"/>
        <w:numPr>
          <w:ilvl w:val="0"/>
          <w:numId w:val="18"/>
        </w:numPr>
        <w:rPr>
          <w:lang w:val="en-GB"/>
        </w:rPr>
      </w:pPr>
      <w:r w:rsidRPr="00C0053B">
        <w:rPr>
          <w:lang w:val="en-GB"/>
        </w:rPr>
        <w:t>Higher insurance premiums</w:t>
      </w:r>
    </w:p>
    <w:p w14:paraId="49E04CEE" w14:textId="61D7560F" w:rsidR="00DA122F" w:rsidRPr="00C0053B" w:rsidRDefault="00C621B6" w:rsidP="008D3DF7">
      <w:pPr>
        <w:pStyle w:val="ListParagraph"/>
        <w:numPr>
          <w:ilvl w:val="0"/>
          <w:numId w:val="18"/>
        </w:numPr>
        <w:rPr>
          <w:lang w:val="en-GB"/>
        </w:rPr>
      </w:pPr>
      <w:r>
        <w:rPr>
          <w:lang w:val="en-GB"/>
        </w:rPr>
        <w:t>Reconstruction costs for damaged infrastructure</w:t>
      </w:r>
    </w:p>
    <w:p w14:paraId="7F366C3B" w14:textId="77777777" w:rsidR="00F92B94" w:rsidRPr="00D3488B" w:rsidRDefault="00F92B94" w:rsidP="008D3DF7">
      <w:pPr>
        <w:rPr>
          <w:lang w:val="en-GB"/>
        </w:rPr>
      </w:pPr>
    </w:p>
    <w:p w14:paraId="6412CEDF" w14:textId="6C6D105E" w:rsidR="00760AB1" w:rsidRPr="002842F0" w:rsidRDefault="00760AB1" w:rsidP="008D3DF7">
      <w:pPr>
        <w:rPr>
          <w:i/>
          <w:iCs/>
          <w:lang w:val="en-GB"/>
        </w:rPr>
      </w:pPr>
      <w:r w:rsidRPr="002842F0">
        <w:rPr>
          <w:i/>
          <w:iCs/>
          <w:lang w:val="en-GB"/>
        </w:rPr>
        <w:t>Fig</w:t>
      </w:r>
      <w:r w:rsidR="00B12B15" w:rsidRPr="002842F0">
        <w:rPr>
          <w:i/>
          <w:iCs/>
          <w:lang w:val="en-GB"/>
        </w:rPr>
        <w:t xml:space="preserve">ure </w:t>
      </w:r>
      <w:r w:rsidR="00356798">
        <w:rPr>
          <w:i/>
          <w:iCs/>
          <w:lang w:val="en-GB"/>
        </w:rPr>
        <w:t>5</w:t>
      </w:r>
      <w:r w:rsidRPr="002842F0">
        <w:rPr>
          <w:i/>
          <w:iCs/>
          <w:lang w:val="en-GB"/>
        </w:rPr>
        <w:t xml:space="preserve">: Example of </w:t>
      </w:r>
      <w:r w:rsidR="00864B9C" w:rsidRPr="002842F0">
        <w:rPr>
          <w:i/>
          <w:iCs/>
          <w:lang w:val="en-GB"/>
        </w:rPr>
        <w:t>Excel-based climate damage database</w:t>
      </w:r>
      <w:r w:rsidRPr="002842F0">
        <w:rPr>
          <w:i/>
          <w:iCs/>
          <w:lang w:val="en-GB"/>
        </w:rPr>
        <w:t xml:space="preserve"> in Kazakhstan</w:t>
      </w:r>
    </w:p>
    <w:p w14:paraId="64264D8C" w14:textId="5D46F942" w:rsidR="00864B9C" w:rsidRPr="00D3488B" w:rsidRDefault="00864B9C" w:rsidP="008D3DF7">
      <w:pPr>
        <w:rPr>
          <w:lang w:val="en-GB"/>
        </w:rPr>
      </w:pPr>
      <w:r w:rsidRPr="00D3488B">
        <w:rPr>
          <w:noProof/>
          <w:lang w:val="en-GB"/>
        </w:rPr>
        <w:drawing>
          <wp:inline distT="0" distB="0" distL="0" distR="0" wp14:anchorId="06D53CB6" wp14:editId="0C512FAE">
            <wp:extent cx="5759450" cy="1326515"/>
            <wp:effectExtent l="0" t="0" r="0" b="6985"/>
            <wp:docPr id="3" name="Grafik 3">
              <a:extLst xmlns:a="http://schemas.openxmlformats.org/drawingml/2006/main">
                <a:ext uri="{FF2B5EF4-FFF2-40B4-BE49-F238E27FC236}">
                  <a16:creationId xmlns:a16="http://schemas.microsoft.com/office/drawing/2014/main" id="{820A6270-330F-57BF-0FCB-C276D8E1163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a:extLst>
                        <a:ext uri="{FF2B5EF4-FFF2-40B4-BE49-F238E27FC236}">
                          <a16:creationId xmlns:a16="http://schemas.microsoft.com/office/drawing/2014/main" id="{820A6270-330F-57BF-0FCB-C276D8E11634}"/>
                        </a:ext>
                      </a:extLst>
                    </pic:cNvPr>
                    <pic:cNvPicPr>
                      <a:picLocks noChangeAspect="1"/>
                    </pic:cNvPicPr>
                  </pic:nvPicPr>
                  <pic:blipFill>
                    <a:blip r:embed="rId30"/>
                    <a:stretch>
                      <a:fillRect/>
                    </a:stretch>
                  </pic:blipFill>
                  <pic:spPr>
                    <a:xfrm>
                      <a:off x="0" y="0"/>
                      <a:ext cx="5759450" cy="1326515"/>
                    </a:xfrm>
                    <a:prstGeom prst="rect">
                      <a:avLst/>
                    </a:prstGeom>
                  </pic:spPr>
                </pic:pic>
              </a:graphicData>
            </a:graphic>
          </wp:inline>
        </w:drawing>
      </w:r>
    </w:p>
    <w:p w14:paraId="5A8C7B89" w14:textId="7F1021A4" w:rsidR="00436860" w:rsidRPr="002842F0" w:rsidRDefault="00B12B15" w:rsidP="008D3DF7">
      <w:pPr>
        <w:rPr>
          <w:i/>
          <w:iCs/>
          <w:lang w:val="en-GB"/>
        </w:rPr>
      </w:pPr>
      <w:r w:rsidRPr="002842F0">
        <w:rPr>
          <w:i/>
          <w:iCs/>
          <w:lang w:val="en-GB"/>
        </w:rPr>
        <w:t xml:space="preserve">Source: Own </w:t>
      </w:r>
      <w:r w:rsidR="00811A4A" w:rsidRPr="002842F0">
        <w:rPr>
          <w:i/>
          <w:iCs/>
          <w:lang w:val="en-GB"/>
        </w:rPr>
        <w:t>template</w:t>
      </w:r>
      <w:r w:rsidR="003E7708">
        <w:rPr>
          <w:i/>
          <w:iCs/>
          <w:lang w:val="en-GB"/>
        </w:rPr>
        <w:t>.</w:t>
      </w:r>
    </w:p>
    <w:p w14:paraId="2B092B8F" w14:textId="77777777" w:rsidR="00EC21CB" w:rsidRPr="00D3488B" w:rsidRDefault="00EC21CB" w:rsidP="008D3DF7">
      <w:pPr>
        <w:rPr>
          <w:lang w:val="en-GB"/>
        </w:rPr>
      </w:pPr>
    </w:p>
    <w:p w14:paraId="5701DD30" w14:textId="174C0266" w:rsidR="003C50F8" w:rsidRDefault="00942452" w:rsidP="008D3DF7">
      <w:pPr>
        <w:rPr>
          <w:lang w:val="en-GB"/>
        </w:rPr>
      </w:pPr>
      <w:r>
        <w:rPr>
          <w:lang w:val="en-GB"/>
        </w:rPr>
        <w:t>Based on</w:t>
      </w:r>
      <w:r w:rsidR="00933E5B" w:rsidRPr="00D3488B">
        <w:rPr>
          <w:lang w:val="en-GB"/>
        </w:rPr>
        <w:t xml:space="preserve"> the collected damages and impacts </w:t>
      </w:r>
      <w:r w:rsidR="00F878F3" w:rsidRPr="00D3488B">
        <w:rPr>
          <w:lang w:val="en-GB"/>
        </w:rPr>
        <w:t xml:space="preserve">of </w:t>
      </w:r>
      <w:r w:rsidR="001A5EA1" w:rsidRPr="00D3488B">
        <w:rPr>
          <w:lang w:val="en-GB"/>
        </w:rPr>
        <w:t xml:space="preserve">key </w:t>
      </w:r>
      <w:r w:rsidR="00F878F3" w:rsidRPr="00D3488B">
        <w:rPr>
          <w:lang w:val="en-GB"/>
        </w:rPr>
        <w:t>hazards</w:t>
      </w:r>
      <w:r w:rsidR="001A5EA1" w:rsidRPr="00D3488B">
        <w:rPr>
          <w:lang w:val="en-GB"/>
        </w:rPr>
        <w:t xml:space="preserve"> in a country</w:t>
      </w:r>
      <w:r w:rsidR="00C61B25" w:rsidRPr="00D3488B">
        <w:rPr>
          <w:lang w:val="en-GB"/>
        </w:rPr>
        <w:t>, the baseline of economic damages per EWE per year and per region can be derived</w:t>
      </w:r>
      <w:r w:rsidR="001A5EA1" w:rsidRPr="00D3488B">
        <w:rPr>
          <w:lang w:val="en-GB"/>
        </w:rPr>
        <w:t>.</w:t>
      </w:r>
      <w:r w:rsidR="0074187C" w:rsidRPr="00D3488B">
        <w:rPr>
          <w:lang w:val="en-GB"/>
        </w:rPr>
        <w:t xml:space="preserve"> </w:t>
      </w:r>
      <w:r w:rsidR="00010D89">
        <w:rPr>
          <w:lang w:val="en-GB"/>
        </w:rPr>
        <w:t>In Kazakhstan, we have c</w:t>
      </w:r>
      <w:r w:rsidR="008D586C">
        <w:rPr>
          <w:lang w:val="en-GB"/>
        </w:rPr>
        <w:t xml:space="preserve">reated </w:t>
      </w:r>
      <w:r w:rsidR="003234AB">
        <w:rPr>
          <w:lang w:val="en-GB"/>
        </w:rPr>
        <w:t xml:space="preserve">an Excel-based climate damage database, which </w:t>
      </w:r>
      <w:r w:rsidR="006F2091">
        <w:rPr>
          <w:lang w:val="en-GB"/>
        </w:rPr>
        <w:t>summarises the</w:t>
      </w:r>
      <w:r w:rsidR="001E18C8">
        <w:rPr>
          <w:lang w:val="en-GB"/>
        </w:rPr>
        <w:t xml:space="preserve"> </w:t>
      </w:r>
      <w:r w:rsidR="004100FE">
        <w:rPr>
          <w:lang w:val="en-GB"/>
        </w:rPr>
        <w:t xml:space="preserve">economic damages from </w:t>
      </w:r>
      <w:r w:rsidR="001E6A23">
        <w:rPr>
          <w:lang w:val="en-GB"/>
        </w:rPr>
        <w:t>EWEs</w:t>
      </w:r>
      <w:r w:rsidR="004100FE">
        <w:rPr>
          <w:lang w:val="en-GB"/>
        </w:rPr>
        <w:t xml:space="preserve"> </w:t>
      </w:r>
      <w:r w:rsidR="00A83058">
        <w:rPr>
          <w:lang w:val="en-GB"/>
        </w:rPr>
        <w:t>from</w:t>
      </w:r>
      <w:r w:rsidR="009C681C">
        <w:rPr>
          <w:lang w:val="en-GB"/>
        </w:rPr>
        <w:t xml:space="preserve"> the past 35 years</w:t>
      </w:r>
      <w:r w:rsidR="009729CB">
        <w:rPr>
          <w:lang w:val="en-GB"/>
        </w:rPr>
        <w:t>.</w:t>
      </w:r>
      <w:r w:rsidR="00A74A7D">
        <w:rPr>
          <w:lang w:val="en-GB"/>
        </w:rPr>
        <w:t xml:space="preserve"> </w:t>
      </w:r>
      <w:r w:rsidR="00E2119A">
        <w:rPr>
          <w:lang w:val="en-GB"/>
        </w:rPr>
        <w:t xml:space="preserve">In contrast to economic data </w:t>
      </w:r>
      <w:r w:rsidR="00020802">
        <w:rPr>
          <w:lang w:val="en-GB"/>
        </w:rPr>
        <w:t xml:space="preserve">that is regularly </w:t>
      </w:r>
      <w:r w:rsidR="00994F12">
        <w:rPr>
          <w:lang w:val="en-GB"/>
        </w:rPr>
        <w:t>published</w:t>
      </w:r>
      <w:r w:rsidR="00E2119A">
        <w:rPr>
          <w:lang w:val="en-GB"/>
        </w:rPr>
        <w:t xml:space="preserve"> by </w:t>
      </w:r>
      <w:r w:rsidR="003727FE">
        <w:rPr>
          <w:lang w:val="en-GB"/>
        </w:rPr>
        <w:t>national</w:t>
      </w:r>
      <w:r w:rsidR="00E2119A">
        <w:rPr>
          <w:lang w:val="en-GB"/>
        </w:rPr>
        <w:t xml:space="preserve"> </w:t>
      </w:r>
      <w:r w:rsidR="003727FE">
        <w:rPr>
          <w:lang w:val="en-GB"/>
        </w:rPr>
        <w:t>statistical</w:t>
      </w:r>
      <w:r w:rsidR="00E2119A">
        <w:rPr>
          <w:lang w:val="en-GB"/>
        </w:rPr>
        <w:t xml:space="preserve"> offices</w:t>
      </w:r>
      <w:r w:rsidR="003727FE">
        <w:rPr>
          <w:lang w:val="en-GB"/>
        </w:rPr>
        <w:t xml:space="preserve">, </w:t>
      </w:r>
      <w:r w:rsidR="00B47819">
        <w:rPr>
          <w:lang w:val="en-GB"/>
        </w:rPr>
        <w:t xml:space="preserve">climate </w:t>
      </w:r>
      <w:r w:rsidR="003727FE">
        <w:rPr>
          <w:lang w:val="en-GB"/>
        </w:rPr>
        <w:t xml:space="preserve">damage data is not </w:t>
      </w:r>
      <w:r w:rsidR="00994F12">
        <w:rPr>
          <w:lang w:val="en-GB"/>
        </w:rPr>
        <w:t xml:space="preserve">provided </w:t>
      </w:r>
      <w:r w:rsidR="00EC3765" w:rsidRPr="00EC3765">
        <w:rPr>
          <w:lang w:val="en-GB"/>
        </w:rPr>
        <w:t>as comprehensively and systematically</w:t>
      </w:r>
      <w:r w:rsidR="00994F12">
        <w:rPr>
          <w:lang w:val="en-GB"/>
        </w:rPr>
        <w:t xml:space="preserve">. </w:t>
      </w:r>
      <w:r w:rsidR="00A544EC">
        <w:rPr>
          <w:lang w:val="en-GB"/>
        </w:rPr>
        <w:t>Thus, time-consuming desk research</w:t>
      </w:r>
      <w:r w:rsidR="00507FAB">
        <w:rPr>
          <w:lang w:val="en-GB"/>
        </w:rPr>
        <w:t xml:space="preserve"> and contact to relevant experts</w:t>
      </w:r>
      <w:r w:rsidR="00A544EC">
        <w:rPr>
          <w:lang w:val="en-GB"/>
        </w:rPr>
        <w:t xml:space="preserve"> must be </w:t>
      </w:r>
      <w:r w:rsidR="002218A2">
        <w:rPr>
          <w:lang w:val="en-GB"/>
        </w:rPr>
        <w:t>established</w:t>
      </w:r>
      <w:r w:rsidR="00A544EC">
        <w:rPr>
          <w:lang w:val="en-GB"/>
        </w:rPr>
        <w:t xml:space="preserve"> </w:t>
      </w:r>
      <w:r w:rsidR="00507FAB">
        <w:rPr>
          <w:lang w:val="en-GB"/>
        </w:rPr>
        <w:t xml:space="preserve">to </w:t>
      </w:r>
      <w:r w:rsidR="00EC3765">
        <w:rPr>
          <w:lang w:val="en-GB"/>
        </w:rPr>
        <w:t>obtain</w:t>
      </w:r>
      <w:r w:rsidR="00507FAB">
        <w:rPr>
          <w:lang w:val="en-GB"/>
        </w:rPr>
        <w:t xml:space="preserve"> the necessary data. </w:t>
      </w:r>
      <w:r w:rsidR="00A74A7D">
        <w:rPr>
          <w:lang w:val="en-GB"/>
        </w:rPr>
        <w:t xml:space="preserve">This information </w:t>
      </w:r>
      <w:r w:rsidR="0067638C">
        <w:rPr>
          <w:lang w:val="en-GB"/>
        </w:rPr>
        <w:t>provide</w:t>
      </w:r>
      <w:r w:rsidR="008352CC">
        <w:rPr>
          <w:lang w:val="en-GB"/>
        </w:rPr>
        <w:t>s</w:t>
      </w:r>
      <w:r w:rsidR="0067638C">
        <w:rPr>
          <w:lang w:val="en-GB"/>
        </w:rPr>
        <w:t xml:space="preserve"> the basis for simulating </w:t>
      </w:r>
      <w:r w:rsidR="00291A4D">
        <w:rPr>
          <w:lang w:val="en-GB"/>
        </w:rPr>
        <w:t>future economic damages from climate risks.</w:t>
      </w:r>
      <w:r w:rsidR="0067638C">
        <w:rPr>
          <w:lang w:val="en-GB"/>
        </w:rPr>
        <w:t xml:space="preserve"> </w:t>
      </w:r>
      <w:r w:rsidR="00195AC7">
        <w:rPr>
          <w:lang w:val="en-GB"/>
        </w:rPr>
        <w:t xml:space="preserve">In Mongolia, we have summarized the number of heavy rains and floods </w:t>
      </w:r>
      <w:r w:rsidR="00BF45AB">
        <w:rPr>
          <w:lang w:val="en-GB"/>
        </w:rPr>
        <w:t xml:space="preserve">spanning </w:t>
      </w:r>
      <w:r w:rsidR="00316CF4">
        <w:rPr>
          <w:lang w:val="en-GB"/>
        </w:rPr>
        <w:t>from 1996 to 2023</w:t>
      </w:r>
      <w:r w:rsidR="00195AC7">
        <w:rPr>
          <w:lang w:val="en-GB"/>
        </w:rPr>
        <w:t xml:space="preserve"> </w:t>
      </w:r>
      <w:r w:rsidR="00316CF4">
        <w:rPr>
          <w:lang w:val="en-GB"/>
        </w:rPr>
        <w:t xml:space="preserve">(see Figure </w:t>
      </w:r>
      <w:r w:rsidR="00A11B46">
        <w:rPr>
          <w:lang w:val="en-GB"/>
        </w:rPr>
        <w:t>6</w:t>
      </w:r>
      <w:r w:rsidR="00316CF4">
        <w:rPr>
          <w:lang w:val="en-GB"/>
        </w:rPr>
        <w:t>)</w:t>
      </w:r>
      <w:r w:rsidR="00195AC7">
        <w:rPr>
          <w:lang w:val="en-GB"/>
        </w:rPr>
        <w:t xml:space="preserve"> to further quantif</w:t>
      </w:r>
      <w:r w:rsidR="0051399A">
        <w:rPr>
          <w:lang w:val="en-GB"/>
        </w:rPr>
        <w:t>y</w:t>
      </w:r>
      <w:r w:rsidR="00195AC7">
        <w:rPr>
          <w:lang w:val="en-GB"/>
        </w:rPr>
        <w:t xml:space="preserve"> the economic damages</w:t>
      </w:r>
      <w:r w:rsidR="000A2373">
        <w:rPr>
          <w:lang w:val="en-GB"/>
        </w:rPr>
        <w:t xml:space="preserve"> derived from </w:t>
      </w:r>
      <w:r w:rsidR="002E4CDE">
        <w:rPr>
          <w:lang w:val="en-GB"/>
        </w:rPr>
        <w:t>these weather events</w:t>
      </w:r>
      <w:r w:rsidR="008713B1">
        <w:rPr>
          <w:lang w:val="en-GB"/>
        </w:rPr>
        <w:t xml:space="preserve">. By </w:t>
      </w:r>
      <w:r w:rsidR="007C3CFD">
        <w:rPr>
          <w:lang w:val="en-GB"/>
        </w:rPr>
        <w:t>analysing</w:t>
      </w:r>
      <w:r w:rsidR="008713B1">
        <w:rPr>
          <w:lang w:val="en-GB"/>
        </w:rPr>
        <w:t xml:space="preserve"> the</w:t>
      </w:r>
      <w:r w:rsidR="009971A1">
        <w:rPr>
          <w:lang w:val="en-GB"/>
        </w:rPr>
        <w:t xml:space="preserve"> probability </w:t>
      </w:r>
      <w:r w:rsidR="008713B1">
        <w:rPr>
          <w:lang w:val="en-GB"/>
        </w:rPr>
        <w:t>trends inherent in these events, we aim to enhance our capacity</w:t>
      </w:r>
      <w:r w:rsidR="009971A1">
        <w:rPr>
          <w:lang w:val="en-GB"/>
        </w:rPr>
        <w:t xml:space="preserve"> for </w:t>
      </w:r>
      <w:r w:rsidR="00F715B4">
        <w:rPr>
          <w:lang w:val="en-GB"/>
        </w:rPr>
        <w:t>future</w:t>
      </w:r>
      <w:r w:rsidR="002B1A0A">
        <w:rPr>
          <w:lang w:val="en-GB"/>
        </w:rPr>
        <w:t xml:space="preserve"> prediction</w:t>
      </w:r>
      <w:r w:rsidR="00DE42AD">
        <w:rPr>
          <w:lang w:val="en-GB"/>
        </w:rPr>
        <w:t>s</w:t>
      </w:r>
      <w:r w:rsidR="008713B1">
        <w:rPr>
          <w:lang w:val="en-GB"/>
        </w:rPr>
        <w:t>.</w:t>
      </w:r>
    </w:p>
    <w:p w14:paraId="010405AE" w14:textId="03F6CB65" w:rsidR="00792ACA" w:rsidRPr="00D3488B" w:rsidRDefault="00792ACA" w:rsidP="008D3DF7">
      <w:pPr>
        <w:rPr>
          <w:lang w:val="en-GB"/>
        </w:rPr>
      </w:pPr>
    </w:p>
    <w:p w14:paraId="2B5FBC12" w14:textId="7B21C260" w:rsidR="000E246D" w:rsidRPr="00B44323" w:rsidRDefault="00356798" w:rsidP="00B44323">
      <w:pPr>
        <w:spacing w:after="160" w:line="259" w:lineRule="auto"/>
        <w:rPr>
          <w:i/>
          <w:iCs/>
          <w:lang w:val="en-GB"/>
        </w:rPr>
      </w:pPr>
      <w:r w:rsidRPr="00B44323">
        <w:rPr>
          <w:i/>
          <w:iCs/>
          <w:lang w:val="en-GB"/>
        </w:rPr>
        <w:t xml:space="preserve">Figure 6: Heavy rain and floods (number) from 1996 to 2023 in Mongolia. </w:t>
      </w:r>
    </w:p>
    <w:p w14:paraId="44D4D5AA" w14:textId="77777777" w:rsidR="00274C81" w:rsidRDefault="00274C81" w:rsidP="00F8535D">
      <w:pPr>
        <w:spacing w:after="160" w:line="259" w:lineRule="auto"/>
        <w:rPr>
          <w:lang w:val="en-GB"/>
        </w:rPr>
      </w:pPr>
      <w:r>
        <w:rPr>
          <w:noProof/>
        </w:rPr>
        <w:lastRenderedPageBreak/>
        <w:drawing>
          <wp:inline distT="0" distB="0" distL="0" distR="0" wp14:anchorId="68699731" wp14:editId="24C1F0D1">
            <wp:extent cx="4509135" cy="2282024"/>
            <wp:effectExtent l="0" t="0" r="5715" b="4445"/>
            <wp:docPr id="1" name="Chart 1">
              <a:extLst xmlns:a="http://schemas.openxmlformats.org/drawingml/2006/main">
                <a:ext uri="{FF2B5EF4-FFF2-40B4-BE49-F238E27FC236}">
                  <a16:creationId xmlns:a16="http://schemas.microsoft.com/office/drawing/2014/main" id="{CDFA7F1D-A4CD-4427-82C8-449E32004B7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764D4D84" w14:textId="2884B436" w:rsidR="00356798" w:rsidRPr="00B44323" w:rsidRDefault="00356798" w:rsidP="00F8535D">
      <w:pPr>
        <w:spacing w:after="160" w:line="259" w:lineRule="auto"/>
        <w:rPr>
          <w:i/>
          <w:iCs/>
          <w:sz w:val="20"/>
          <w:szCs w:val="20"/>
          <w:lang w:val="en-GB"/>
        </w:rPr>
      </w:pPr>
      <w:r w:rsidRPr="00B44323">
        <w:rPr>
          <w:i/>
          <w:iCs/>
          <w:sz w:val="20"/>
          <w:szCs w:val="20"/>
          <w:lang w:val="en-GB"/>
        </w:rPr>
        <w:t>Source: Own comp</w:t>
      </w:r>
      <w:r w:rsidR="00982E38" w:rsidRPr="00B44323">
        <w:rPr>
          <w:i/>
          <w:iCs/>
          <w:sz w:val="20"/>
          <w:szCs w:val="20"/>
          <w:lang w:val="en-GB"/>
        </w:rPr>
        <w:t>ilation.</w:t>
      </w:r>
    </w:p>
    <w:p w14:paraId="339C913E" w14:textId="0FC79593" w:rsidR="004E648C" w:rsidRPr="00D3488B" w:rsidRDefault="004E648C" w:rsidP="00DD568C">
      <w:pPr>
        <w:pStyle w:val="Heading1"/>
      </w:pPr>
      <w:r w:rsidRPr="00D3488B">
        <w:t>Compile Future Economic Damages – Top-</w:t>
      </w:r>
      <w:r w:rsidR="0023441D" w:rsidRPr="00D3488B">
        <w:t>D</w:t>
      </w:r>
      <w:r w:rsidRPr="00D3488B">
        <w:t xml:space="preserve">own </w:t>
      </w:r>
      <w:r w:rsidR="0023441D" w:rsidRPr="00D3488B">
        <w:t>A</w:t>
      </w:r>
      <w:r w:rsidRPr="00D3488B">
        <w:t xml:space="preserve">pproach </w:t>
      </w:r>
    </w:p>
    <w:p w14:paraId="51B5A12B" w14:textId="77777777" w:rsidR="00BE6C8A" w:rsidRPr="00D3488B" w:rsidRDefault="00BE6C8A" w:rsidP="008D3DF7">
      <w:pPr>
        <w:rPr>
          <w:lang w:val="en-GB"/>
        </w:rPr>
      </w:pPr>
    </w:p>
    <w:p w14:paraId="5BAD3632" w14:textId="62C7DCDC" w:rsidR="004E648C" w:rsidRPr="00D3488B" w:rsidRDefault="00535A16" w:rsidP="008D3DF7">
      <w:pPr>
        <w:rPr>
          <w:lang w:val="en-GB"/>
        </w:rPr>
      </w:pPr>
      <w:r w:rsidRPr="00D3488B">
        <w:rPr>
          <w:lang w:val="en-GB"/>
        </w:rPr>
        <w:t xml:space="preserve">The top-down approach </w:t>
      </w:r>
      <w:r w:rsidR="002E60A8" w:rsidRPr="00D3488B">
        <w:rPr>
          <w:lang w:val="en-GB"/>
        </w:rPr>
        <w:t>involve</w:t>
      </w:r>
      <w:r w:rsidR="00393231">
        <w:rPr>
          <w:lang w:val="en-GB"/>
        </w:rPr>
        <w:t>s</w:t>
      </w:r>
      <w:r w:rsidR="002E60A8" w:rsidRPr="00D3488B">
        <w:rPr>
          <w:lang w:val="en-GB"/>
        </w:rPr>
        <w:t xml:space="preserve"> conducting a</w:t>
      </w:r>
      <w:r w:rsidR="002F1F5C" w:rsidRPr="00D3488B">
        <w:rPr>
          <w:lang w:val="en-GB"/>
        </w:rPr>
        <w:t>n extensive</w:t>
      </w:r>
      <w:r w:rsidR="0083772D" w:rsidRPr="00D3488B">
        <w:rPr>
          <w:lang w:val="en-GB"/>
        </w:rPr>
        <w:t xml:space="preserve"> literature review</w:t>
      </w:r>
      <w:r w:rsidR="003E5279">
        <w:rPr>
          <w:lang w:val="en-GB"/>
        </w:rPr>
        <w:t xml:space="preserve"> or </w:t>
      </w:r>
      <w:r w:rsidR="0083772D" w:rsidRPr="00D3488B">
        <w:rPr>
          <w:lang w:val="en-GB"/>
        </w:rPr>
        <w:t>desk study</w:t>
      </w:r>
      <w:r w:rsidR="00DD5513">
        <w:rPr>
          <w:lang w:val="en-GB"/>
        </w:rPr>
        <w:t xml:space="preserve"> to</w:t>
      </w:r>
      <w:r w:rsidR="0083772D" w:rsidRPr="00D3488B">
        <w:rPr>
          <w:lang w:val="en-GB"/>
        </w:rPr>
        <w:t xml:space="preserve"> </w:t>
      </w:r>
      <w:r w:rsidR="002871AE" w:rsidRPr="00D3488B">
        <w:rPr>
          <w:lang w:val="en-GB"/>
        </w:rPr>
        <w:t>compil</w:t>
      </w:r>
      <w:r w:rsidR="00DD5513">
        <w:rPr>
          <w:lang w:val="en-GB"/>
        </w:rPr>
        <w:t>e</w:t>
      </w:r>
      <w:r w:rsidR="0083772D" w:rsidRPr="00D3488B">
        <w:rPr>
          <w:lang w:val="en-GB"/>
        </w:rPr>
        <w:t xml:space="preserve"> and </w:t>
      </w:r>
      <w:r w:rsidR="002228F5" w:rsidRPr="00D3488B">
        <w:rPr>
          <w:lang w:val="en-GB"/>
        </w:rPr>
        <w:t>systemiz</w:t>
      </w:r>
      <w:r w:rsidR="0047718E">
        <w:rPr>
          <w:lang w:val="en-GB"/>
        </w:rPr>
        <w:t>e</w:t>
      </w:r>
      <w:r w:rsidR="008A1BD0">
        <w:rPr>
          <w:lang w:val="en-GB"/>
        </w:rPr>
        <w:t xml:space="preserve"> </w:t>
      </w:r>
      <w:r w:rsidR="004E648C" w:rsidRPr="00D3488B">
        <w:rPr>
          <w:lang w:val="en-GB"/>
        </w:rPr>
        <w:t xml:space="preserve">available </w:t>
      </w:r>
      <w:r w:rsidR="008A1BD0">
        <w:rPr>
          <w:lang w:val="en-GB"/>
        </w:rPr>
        <w:t>country- or region-specific</w:t>
      </w:r>
      <w:r w:rsidR="008A1BD0" w:rsidRPr="00D3488B">
        <w:rPr>
          <w:lang w:val="en-GB"/>
        </w:rPr>
        <w:t xml:space="preserve"> </w:t>
      </w:r>
      <w:r w:rsidR="004E648C" w:rsidRPr="00D3488B">
        <w:rPr>
          <w:lang w:val="en-GB"/>
        </w:rPr>
        <w:t xml:space="preserve">reports on </w:t>
      </w:r>
      <w:r w:rsidR="0007387E" w:rsidRPr="00D3488B">
        <w:rPr>
          <w:lang w:val="en-GB"/>
        </w:rPr>
        <w:t xml:space="preserve">future economic </w:t>
      </w:r>
      <w:r w:rsidR="004E648C" w:rsidRPr="00D3488B">
        <w:rPr>
          <w:lang w:val="en-GB"/>
        </w:rPr>
        <w:t>damage estimates</w:t>
      </w:r>
      <w:r w:rsidR="0047718E">
        <w:rPr>
          <w:lang w:val="en-GB"/>
        </w:rPr>
        <w:t>.</w:t>
      </w:r>
      <w:r w:rsidR="00012F07" w:rsidRPr="00D3488B">
        <w:rPr>
          <w:lang w:val="en-GB"/>
        </w:rPr>
        <w:t xml:space="preserve"> </w:t>
      </w:r>
      <w:r w:rsidR="0047718E">
        <w:rPr>
          <w:lang w:val="en-GB"/>
        </w:rPr>
        <w:t xml:space="preserve">Sources </w:t>
      </w:r>
      <w:r w:rsidR="00012F07" w:rsidRPr="00D3488B">
        <w:rPr>
          <w:lang w:val="en-GB"/>
        </w:rPr>
        <w:t xml:space="preserve">such as the </w:t>
      </w:r>
      <w:r w:rsidR="004E648C" w:rsidRPr="00D3488B">
        <w:rPr>
          <w:lang w:val="en-GB"/>
        </w:rPr>
        <w:t xml:space="preserve">World Bank </w:t>
      </w:r>
      <w:r w:rsidR="00F73836">
        <w:rPr>
          <w:lang w:val="en-GB"/>
        </w:rPr>
        <w:t>Climate Change Development Report (</w:t>
      </w:r>
      <w:r w:rsidR="004E648C" w:rsidRPr="00D3488B">
        <w:rPr>
          <w:lang w:val="en-GB"/>
        </w:rPr>
        <w:t>CCDR</w:t>
      </w:r>
      <w:r w:rsidR="00F73836">
        <w:rPr>
          <w:lang w:val="en-GB"/>
        </w:rPr>
        <w:t>)</w:t>
      </w:r>
      <w:r w:rsidR="009D1D06">
        <w:rPr>
          <w:lang w:val="en-GB"/>
        </w:rPr>
        <w:t>, and other credible sources</w:t>
      </w:r>
      <w:r w:rsidR="0081138E">
        <w:rPr>
          <w:lang w:val="en-GB"/>
        </w:rPr>
        <w:t>, such as peer-viewed articles</w:t>
      </w:r>
      <w:r w:rsidR="005D0885">
        <w:rPr>
          <w:rStyle w:val="FootnoteReference"/>
          <w:lang w:val="en-GB"/>
        </w:rPr>
        <w:footnoteReference w:id="6"/>
      </w:r>
      <w:r w:rsidR="0081138E">
        <w:rPr>
          <w:lang w:val="en-GB"/>
        </w:rPr>
        <w:t xml:space="preserve">, </w:t>
      </w:r>
      <w:r w:rsidR="009D1D06">
        <w:rPr>
          <w:lang w:val="en-GB"/>
        </w:rPr>
        <w:t>should be consulted</w:t>
      </w:r>
      <w:r w:rsidR="004E648C" w:rsidRPr="00D3488B">
        <w:rPr>
          <w:lang w:val="en-GB"/>
        </w:rPr>
        <w:t xml:space="preserve">, </w:t>
      </w:r>
      <w:r w:rsidR="00211893">
        <w:rPr>
          <w:lang w:val="en-GB"/>
        </w:rPr>
        <w:t xml:space="preserve">covering </w:t>
      </w:r>
      <w:r w:rsidR="004E648C" w:rsidRPr="00D3488B">
        <w:rPr>
          <w:lang w:val="en-GB"/>
        </w:rPr>
        <w:t xml:space="preserve">relevant SSPs and </w:t>
      </w:r>
      <w:r w:rsidR="007D77DF">
        <w:rPr>
          <w:lang w:val="en-GB"/>
        </w:rPr>
        <w:t xml:space="preserve">related </w:t>
      </w:r>
      <w:r w:rsidR="00D6280C">
        <w:rPr>
          <w:lang w:val="en-GB"/>
        </w:rPr>
        <w:t>RCPs</w:t>
      </w:r>
      <w:r w:rsidR="009F7E1A">
        <w:rPr>
          <w:lang w:val="en-GB"/>
        </w:rPr>
        <w:t xml:space="preserve">, </w:t>
      </w:r>
      <w:r w:rsidR="006544E6">
        <w:rPr>
          <w:lang w:val="en-GB"/>
        </w:rPr>
        <w:t>as well as</w:t>
      </w:r>
      <w:r w:rsidR="004E648C" w:rsidRPr="00D3488B">
        <w:rPr>
          <w:lang w:val="en-GB"/>
        </w:rPr>
        <w:t xml:space="preserve"> </w:t>
      </w:r>
      <w:r w:rsidR="0081152E">
        <w:rPr>
          <w:lang w:val="en-GB"/>
        </w:rPr>
        <w:t>relevant</w:t>
      </w:r>
      <w:r w:rsidR="007E2382" w:rsidRPr="00D3488B">
        <w:rPr>
          <w:lang w:val="en-GB"/>
        </w:rPr>
        <w:t xml:space="preserve"> </w:t>
      </w:r>
      <w:r w:rsidR="004B6A2F" w:rsidRPr="00D3488B">
        <w:rPr>
          <w:lang w:val="en-GB"/>
        </w:rPr>
        <w:t>sectors</w:t>
      </w:r>
      <w:r w:rsidR="004E648C" w:rsidRPr="00D3488B">
        <w:rPr>
          <w:lang w:val="en-GB"/>
        </w:rPr>
        <w:t xml:space="preserve">. This overview </w:t>
      </w:r>
      <w:r w:rsidR="00AB3842">
        <w:rPr>
          <w:lang w:val="en-GB"/>
        </w:rPr>
        <w:t xml:space="preserve">serves </w:t>
      </w:r>
      <w:r w:rsidR="0048565B">
        <w:rPr>
          <w:lang w:val="en-GB"/>
        </w:rPr>
        <w:t>as</w:t>
      </w:r>
      <w:r w:rsidR="00EF5370">
        <w:rPr>
          <w:lang w:val="en-GB"/>
        </w:rPr>
        <w:t xml:space="preserve"> </w:t>
      </w:r>
      <w:r w:rsidR="004E648C" w:rsidRPr="00D3488B">
        <w:rPr>
          <w:lang w:val="en-GB"/>
        </w:rPr>
        <w:t xml:space="preserve">benchmarking for </w:t>
      </w:r>
      <w:r w:rsidR="00EF5370">
        <w:rPr>
          <w:lang w:val="en-GB"/>
        </w:rPr>
        <w:t>estimating</w:t>
      </w:r>
      <w:r w:rsidR="004E648C" w:rsidRPr="00D3488B">
        <w:rPr>
          <w:lang w:val="en-GB"/>
        </w:rPr>
        <w:t xml:space="preserve"> future </w:t>
      </w:r>
      <w:r w:rsidR="00DC2F38">
        <w:rPr>
          <w:lang w:val="en-GB"/>
        </w:rPr>
        <w:t xml:space="preserve">economic </w:t>
      </w:r>
      <w:r w:rsidR="004E648C" w:rsidRPr="00D3488B">
        <w:rPr>
          <w:lang w:val="en-GB"/>
        </w:rPr>
        <w:t>damages</w:t>
      </w:r>
      <w:r w:rsidR="00DC2F38">
        <w:rPr>
          <w:lang w:val="en-GB"/>
        </w:rPr>
        <w:t xml:space="preserve"> in the next step</w:t>
      </w:r>
      <w:r w:rsidR="004E648C" w:rsidRPr="00D3488B">
        <w:rPr>
          <w:lang w:val="en-GB"/>
        </w:rPr>
        <w:t>. Th</w:t>
      </w:r>
      <w:r w:rsidR="001675A0" w:rsidRPr="00D3488B">
        <w:rPr>
          <w:lang w:val="en-GB"/>
        </w:rPr>
        <w:t>e</w:t>
      </w:r>
      <w:r w:rsidR="004E648C" w:rsidRPr="00D3488B">
        <w:rPr>
          <w:lang w:val="en-GB"/>
        </w:rPr>
        <w:t xml:space="preserve"> </w:t>
      </w:r>
      <w:r w:rsidR="001675A0" w:rsidRPr="00D3488B">
        <w:rPr>
          <w:lang w:val="en-GB"/>
        </w:rPr>
        <w:t xml:space="preserve">data </w:t>
      </w:r>
      <w:r w:rsidR="008F4077" w:rsidRPr="00D3488B">
        <w:rPr>
          <w:lang w:val="en-GB"/>
        </w:rPr>
        <w:t xml:space="preserve">should include </w:t>
      </w:r>
      <w:r w:rsidR="007F26B9" w:rsidRPr="00D3488B">
        <w:rPr>
          <w:lang w:val="en-GB"/>
        </w:rPr>
        <w:t>future economic damages</w:t>
      </w:r>
      <w:r w:rsidR="003E7381">
        <w:rPr>
          <w:lang w:val="en-GB"/>
        </w:rPr>
        <w:t xml:space="preserve"> (</w:t>
      </w:r>
      <w:r w:rsidR="00641F7E">
        <w:rPr>
          <w:lang w:val="en-GB"/>
        </w:rPr>
        <w:t xml:space="preserve">e.g., </w:t>
      </w:r>
      <w:r w:rsidR="003E7381">
        <w:rPr>
          <w:lang w:val="en-GB"/>
        </w:rPr>
        <w:t xml:space="preserve">until </w:t>
      </w:r>
      <w:r w:rsidR="00CB4311">
        <w:rPr>
          <w:lang w:val="en-GB"/>
        </w:rPr>
        <w:t>2050)</w:t>
      </w:r>
      <w:r w:rsidR="008F4077" w:rsidRPr="00D3488B" w:rsidDel="008F4077">
        <w:rPr>
          <w:lang w:val="en-GB"/>
        </w:rPr>
        <w:t xml:space="preserve"> </w:t>
      </w:r>
      <w:r w:rsidR="004E648C" w:rsidRPr="00D3488B">
        <w:rPr>
          <w:lang w:val="en-GB"/>
        </w:rPr>
        <w:t xml:space="preserve">from increasing EWEs </w:t>
      </w:r>
      <w:r w:rsidR="00FA0764">
        <w:rPr>
          <w:lang w:val="en-GB"/>
        </w:rPr>
        <w:t xml:space="preserve">– by </w:t>
      </w:r>
      <w:r w:rsidR="00793038">
        <w:rPr>
          <w:lang w:val="en-GB"/>
        </w:rPr>
        <w:t xml:space="preserve">probability </w:t>
      </w:r>
      <w:r w:rsidR="00FA0764">
        <w:rPr>
          <w:lang w:val="en-GB"/>
        </w:rPr>
        <w:t xml:space="preserve">and/or intensity - </w:t>
      </w:r>
      <w:r w:rsidR="004E648C" w:rsidRPr="00D3488B">
        <w:rPr>
          <w:lang w:val="en-GB"/>
        </w:rPr>
        <w:t>as well as climate-induced slow</w:t>
      </w:r>
      <w:r w:rsidR="00793038">
        <w:rPr>
          <w:lang w:val="en-GB"/>
        </w:rPr>
        <w:t>-</w:t>
      </w:r>
      <w:r w:rsidR="004E648C" w:rsidRPr="00D3488B">
        <w:rPr>
          <w:lang w:val="en-GB"/>
        </w:rPr>
        <w:t>onset</w:t>
      </w:r>
      <w:r w:rsidR="00793038">
        <w:rPr>
          <w:lang w:val="en-GB"/>
        </w:rPr>
        <w:t xml:space="preserve"> hazards</w:t>
      </w:r>
      <w:r w:rsidR="00793038" w:rsidRPr="00D3488B">
        <w:rPr>
          <w:lang w:val="en-GB"/>
        </w:rPr>
        <w:t xml:space="preserve"> </w:t>
      </w:r>
      <w:r w:rsidR="004E648C" w:rsidRPr="00D3488B">
        <w:rPr>
          <w:lang w:val="en-GB"/>
        </w:rPr>
        <w:t xml:space="preserve">from climate change </w:t>
      </w:r>
      <w:r w:rsidR="007F26B9" w:rsidRPr="00D3488B">
        <w:rPr>
          <w:lang w:val="en-GB"/>
        </w:rPr>
        <w:t>identified in the climate risk overview.</w:t>
      </w:r>
    </w:p>
    <w:p w14:paraId="1F05110E" w14:textId="77777777" w:rsidR="004E648C" w:rsidRPr="00D3488B" w:rsidRDefault="004E648C" w:rsidP="008D3DF7">
      <w:pPr>
        <w:rPr>
          <w:lang w:val="en-GB"/>
        </w:rPr>
      </w:pPr>
    </w:p>
    <w:p w14:paraId="6B62C330" w14:textId="10FAA79E" w:rsidR="004E648C" w:rsidRPr="00D3488B" w:rsidRDefault="004E648C" w:rsidP="008D3DF7">
      <w:pPr>
        <w:rPr>
          <w:lang w:val="en-GB"/>
        </w:rPr>
      </w:pPr>
      <w:r w:rsidRPr="00D3488B">
        <w:rPr>
          <w:lang w:val="en-GB"/>
        </w:rPr>
        <w:t xml:space="preserve">Figure </w:t>
      </w:r>
      <w:r w:rsidR="00A11B46">
        <w:rPr>
          <w:lang w:val="en-GB"/>
        </w:rPr>
        <w:t>7</w:t>
      </w:r>
      <w:r w:rsidRPr="00D3488B">
        <w:rPr>
          <w:lang w:val="en-GB"/>
        </w:rPr>
        <w:t xml:space="preserve"> shows an example of how this data can be </w:t>
      </w:r>
      <w:r w:rsidR="00F4515B" w:rsidRPr="00D3488B">
        <w:rPr>
          <w:lang w:val="en-GB"/>
        </w:rPr>
        <w:t>compiled</w:t>
      </w:r>
      <w:r w:rsidRPr="00D3488B">
        <w:rPr>
          <w:lang w:val="en-GB"/>
        </w:rPr>
        <w:t xml:space="preserve">. </w:t>
      </w:r>
      <w:r w:rsidR="002705CC">
        <w:rPr>
          <w:lang w:val="en-GB"/>
        </w:rPr>
        <w:t>F</w:t>
      </w:r>
      <w:r w:rsidR="00701961" w:rsidRPr="00D3488B">
        <w:rPr>
          <w:lang w:val="en-GB"/>
        </w:rPr>
        <w:t xml:space="preserve">irst, the identified key hazards from </w:t>
      </w:r>
      <w:r w:rsidR="002A4DE0">
        <w:rPr>
          <w:lang w:val="en-GB"/>
        </w:rPr>
        <w:t>the climate risk overview</w:t>
      </w:r>
      <w:r w:rsidR="00701961" w:rsidRPr="00D3488B">
        <w:rPr>
          <w:lang w:val="en-GB"/>
        </w:rPr>
        <w:t xml:space="preserve"> </w:t>
      </w:r>
      <w:r w:rsidR="006012CC">
        <w:rPr>
          <w:lang w:val="en-GB"/>
        </w:rPr>
        <w:t>are</w:t>
      </w:r>
      <w:r w:rsidR="00701961" w:rsidRPr="00D3488B">
        <w:rPr>
          <w:lang w:val="en-GB"/>
        </w:rPr>
        <w:t xml:space="preserve"> listed</w:t>
      </w:r>
      <w:r w:rsidR="00871714" w:rsidRPr="00D3488B">
        <w:rPr>
          <w:lang w:val="en-GB"/>
        </w:rPr>
        <w:t xml:space="preserve">, </w:t>
      </w:r>
      <w:r w:rsidR="00FB0310">
        <w:rPr>
          <w:lang w:val="en-GB"/>
        </w:rPr>
        <w:t xml:space="preserve">and </w:t>
      </w:r>
      <w:r w:rsidR="00871714" w:rsidRPr="00D3488B">
        <w:rPr>
          <w:lang w:val="en-GB"/>
        </w:rPr>
        <w:t xml:space="preserve">then the most important sectors affected by those hazards </w:t>
      </w:r>
      <w:r w:rsidR="007713A7">
        <w:rPr>
          <w:lang w:val="en-GB"/>
        </w:rPr>
        <w:t>are</w:t>
      </w:r>
      <w:r w:rsidR="0007387E" w:rsidRPr="00D3488B">
        <w:rPr>
          <w:lang w:val="en-GB"/>
        </w:rPr>
        <w:t xml:space="preserve"> aligned</w:t>
      </w:r>
      <w:r w:rsidR="00726482" w:rsidRPr="00D3488B">
        <w:rPr>
          <w:lang w:val="en-GB"/>
        </w:rPr>
        <w:t>.</w:t>
      </w:r>
      <w:r w:rsidRPr="00D3488B">
        <w:rPr>
          <w:lang w:val="en-GB"/>
        </w:rPr>
        <w:t xml:space="preserve"> </w:t>
      </w:r>
      <w:r w:rsidR="00AD7F5B" w:rsidRPr="00D3488B">
        <w:rPr>
          <w:lang w:val="en-GB"/>
        </w:rPr>
        <w:t>Country-specific data improves the</w:t>
      </w:r>
      <w:r w:rsidR="00E7444A" w:rsidRPr="00D3488B">
        <w:rPr>
          <w:lang w:val="en-GB"/>
        </w:rPr>
        <w:t xml:space="preserve"> overall</w:t>
      </w:r>
      <w:r w:rsidR="00AD7F5B" w:rsidRPr="00D3488B">
        <w:rPr>
          <w:lang w:val="en-GB"/>
        </w:rPr>
        <w:t xml:space="preserve"> validity of the model’s outcomes. However, in cases o</w:t>
      </w:r>
      <w:r w:rsidR="00E7444A" w:rsidRPr="00D3488B">
        <w:rPr>
          <w:lang w:val="en-GB"/>
        </w:rPr>
        <w:t>f</w:t>
      </w:r>
      <w:r w:rsidR="00AD7F5B" w:rsidRPr="00D3488B">
        <w:rPr>
          <w:lang w:val="en-GB"/>
        </w:rPr>
        <w:t xml:space="preserve"> </w:t>
      </w:r>
      <w:r w:rsidR="000F20DA" w:rsidRPr="00D3488B">
        <w:rPr>
          <w:lang w:val="en-GB"/>
        </w:rPr>
        <w:t>limited</w:t>
      </w:r>
      <w:r w:rsidR="00AD7F5B" w:rsidRPr="00D3488B">
        <w:rPr>
          <w:lang w:val="en-GB"/>
        </w:rPr>
        <w:t xml:space="preserve"> data availability, it</w:t>
      </w:r>
      <w:r w:rsidR="00AD1619" w:rsidRPr="00D3488B">
        <w:rPr>
          <w:lang w:val="en-GB"/>
        </w:rPr>
        <w:t xml:space="preserve"> is </w:t>
      </w:r>
      <w:r w:rsidR="000F20DA" w:rsidRPr="00D3488B">
        <w:rPr>
          <w:lang w:val="en-GB"/>
        </w:rPr>
        <w:t>recommended to</w:t>
      </w:r>
      <w:r w:rsidR="00AD1619" w:rsidRPr="00D3488B">
        <w:rPr>
          <w:lang w:val="en-GB"/>
        </w:rPr>
        <w:t xml:space="preserve"> compile </w:t>
      </w:r>
      <w:r w:rsidR="000F20DA" w:rsidRPr="00D3488B">
        <w:rPr>
          <w:lang w:val="en-GB"/>
        </w:rPr>
        <w:t xml:space="preserve">estimates on </w:t>
      </w:r>
      <w:r w:rsidR="00AD1619" w:rsidRPr="00D3488B">
        <w:rPr>
          <w:lang w:val="en-GB"/>
        </w:rPr>
        <w:t xml:space="preserve">future economic damages from </w:t>
      </w:r>
      <w:r w:rsidR="00D3488B" w:rsidRPr="00D3488B">
        <w:rPr>
          <w:lang w:val="en-GB"/>
        </w:rPr>
        <w:t>neighbouring</w:t>
      </w:r>
      <w:r w:rsidR="00AD1619" w:rsidRPr="00D3488B">
        <w:rPr>
          <w:lang w:val="en-GB"/>
        </w:rPr>
        <w:t xml:space="preserve"> countries or at the relevant regional level. </w:t>
      </w:r>
      <w:r w:rsidR="00E7444A" w:rsidRPr="00D3488B">
        <w:rPr>
          <w:lang w:val="en-GB"/>
        </w:rPr>
        <w:t xml:space="preserve">The data collected from </w:t>
      </w:r>
      <w:r w:rsidR="00304442">
        <w:rPr>
          <w:lang w:val="en-GB"/>
        </w:rPr>
        <w:t xml:space="preserve">credible </w:t>
      </w:r>
      <w:r w:rsidR="005D2A19">
        <w:rPr>
          <w:lang w:val="en-GB"/>
        </w:rPr>
        <w:t>climate modelling approaches</w:t>
      </w:r>
      <w:r w:rsidR="00E7444A" w:rsidRPr="00D3488B">
        <w:rPr>
          <w:lang w:val="en-GB"/>
        </w:rPr>
        <w:t xml:space="preserve"> </w:t>
      </w:r>
      <w:r w:rsidR="00461C01">
        <w:rPr>
          <w:lang w:val="en-GB"/>
        </w:rPr>
        <w:t xml:space="preserve">can </w:t>
      </w:r>
      <w:r w:rsidR="00E7444A" w:rsidRPr="00D3488B">
        <w:rPr>
          <w:lang w:val="en-GB"/>
        </w:rPr>
        <w:t>serve a</w:t>
      </w:r>
      <w:r w:rsidR="005D2A19">
        <w:rPr>
          <w:lang w:val="en-GB"/>
        </w:rPr>
        <w:t>s</w:t>
      </w:r>
      <w:r w:rsidR="00E7444A" w:rsidRPr="00D3488B">
        <w:rPr>
          <w:lang w:val="en-GB"/>
        </w:rPr>
        <w:t xml:space="preserve"> supplementary data to the bottom-up approach </w:t>
      </w:r>
      <w:r w:rsidR="00832A30">
        <w:rPr>
          <w:lang w:val="en-GB"/>
        </w:rPr>
        <w:t>in the e3 modelling</w:t>
      </w:r>
      <w:r w:rsidR="00CE60D6">
        <w:rPr>
          <w:lang w:val="en-GB"/>
        </w:rPr>
        <w:t xml:space="preserve">. </w:t>
      </w:r>
      <w:r w:rsidR="009D37EC">
        <w:rPr>
          <w:lang w:val="en-GB"/>
        </w:rPr>
        <w:t xml:space="preserve">Relevant data </w:t>
      </w:r>
      <w:r w:rsidR="00E6571A">
        <w:rPr>
          <w:lang w:val="en-GB"/>
        </w:rPr>
        <w:t xml:space="preserve">mainly </w:t>
      </w:r>
      <w:r w:rsidR="00B92ABC">
        <w:rPr>
          <w:lang w:val="en-GB"/>
        </w:rPr>
        <w:t xml:space="preserve">comprises effects on prices, </w:t>
      </w:r>
      <w:r w:rsidR="000F2C65">
        <w:rPr>
          <w:lang w:val="en-GB"/>
        </w:rPr>
        <w:t xml:space="preserve">final </w:t>
      </w:r>
      <w:r w:rsidR="00B92ABC">
        <w:rPr>
          <w:lang w:val="en-GB"/>
        </w:rPr>
        <w:t>demand</w:t>
      </w:r>
      <w:r w:rsidR="00AD5347">
        <w:rPr>
          <w:lang w:val="en-GB"/>
        </w:rPr>
        <w:t xml:space="preserve"> </w:t>
      </w:r>
      <w:r w:rsidR="003F4FB4">
        <w:rPr>
          <w:lang w:val="en-GB"/>
        </w:rPr>
        <w:t>(</w:t>
      </w:r>
      <w:r w:rsidR="00511377">
        <w:rPr>
          <w:lang w:val="en-GB"/>
        </w:rPr>
        <w:t xml:space="preserve">private </w:t>
      </w:r>
      <w:r w:rsidR="000748CB">
        <w:rPr>
          <w:lang w:val="en-GB"/>
        </w:rPr>
        <w:t xml:space="preserve">and public </w:t>
      </w:r>
      <w:r w:rsidR="00511377">
        <w:rPr>
          <w:lang w:val="en-GB"/>
        </w:rPr>
        <w:t>consumption,</w:t>
      </w:r>
      <w:r w:rsidR="000748CB">
        <w:rPr>
          <w:lang w:val="en-GB"/>
        </w:rPr>
        <w:t xml:space="preserve"> and</w:t>
      </w:r>
      <w:r w:rsidR="00511377">
        <w:rPr>
          <w:lang w:val="en-GB"/>
        </w:rPr>
        <w:t xml:space="preserve"> investment</w:t>
      </w:r>
      <w:r w:rsidR="00AD5347">
        <w:rPr>
          <w:lang w:val="en-GB"/>
        </w:rPr>
        <w:t>)</w:t>
      </w:r>
      <w:r w:rsidR="00541279">
        <w:rPr>
          <w:lang w:val="en-GB"/>
        </w:rPr>
        <w:t xml:space="preserve"> </w:t>
      </w:r>
      <w:r w:rsidR="00B92ABC">
        <w:rPr>
          <w:lang w:val="en-GB"/>
        </w:rPr>
        <w:t>production</w:t>
      </w:r>
      <w:r w:rsidR="00904DDC">
        <w:rPr>
          <w:lang w:val="en-GB"/>
        </w:rPr>
        <w:t xml:space="preserve">, </w:t>
      </w:r>
      <w:r w:rsidR="009D257B">
        <w:rPr>
          <w:lang w:val="en-GB"/>
        </w:rPr>
        <w:t>imports and exports a</w:t>
      </w:r>
      <w:r w:rsidR="00C974D2">
        <w:rPr>
          <w:lang w:val="en-GB"/>
        </w:rPr>
        <w:t xml:space="preserve">s well </w:t>
      </w:r>
      <w:r w:rsidR="00AD5347">
        <w:rPr>
          <w:lang w:val="en-GB"/>
        </w:rPr>
        <w:t>a</w:t>
      </w:r>
      <w:r w:rsidR="00C974D2">
        <w:rPr>
          <w:lang w:val="en-GB"/>
        </w:rPr>
        <w:t>s employment</w:t>
      </w:r>
      <w:r w:rsidR="0040791D">
        <w:rPr>
          <w:lang w:val="en-GB"/>
        </w:rPr>
        <w:t xml:space="preserve">, if </w:t>
      </w:r>
      <w:proofErr w:type="gramStart"/>
      <w:r w:rsidR="0040791D">
        <w:rPr>
          <w:lang w:val="en-GB"/>
        </w:rPr>
        <w:t>possible</w:t>
      </w:r>
      <w:proofErr w:type="gramEnd"/>
      <w:r w:rsidR="0040791D">
        <w:rPr>
          <w:lang w:val="en-GB"/>
        </w:rPr>
        <w:t xml:space="preserve"> </w:t>
      </w:r>
      <w:r w:rsidR="00863F48">
        <w:rPr>
          <w:lang w:val="en-GB"/>
        </w:rPr>
        <w:t xml:space="preserve">on the level of </w:t>
      </w:r>
      <w:r w:rsidR="00B92193">
        <w:rPr>
          <w:lang w:val="en-GB"/>
        </w:rPr>
        <w:t xml:space="preserve">economic sectors </w:t>
      </w:r>
      <w:r w:rsidR="00E63F38">
        <w:rPr>
          <w:lang w:val="en-GB"/>
        </w:rPr>
        <w:t xml:space="preserve">covered </w:t>
      </w:r>
      <w:r w:rsidR="007B6697">
        <w:rPr>
          <w:lang w:val="en-GB"/>
        </w:rPr>
        <w:t>by the e3</w:t>
      </w:r>
      <w:r w:rsidR="00802C08">
        <w:rPr>
          <w:lang w:val="en-GB"/>
        </w:rPr>
        <w:t>.cc model</w:t>
      </w:r>
      <w:r w:rsidR="000F2C65">
        <w:rPr>
          <w:lang w:val="en-GB"/>
        </w:rPr>
        <w:t>.</w:t>
      </w:r>
    </w:p>
    <w:p w14:paraId="46E6EAD1" w14:textId="77777777" w:rsidR="004E648C" w:rsidRPr="00D3488B" w:rsidRDefault="004E648C" w:rsidP="008D3DF7">
      <w:pPr>
        <w:rPr>
          <w:lang w:val="en-GB"/>
        </w:rPr>
      </w:pPr>
    </w:p>
    <w:p w14:paraId="23CB40CC" w14:textId="2870E181" w:rsidR="004E648C" w:rsidRPr="00B44323" w:rsidRDefault="004E648C" w:rsidP="008D3DF7">
      <w:pPr>
        <w:rPr>
          <w:i/>
          <w:iCs/>
          <w:lang w:val="en-GB"/>
        </w:rPr>
      </w:pPr>
      <w:r w:rsidRPr="00B44323">
        <w:rPr>
          <w:i/>
          <w:iCs/>
          <w:lang w:val="en-GB"/>
        </w:rPr>
        <w:t xml:space="preserve">Fig. </w:t>
      </w:r>
      <w:r w:rsidR="00356798" w:rsidRPr="00B44323">
        <w:rPr>
          <w:i/>
          <w:iCs/>
          <w:lang w:val="en-GB"/>
        </w:rPr>
        <w:t>7</w:t>
      </w:r>
      <w:r w:rsidRPr="00B44323">
        <w:rPr>
          <w:i/>
          <w:iCs/>
          <w:lang w:val="en-GB"/>
        </w:rPr>
        <w:t xml:space="preserve">: Excel template for collecting projected economic damages per </w:t>
      </w:r>
      <w:r w:rsidR="00E16C3C" w:rsidRPr="00B44323">
        <w:rPr>
          <w:i/>
          <w:iCs/>
          <w:lang w:val="en-GB"/>
        </w:rPr>
        <w:t>SSP</w:t>
      </w:r>
      <w:r w:rsidRPr="00B44323">
        <w:rPr>
          <w:i/>
          <w:iCs/>
          <w:lang w:val="en-GB"/>
        </w:rPr>
        <w:t xml:space="preserve"> scenario</w:t>
      </w:r>
    </w:p>
    <w:p w14:paraId="4781A907" w14:textId="77777777" w:rsidR="004E648C" w:rsidRDefault="004E648C" w:rsidP="008D3DF7">
      <w:pPr>
        <w:rPr>
          <w:lang w:val="en-GB"/>
        </w:rPr>
      </w:pPr>
      <w:r w:rsidRPr="00D3488B">
        <w:rPr>
          <w:noProof/>
          <w:lang w:val="en-GB"/>
        </w:rPr>
        <w:lastRenderedPageBreak/>
        <w:drawing>
          <wp:inline distT="0" distB="0" distL="0" distR="0" wp14:anchorId="543E3FFE" wp14:editId="7329D3EE">
            <wp:extent cx="5581650" cy="3936191"/>
            <wp:effectExtent l="0" t="0" r="0" b="762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
                    <pic:cNvPicPr/>
                  </pic:nvPicPr>
                  <pic:blipFill>
                    <a:blip r:embed="rId32">
                      <a:extLst>
                        <a:ext uri="{53640926-AAD7-44D8-BBD7-CCE9431645EC}">
                          <a14:shadowObscured xmlns:arto="http://schemas.microsoft.com/office/word/2006/arto" xmlns:a14="http://schemas.microsoft.com/office/drawing/2010/main" xmlns:a16="http://schemas.microsoft.com/office/drawing/2014/main" xmlns:asvg="http://schemas.microsoft.com/office/drawing/2016/SVG/main" xmlns:w="http://schemas.openxmlformats.org/wordprocessingml/2006/main" xmlns:w10="urn:schemas-microsoft-com:office:word" xmlns:v="urn:schemas-microsoft-com:vml" xmlns:o="urn:schemas-microsoft-com:office:office" xmlns="" xmlns:c="http://schemas.openxmlformats.org/drawingml/2006/chart" xmlns:w16sdtdh="http://schemas.microsoft.com/office/word/2020/wordml/sdtdatahash" xmlns:oel="http://schemas.microsoft.com/office/2019/extlst"/>
                        </a:ext>
                      </a:extLst>
                    </a:blip>
                    <a:srcRect t="3933"/>
                    <a:stretch>
                      <a:fillRect/>
                    </a:stretch>
                  </pic:blipFill>
                  <pic:spPr bwMode="auto">
                    <a:xfrm>
                      <a:off x="0" y="0"/>
                      <a:ext cx="5595419" cy="3945901"/>
                    </a:xfrm>
                    <a:prstGeom prst="rect">
                      <a:avLst/>
                    </a:prstGeom>
                    <a:ln>
                      <a:noFill/>
                    </a:ln>
                    <a:extLst>
                      <a:ext uri="{53640926-AAD7-44D8-BBD7-CCE9431645EC}">
                        <a14:shadowObscured xmlns:a14="http://schemas.microsoft.com/office/drawing/2010/main"/>
                      </a:ext>
                    </a:extLst>
                  </pic:spPr>
                </pic:pic>
              </a:graphicData>
            </a:graphic>
          </wp:inline>
        </w:drawing>
      </w:r>
    </w:p>
    <w:p w14:paraId="448744DF" w14:textId="011C3FAB" w:rsidR="005E4B30" w:rsidRPr="00B44323" w:rsidRDefault="005E4B30" w:rsidP="008D3DF7">
      <w:pPr>
        <w:rPr>
          <w:i/>
          <w:iCs/>
          <w:lang w:val="en-GB"/>
        </w:rPr>
      </w:pPr>
      <w:r w:rsidRPr="00B44323">
        <w:rPr>
          <w:i/>
          <w:iCs/>
          <w:sz w:val="20"/>
          <w:szCs w:val="20"/>
          <w:lang w:val="en-GB"/>
        </w:rPr>
        <w:t>Source: own template.</w:t>
      </w:r>
    </w:p>
    <w:p w14:paraId="125ABEF6" w14:textId="3F5F56A6" w:rsidR="23FD0E87" w:rsidRPr="00D3488B" w:rsidRDefault="0023441D" w:rsidP="004F33DE">
      <w:pPr>
        <w:spacing w:after="160" w:line="259" w:lineRule="auto"/>
        <w:rPr>
          <w:lang w:val="en-GB"/>
        </w:rPr>
      </w:pPr>
      <w:r w:rsidRPr="00D3488B">
        <w:rPr>
          <w:lang w:val="en-GB"/>
        </w:rPr>
        <w:br w:type="page"/>
      </w:r>
    </w:p>
    <w:p w14:paraId="174BAC89" w14:textId="2A40A917" w:rsidR="5825C908" w:rsidRPr="00D3488B" w:rsidRDefault="005E122E" w:rsidP="00DD568C">
      <w:pPr>
        <w:pStyle w:val="Heading1"/>
        <w:numPr>
          <w:ilvl w:val="0"/>
          <w:numId w:val="21"/>
        </w:numPr>
      </w:pPr>
      <w:r w:rsidRPr="00D3488B">
        <w:lastRenderedPageBreak/>
        <w:t>Simulate Future E</w:t>
      </w:r>
      <w:r w:rsidR="00DA122E" w:rsidRPr="00D3488B">
        <w:t>conomic</w:t>
      </w:r>
      <w:r w:rsidR="5825C908" w:rsidRPr="00D3488B">
        <w:t xml:space="preserve"> </w:t>
      </w:r>
      <w:r w:rsidRPr="00D3488B">
        <w:t>D</w:t>
      </w:r>
      <w:r w:rsidR="5825C908" w:rsidRPr="00D3488B">
        <w:t>amages</w:t>
      </w:r>
    </w:p>
    <w:p w14:paraId="4896AEB1" w14:textId="55A774E1" w:rsidR="00A03D76" w:rsidRPr="00D3488B" w:rsidRDefault="00A03D76" w:rsidP="008D3DF7">
      <w:pPr>
        <w:rPr>
          <w:lang w:val="en-GB"/>
        </w:rPr>
      </w:pPr>
    </w:p>
    <w:p w14:paraId="67EAFE56" w14:textId="7E962D47" w:rsidR="004402E4" w:rsidRDefault="00EC2DE9" w:rsidP="008D3DF7">
      <w:pPr>
        <w:rPr>
          <w:lang w:val="en-GB"/>
        </w:rPr>
      </w:pPr>
      <w:r w:rsidRPr="00D3488B">
        <w:rPr>
          <w:lang w:val="en-GB"/>
        </w:rPr>
        <w:t xml:space="preserve">The collected </w:t>
      </w:r>
      <w:r w:rsidR="00D84BCF" w:rsidRPr="00D3488B">
        <w:rPr>
          <w:lang w:val="en-GB"/>
        </w:rPr>
        <w:t>economic damages</w:t>
      </w:r>
      <w:r w:rsidR="00E04DFB" w:rsidRPr="00D3488B">
        <w:rPr>
          <w:lang w:val="en-GB"/>
        </w:rPr>
        <w:t xml:space="preserve"> data</w:t>
      </w:r>
      <w:r w:rsidRPr="00D3488B">
        <w:rPr>
          <w:lang w:val="en-GB"/>
        </w:rPr>
        <w:t xml:space="preserve"> </w:t>
      </w:r>
      <w:r w:rsidR="00D84BCF" w:rsidRPr="00D3488B">
        <w:rPr>
          <w:lang w:val="en-GB"/>
        </w:rPr>
        <w:t xml:space="preserve">from past and </w:t>
      </w:r>
      <w:r w:rsidR="009C311F">
        <w:rPr>
          <w:lang w:val="en-GB"/>
        </w:rPr>
        <w:t xml:space="preserve">estimated </w:t>
      </w:r>
      <w:r w:rsidR="00D84BCF" w:rsidRPr="00D3488B">
        <w:rPr>
          <w:lang w:val="en-GB"/>
        </w:rPr>
        <w:t xml:space="preserve">future impacts of climate hazards provide </w:t>
      </w:r>
      <w:r w:rsidR="003F030D" w:rsidRPr="00D3488B">
        <w:rPr>
          <w:lang w:val="en-GB"/>
        </w:rPr>
        <w:t xml:space="preserve">valuable evidence and </w:t>
      </w:r>
      <w:r w:rsidR="009C311F">
        <w:rPr>
          <w:lang w:val="en-GB"/>
        </w:rPr>
        <w:t>provide</w:t>
      </w:r>
      <w:r w:rsidR="009C311F" w:rsidRPr="00D3488B">
        <w:rPr>
          <w:lang w:val="en-GB"/>
        </w:rPr>
        <w:t xml:space="preserve"> </w:t>
      </w:r>
      <w:r w:rsidR="00F4576C" w:rsidRPr="00D3488B">
        <w:rPr>
          <w:lang w:val="en-GB"/>
        </w:rPr>
        <w:t xml:space="preserve">the basis for simulating </w:t>
      </w:r>
      <w:r w:rsidR="009A534D" w:rsidRPr="00D3488B">
        <w:rPr>
          <w:lang w:val="en-GB"/>
        </w:rPr>
        <w:t>potential</w:t>
      </w:r>
      <w:r w:rsidR="008070F9" w:rsidRPr="00D3488B">
        <w:rPr>
          <w:lang w:val="en-GB"/>
        </w:rPr>
        <w:t xml:space="preserve"> future economic damages and impacts from climate change</w:t>
      </w:r>
      <w:r w:rsidR="00451B0C" w:rsidRPr="00D3488B">
        <w:rPr>
          <w:lang w:val="en-GB"/>
        </w:rPr>
        <w:t xml:space="preserve">. </w:t>
      </w:r>
      <w:r w:rsidR="00B1049E">
        <w:rPr>
          <w:lang w:val="en-GB"/>
        </w:rPr>
        <w:t>Initially</w:t>
      </w:r>
      <w:r w:rsidR="00F75B6A" w:rsidRPr="00D3488B">
        <w:rPr>
          <w:lang w:val="en-GB"/>
        </w:rPr>
        <w:t>,</w:t>
      </w:r>
      <w:r w:rsidR="00343A15" w:rsidRPr="00D3488B">
        <w:rPr>
          <w:lang w:val="en-GB"/>
        </w:rPr>
        <w:t xml:space="preserve"> </w:t>
      </w:r>
      <w:r w:rsidR="00F75B6A" w:rsidRPr="00D3488B">
        <w:rPr>
          <w:lang w:val="en-GB"/>
        </w:rPr>
        <w:t>a baseline of future economic damage scenarios should be established using data from the bottom-up approach.</w:t>
      </w:r>
      <w:r w:rsidR="00A34D16" w:rsidRPr="00D3488B">
        <w:rPr>
          <w:lang w:val="en-GB"/>
        </w:rPr>
        <w:t xml:space="preserve"> In this baseline,</w:t>
      </w:r>
      <w:r w:rsidR="00094AF1" w:rsidRPr="00D3488B">
        <w:rPr>
          <w:lang w:val="en-GB"/>
        </w:rPr>
        <w:t xml:space="preserve"> past economic damages from </w:t>
      </w:r>
      <w:r w:rsidR="00D532F2" w:rsidRPr="00D3488B">
        <w:rPr>
          <w:lang w:val="en-GB"/>
        </w:rPr>
        <w:t>EWEs</w:t>
      </w:r>
      <w:r w:rsidR="00094AF1" w:rsidRPr="00D3488B">
        <w:rPr>
          <w:lang w:val="en-GB"/>
        </w:rPr>
        <w:t xml:space="preserve"> </w:t>
      </w:r>
      <w:r w:rsidR="000B3DDE">
        <w:rPr>
          <w:lang w:val="en-GB"/>
        </w:rPr>
        <w:t>l</w:t>
      </w:r>
      <w:r w:rsidR="00094AF1" w:rsidRPr="00D3488B">
        <w:rPr>
          <w:lang w:val="en-GB"/>
        </w:rPr>
        <w:t>ike flooding or drought</w:t>
      </w:r>
      <w:r w:rsidR="000B3DDE">
        <w:rPr>
          <w:lang w:val="en-GB"/>
        </w:rPr>
        <w:t xml:space="preserve"> </w:t>
      </w:r>
      <w:r w:rsidR="007F1484" w:rsidRPr="00D3488B">
        <w:rPr>
          <w:lang w:val="en-GB"/>
        </w:rPr>
        <w:t>are</w:t>
      </w:r>
      <w:r w:rsidR="00094AF1" w:rsidRPr="00D3488B">
        <w:rPr>
          <w:lang w:val="en-GB"/>
        </w:rPr>
        <w:t xml:space="preserve"> extrapolate</w:t>
      </w:r>
      <w:r w:rsidR="007F1484" w:rsidRPr="00D3488B">
        <w:rPr>
          <w:lang w:val="en-GB"/>
        </w:rPr>
        <w:t>d</w:t>
      </w:r>
      <w:r w:rsidR="00094AF1" w:rsidRPr="00D3488B">
        <w:rPr>
          <w:lang w:val="en-GB"/>
        </w:rPr>
        <w:t xml:space="preserve"> </w:t>
      </w:r>
      <w:r w:rsidR="000B3DDE">
        <w:rPr>
          <w:lang w:val="en-GB"/>
        </w:rPr>
        <w:t>in</w:t>
      </w:r>
      <w:r w:rsidR="00D82C2C">
        <w:rPr>
          <w:lang w:val="en-GB"/>
        </w:rPr>
        <w:t>to</w:t>
      </w:r>
      <w:r w:rsidR="00D82C2C" w:rsidRPr="00D3488B">
        <w:rPr>
          <w:lang w:val="en-GB"/>
        </w:rPr>
        <w:t xml:space="preserve"> </w:t>
      </w:r>
      <w:r w:rsidR="00094AF1" w:rsidRPr="00D3488B">
        <w:rPr>
          <w:lang w:val="en-GB"/>
        </w:rPr>
        <w:t>the future</w:t>
      </w:r>
      <w:r w:rsidR="00D532F2" w:rsidRPr="00D3488B">
        <w:rPr>
          <w:lang w:val="en-GB"/>
        </w:rPr>
        <w:t xml:space="preserve">. To </w:t>
      </w:r>
      <w:r w:rsidR="00AA7F7F" w:rsidRPr="00D3488B">
        <w:rPr>
          <w:lang w:val="en-GB"/>
        </w:rPr>
        <w:t>integrate</w:t>
      </w:r>
      <w:r w:rsidR="00B9095C" w:rsidRPr="00D3488B">
        <w:rPr>
          <w:lang w:val="en-GB"/>
        </w:rPr>
        <w:t xml:space="preserve"> the effects of climate change, t</w:t>
      </w:r>
      <w:r w:rsidR="00EB7716" w:rsidRPr="00D3488B">
        <w:rPr>
          <w:lang w:val="en-GB"/>
        </w:rPr>
        <w:t>he</w:t>
      </w:r>
      <w:r w:rsidR="00F05AD2" w:rsidRPr="00D3488B">
        <w:rPr>
          <w:lang w:val="en-GB"/>
        </w:rPr>
        <w:t xml:space="preserve"> </w:t>
      </w:r>
      <w:r w:rsidR="00EB7716" w:rsidRPr="00D3488B">
        <w:rPr>
          <w:lang w:val="en-GB"/>
        </w:rPr>
        <w:t>probability</w:t>
      </w:r>
      <w:r w:rsidR="003718C4">
        <w:rPr>
          <w:lang w:val="en-GB"/>
        </w:rPr>
        <w:t xml:space="preserve"> and intensity</w:t>
      </w:r>
      <w:r w:rsidR="00EB7716" w:rsidRPr="00D3488B">
        <w:rPr>
          <w:lang w:val="en-GB"/>
        </w:rPr>
        <w:t xml:space="preserve"> of</w:t>
      </w:r>
      <w:r w:rsidR="00F05AD2" w:rsidRPr="00D3488B">
        <w:rPr>
          <w:lang w:val="en-GB"/>
        </w:rPr>
        <w:t xml:space="preserve"> </w:t>
      </w:r>
      <w:r w:rsidR="00EB7716" w:rsidRPr="00D3488B">
        <w:rPr>
          <w:lang w:val="en-GB"/>
        </w:rPr>
        <w:t xml:space="preserve">EWEs </w:t>
      </w:r>
      <w:r w:rsidR="007837B5" w:rsidRPr="00D3488B">
        <w:rPr>
          <w:lang w:val="en-GB"/>
        </w:rPr>
        <w:t xml:space="preserve">will be adjusted </w:t>
      </w:r>
      <w:r w:rsidR="00B9095C" w:rsidRPr="00D3488B">
        <w:rPr>
          <w:lang w:val="en-GB"/>
        </w:rPr>
        <w:t>in combination with climate projections (</w:t>
      </w:r>
      <w:r w:rsidR="00B14F12">
        <w:rPr>
          <w:lang w:val="en-GB"/>
        </w:rPr>
        <w:t xml:space="preserve">e.g., </w:t>
      </w:r>
      <w:r w:rsidR="005456EF">
        <w:rPr>
          <w:lang w:val="en-GB"/>
        </w:rPr>
        <w:t>SSP</w:t>
      </w:r>
      <w:r w:rsidR="00EA41DB">
        <w:rPr>
          <w:lang w:val="en-GB"/>
        </w:rPr>
        <w:t>5</w:t>
      </w:r>
      <w:r w:rsidR="005374FE">
        <w:rPr>
          <w:lang w:val="en-GB"/>
        </w:rPr>
        <w:t>-</w:t>
      </w:r>
      <w:r w:rsidR="00B9095C" w:rsidRPr="00D3488B">
        <w:rPr>
          <w:lang w:val="en-GB"/>
        </w:rPr>
        <w:t xml:space="preserve">8.5, </w:t>
      </w:r>
      <w:r w:rsidR="00BD2A85">
        <w:rPr>
          <w:lang w:val="en-GB"/>
        </w:rPr>
        <w:t>SSP2-</w:t>
      </w:r>
      <w:r w:rsidR="00B9095C" w:rsidRPr="00D3488B">
        <w:rPr>
          <w:lang w:val="en-GB"/>
        </w:rPr>
        <w:t>4.5)</w:t>
      </w:r>
      <w:r w:rsidR="00484334" w:rsidRPr="00D3488B">
        <w:rPr>
          <w:lang w:val="en-GB"/>
        </w:rPr>
        <w:t xml:space="preserve">, as shown in Fig. </w:t>
      </w:r>
      <w:r w:rsidR="00BC3152">
        <w:rPr>
          <w:lang w:val="en-GB"/>
        </w:rPr>
        <w:t>8</w:t>
      </w:r>
      <w:r w:rsidR="00484334" w:rsidRPr="00D3488B">
        <w:rPr>
          <w:lang w:val="en-GB"/>
        </w:rPr>
        <w:t xml:space="preserve">. </w:t>
      </w:r>
      <w:r w:rsidR="00487122" w:rsidRPr="00D3488B">
        <w:rPr>
          <w:lang w:val="en-GB"/>
        </w:rPr>
        <w:t>Moreover</w:t>
      </w:r>
      <w:r w:rsidR="004402E4" w:rsidRPr="00D3488B">
        <w:rPr>
          <w:lang w:val="en-GB"/>
        </w:rPr>
        <w:t xml:space="preserve">, the direct impacts of </w:t>
      </w:r>
      <w:r w:rsidR="003B1781" w:rsidRPr="00D3488B">
        <w:rPr>
          <w:lang w:val="en-GB"/>
        </w:rPr>
        <w:t>EWEs</w:t>
      </w:r>
      <w:r w:rsidR="004402E4" w:rsidRPr="00D3488B">
        <w:rPr>
          <w:lang w:val="en-GB"/>
        </w:rPr>
        <w:t xml:space="preserve"> are implemented as effects on human </w:t>
      </w:r>
      <w:r w:rsidR="00D3488B" w:rsidRPr="00D3488B">
        <w:rPr>
          <w:lang w:val="en-GB"/>
        </w:rPr>
        <w:t>behaviour</w:t>
      </w:r>
      <w:r w:rsidR="004402E4" w:rsidRPr="00D3488B">
        <w:rPr>
          <w:lang w:val="en-GB"/>
        </w:rPr>
        <w:t>, production factors</w:t>
      </w:r>
      <w:r w:rsidR="008751A7">
        <w:rPr>
          <w:lang w:val="en-GB"/>
        </w:rPr>
        <w:t>,</w:t>
      </w:r>
      <w:r w:rsidR="004402E4" w:rsidRPr="00D3488B">
        <w:rPr>
          <w:lang w:val="en-GB"/>
        </w:rPr>
        <w:t xml:space="preserve"> and infrastructure</w:t>
      </w:r>
      <w:r w:rsidR="008751A7">
        <w:rPr>
          <w:lang w:val="en-GB"/>
        </w:rPr>
        <w:t>, including</w:t>
      </w:r>
      <w:r w:rsidR="003B1781" w:rsidRPr="00D3488B">
        <w:rPr>
          <w:lang w:val="en-GB"/>
        </w:rPr>
        <w:t>:</w:t>
      </w:r>
    </w:p>
    <w:p w14:paraId="4798D3F5" w14:textId="77777777" w:rsidR="00C02777" w:rsidRPr="00D3488B" w:rsidRDefault="00C02777" w:rsidP="008D3DF7">
      <w:pPr>
        <w:rPr>
          <w:lang w:val="en-GB"/>
        </w:rPr>
      </w:pPr>
    </w:p>
    <w:p w14:paraId="3D2C1763" w14:textId="77777777" w:rsidR="004402E4" w:rsidRPr="00D3488B" w:rsidRDefault="004402E4" w:rsidP="008D3DF7">
      <w:pPr>
        <w:pStyle w:val="ListParagraph"/>
        <w:numPr>
          <w:ilvl w:val="0"/>
          <w:numId w:val="25"/>
        </w:numPr>
        <w:rPr>
          <w:lang w:val="en-GB"/>
        </w:rPr>
      </w:pPr>
      <w:r w:rsidRPr="00D3488B">
        <w:rPr>
          <w:lang w:val="en-GB"/>
        </w:rPr>
        <w:t>Household consumption expenditures</w:t>
      </w:r>
    </w:p>
    <w:p w14:paraId="5F8A0B40" w14:textId="580F67D1" w:rsidR="004402E4" w:rsidRPr="00D3488B" w:rsidRDefault="004402E4" w:rsidP="008D3DF7">
      <w:pPr>
        <w:pStyle w:val="ListParagraph"/>
        <w:numPr>
          <w:ilvl w:val="0"/>
          <w:numId w:val="25"/>
        </w:numPr>
        <w:rPr>
          <w:lang w:val="en-GB"/>
        </w:rPr>
      </w:pPr>
      <w:r w:rsidRPr="00D3488B">
        <w:rPr>
          <w:lang w:val="en-GB"/>
        </w:rPr>
        <w:t>Exports</w:t>
      </w:r>
      <w:r w:rsidR="0049712A" w:rsidRPr="00D3488B">
        <w:rPr>
          <w:lang w:val="en-GB"/>
        </w:rPr>
        <w:t xml:space="preserve"> &amp; Imports</w:t>
      </w:r>
    </w:p>
    <w:p w14:paraId="6E8999F5" w14:textId="77777777" w:rsidR="004402E4" w:rsidRPr="00D3488B" w:rsidRDefault="004402E4" w:rsidP="008D3DF7">
      <w:pPr>
        <w:pStyle w:val="ListParagraph"/>
        <w:numPr>
          <w:ilvl w:val="0"/>
          <w:numId w:val="25"/>
        </w:numPr>
        <w:rPr>
          <w:lang w:val="en-GB"/>
        </w:rPr>
      </w:pPr>
      <w:r w:rsidRPr="00D3488B">
        <w:rPr>
          <w:lang w:val="en-GB"/>
        </w:rPr>
        <w:t>Investments</w:t>
      </w:r>
    </w:p>
    <w:p w14:paraId="2FE442D7" w14:textId="05349BC5" w:rsidR="004402E4" w:rsidRPr="00D3488B" w:rsidRDefault="004402E4" w:rsidP="008D3DF7">
      <w:pPr>
        <w:pStyle w:val="ListParagraph"/>
        <w:numPr>
          <w:ilvl w:val="0"/>
          <w:numId w:val="25"/>
        </w:numPr>
        <w:rPr>
          <w:lang w:val="en-GB"/>
        </w:rPr>
      </w:pPr>
      <w:r w:rsidRPr="00D3488B">
        <w:rPr>
          <w:lang w:val="en-GB"/>
        </w:rPr>
        <w:t>Prices</w:t>
      </w:r>
      <w:r w:rsidR="00161D1A">
        <w:rPr>
          <w:lang w:val="en-GB"/>
        </w:rPr>
        <w:t xml:space="preserve"> of products, labour,</w:t>
      </w:r>
      <w:r w:rsidR="00715A56">
        <w:rPr>
          <w:lang w:val="en-GB"/>
        </w:rPr>
        <w:t xml:space="preserve"> capital</w:t>
      </w:r>
    </w:p>
    <w:p w14:paraId="3C5EFBF9" w14:textId="0D11F4E0" w:rsidR="00EC536D" w:rsidRPr="00D3488B" w:rsidRDefault="004402E4" w:rsidP="008D3DF7">
      <w:pPr>
        <w:pStyle w:val="ListParagraph"/>
        <w:numPr>
          <w:ilvl w:val="0"/>
          <w:numId w:val="25"/>
        </w:numPr>
        <w:rPr>
          <w:lang w:val="en-GB"/>
        </w:rPr>
      </w:pPr>
      <w:r w:rsidRPr="00D3488B">
        <w:rPr>
          <w:lang w:val="en-GB"/>
        </w:rPr>
        <w:t>Labo</w:t>
      </w:r>
      <w:r w:rsidR="00715A56">
        <w:rPr>
          <w:lang w:val="en-GB"/>
        </w:rPr>
        <w:t>u</w:t>
      </w:r>
      <w:r w:rsidRPr="00D3488B">
        <w:rPr>
          <w:lang w:val="en-GB"/>
        </w:rPr>
        <w:t>r productivity</w:t>
      </w:r>
    </w:p>
    <w:p w14:paraId="53E52717" w14:textId="77777777" w:rsidR="0016136B" w:rsidRPr="00D3488B" w:rsidRDefault="0016136B" w:rsidP="008D3DF7">
      <w:pPr>
        <w:rPr>
          <w:lang w:val="en-GB"/>
        </w:rPr>
      </w:pPr>
    </w:p>
    <w:p w14:paraId="366FA003" w14:textId="0D87D5D4" w:rsidR="00593353" w:rsidRPr="00B44323" w:rsidRDefault="008E749E" w:rsidP="008D3DF7">
      <w:pPr>
        <w:rPr>
          <w:i/>
          <w:iCs/>
          <w:lang w:val="en-GB"/>
        </w:rPr>
      </w:pPr>
      <w:r w:rsidRPr="00B44323">
        <w:rPr>
          <w:i/>
          <w:iCs/>
          <w:lang w:val="en-GB"/>
        </w:rPr>
        <w:t xml:space="preserve">Fig. </w:t>
      </w:r>
      <w:r w:rsidR="00356798" w:rsidRPr="00B44323">
        <w:rPr>
          <w:i/>
          <w:iCs/>
          <w:lang w:val="en-GB"/>
        </w:rPr>
        <w:t>8</w:t>
      </w:r>
      <w:r w:rsidRPr="00B44323">
        <w:rPr>
          <w:i/>
          <w:iCs/>
          <w:lang w:val="en-GB"/>
        </w:rPr>
        <w:t>: Simulating possible damages per climate sc</w:t>
      </w:r>
      <w:r w:rsidR="00373B9D" w:rsidRPr="00B44323">
        <w:rPr>
          <w:i/>
          <w:iCs/>
          <w:lang w:val="en-GB"/>
        </w:rPr>
        <w:t>enario and year in the future</w:t>
      </w:r>
    </w:p>
    <w:p w14:paraId="6255D2DD" w14:textId="19971D75" w:rsidR="00A03D76" w:rsidRPr="00B44323" w:rsidRDefault="001F77CA" w:rsidP="008D3DF7">
      <w:pPr>
        <w:rPr>
          <w:i/>
          <w:iCs/>
          <w:sz w:val="20"/>
          <w:szCs w:val="20"/>
          <w:lang w:val="en-GB"/>
        </w:rPr>
      </w:pPr>
      <w:r w:rsidRPr="00D3488B">
        <w:rPr>
          <w:noProof/>
          <w:lang w:val="en-GB"/>
        </w:rPr>
        <w:drawing>
          <wp:inline distT="0" distB="0" distL="0" distR="0" wp14:anchorId="2915D7B8" wp14:editId="6A0125FB">
            <wp:extent cx="5759450" cy="2291218"/>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3"/>
                    <a:srcRect t="13055"/>
                    <a:stretch/>
                  </pic:blipFill>
                  <pic:spPr bwMode="auto">
                    <a:xfrm>
                      <a:off x="0" y="0"/>
                      <a:ext cx="5759450" cy="2291218"/>
                    </a:xfrm>
                    <a:prstGeom prst="rect">
                      <a:avLst/>
                    </a:prstGeom>
                    <a:ln>
                      <a:noFill/>
                    </a:ln>
                    <a:extLst>
                      <a:ext uri="{53640926-AAD7-44D8-BBD7-CCE9431645EC}">
                        <a14:shadowObscured xmlns:a14="http://schemas.microsoft.com/office/drawing/2010/main"/>
                      </a:ext>
                    </a:extLst>
                  </pic:spPr>
                </pic:pic>
              </a:graphicData>
            </a:graphic>
          </wp:inline>
        </w:drawing>
      </w:r>
      <w:r w:rsidR="002103B1" w:rsidRPr="00D3488B">
        <w:rPr>
          <w:lang w:val="en-GB"/>
        </w:rPr>
        <w:br w:type="textWrapping" w:clear="all"/>
      </w:r>
      <w:r w:rsidR="00373B9D" w:rsidRPr="00B44323">
        <w:rPr>
          <w:i/>
          <w:iCs/>
          <w:sz w:val="20"/>
          <w:szCs w:val="20"/>
          <w:lang w:val="en-GB"/>
        </w:rPr>
        <w:t xml:space="preserve">Source: Own figure. </w:t>
      </w:r>
    </w:p>
    <w:p w14:paraId="525591A0" w14:textId="77777777" w:rsidR="006253BE" w:rsidRPr="00D3488B" w:rsidRDefault="006253BE" w:rsidP="008D3DF7">
      <w:pPr>
        <w:rPr>
          <w:lang w:val="en-GB"/>
        </w:rPr>
      </w:pPr>
    </w:p>
    <w:p w14:paraId="7990AE3C" w14:textId="7F9AED4C" w:rsidR="009D64AC" w:rsidRPr="00D3488B" w:rsidRDefault="009E28D2" w:rsidP="008D3DF7">
      <w:pPr>
        <w:rPr>
          <w:lang w:val="en-GB"/>
        </w:rPr>
      </w:pPr>
      <w:r w:rsidRPr="00D3488B">
        <w:rPr>
          <w:lang w:val="en-GB"/>
        </w:rPr>
        <w:t>However, the bottom-up approach has limitations in terms of capturing emerging new risks that are difficult to anticipate</w:t>
      </w:r>
      <w:r w:rsidR="009467F2">
        <w:rPr>
          <w:lang w:val="en-GB"/>
        </w:rPr>
        <w:t xml:space="preserve"> and </w:t>
      </w:r>
      <w:r w:rsidR="00E16C3C">
        <w:rPr>
          <w:lang w:val="en-GB"/>
        </w:rPr>
        <w:t xml:space="preserve">regarding </w:t>
      </w:r>
      <w:r w:rsidR="00276F60">
        <w:rPr>
          <w:lang w:val="en-GB"/>
        </w:rPr>
        <w:t xml:space="preserve">slow-onset </w:t>
      </w:r>
      <w:r w:rsidR="009467F2">
        <w:rPr>
          <w:lang w:val="en-GB"/>
        </w:rPr>
        <w:t>hazards</w:t>
      </w:r>
      <w:r w:rsidRPr="00D3488B">
        <w:rPr>
          <w:lang w:val="en-GB"/>
        </w:rPr>
        <w:t>. The scenarios based on past climate damages are not a complete guide to the future and provide only a limited proportion of the impacts to be expected.</w:t>
      </w:r>
      <w:r w:rsidR="00420C91" w:rsidRPr="00D3488B">
        <w:rPr>
          <w:lang w:val="en-GB"/>
        </w:rPr>
        <w:t xml:space="preserve"> </w:t>
      </w:r>
    </w:p>
    <w:p w14:paraId="1A03A85A" w14:textId="761988FD" w:rsidR="00D3607C" w:rsidRPr="00D3488B" w:rsidRDefault="00D23F11" w:rsidP="008D3DF7">
      <w:pPr>
        <w:rPr>
          <w:lang w:val="en-GB"/>
        </w:rPr>
      </w:pPr>
      <w:r w:rsidRPr="00D3488B">
        <w:rPr>
          <w:lang w:val="en-GB"/>
        </w:rPr>
        <w:t xml:space="preserve">Due to the high uncertainty inherent to the bottom-up </w:t>
      </w:r>
      <w:r w:rsidR="00F27B95" w:rsidRPr="00D3488B">
        <w:rPr>
          <w:lang w:val="en-GB"/>
        </w:rPr>
        <w:t xml:space="preserve">approach, it is </w:t>
      </w:r>
      <w:r w:rsidR="006253BE" w:rsidRPr="00D3488B">
        <w:rPr>
          <w:lang w:val="en-GB"/>
        </w:rPr>
        <w:t>recommended to benchmark the baseline scenarios to the complied data from the top-down approach. T</w:t>
      </w:r>
      <w:r w:rsidRPr="00D3488B">
        <w:rPr>
          <w:lang w:val="en-GB"/>
        </w:rPr>
        <w:t>his approach combines the strength of both approaches to derive sector specific and regional</w:t>
      </w:r>
      <w:r w:rsidR="00275B4A">
        <w:rPr>
          <w:lang w:val="en-GB"/>
        </w:rPr>
        <w:t>ly</w:t>
      </w:r>
      <w:r w:rsidRPr="00D3488B">
        <w:rPr>
          <w:lang w:val="en-GB"/>
        </w:rPr>
        <w:t xml:space="preserve"> disaggregated estimates of climate impacts.</w:t>
      </w:r>
      <w:r w:rsidR="00A03D76" w:rsidRPr="00D3488B">
        <w:rPr>
          <w:lang w:val="en-GB"/>
        </w:rPr>
        <w:t xml:space="preserve"> </w:t>
      </w:r>
      <w:r w:rsidR="00216913" w:rsidRPr="000F6ABE">
        <w:rPr>
          <w:lang w:val="en-GB"/>
        </w:rPr>
        <w:t>Bottom-up data can inform and calibrate the top-down models.</w:t>
      </w:r>
      <w:r w:rsidR="00216913">
        <w:rPr>
          <w:lang w:val="en-GB"/>
        </w:rPr>
        <w:t xml:space="preserve"> </w:t>
      </w:r>
      <w:r w:rsidR="006253BE" w:rsidRPr="00D3488B">
        <w:rPr>
          <w:lang w:val="en-GB"/>
        </w:rPr>
        <w:t>The k</w:t>
      </w:r>
      <w:r w:rsidR="00A03D76" w:rsidRPr="00D3488B">
        <w:rPr>
          <w:lang w:val="en-GB"/>
        </w:rPr>
        <w:t xml:space="preserve">ey steps </w:t>
      </w:r>
      <w:r w:rsidR="00846AED">
        <w:rPr>
          <w:lang w:val="en-GB"/>
        </w:rPr>
        <w:t>include</w:t>
      </w:r>
      <w:r w:rsidR="00A03D76" w:rsidRPr="00D3488B">
        <w:rPr>
          <w:lang w:val="en-GB"/>
        </w:rPr>
        <w:t>:</w:t>
      </w:r>
    </w:p>
    <w:p w14:paraId="55521561" w14:textId="77777777" w:rsidR="00A03D76" w:rsidRPr="00D3488B" w:rsidRDefault="00A03D76" w:rsidP="008D3DF7">
      <w:pPr>
        <w:rPr>
          <w:lang w:val="en-GB"/>
        </w:rPr>
      </w:pPr>
    </w:p>
    <w:p w14:paraId="65577F69" w14:textId="3CBB735C" w:rsidR="00D23F11" w:rsidRPr="00D3488B" w:rsidRDefault="00A03D76" w:rsidP="008D3DF7">
      <w:pPr>
        <w:pStyle w:val="ListParagraph"/>
        <w:numPr>
          <w:ilvl w:val="0"/>
          <w:numId w:val="11"/>
        </w:numPr>
        <w:rPr>
          <w:lang w:val="en-GB"/>
        </w:rPr>
      </w:pPr>
      <w:r w:rsidRPr="00D3488B">
        <w:rPr>
          <w:lang w:val="en-GB"/>
        </w:rPr>
        <w:t xml:space="preserve">Translating top-down impacts into yearly GDP scenarios per considered SSP (relative to baseline scenario with no </w:t>
      </w:r>
      <w:r w:rsidR="000B461A" w:rsidRPr="00D3488B">
        <w:rPr>
          <w:lang w:val="en-GB"/>
        </w:rPr>
        <w:t>climate change</w:t>
      </w:r>
      <w:r w:rsidRPr="00D3488B">
        <w:rPr>
          <w:lang w:val="en-GB"/>
        </w:rPr>
        <w:t>).</w:t>
      </w:r>
    </w:p>
    <w:p w14:paraId="499F2169" w14:textId="28FF5CCF" w:rsidR="00A03D76" w:rsidRPr="00D3488B" w:rsidRDefault="00A03D76" w:rsidP="008D3DF7">
      <w:pPr>
        <w:pStyle w:val="ListParagraph"/>
        <w:numPr>
          <w:ilvl w:val="0"/>
          <w:numId w:val="11"/>
        </w:numPr>
        <w:rPr>
          <w:lang w:val="en-GB"/>
        </w:rPr>
      </w:pPr>
      <w:r w:rsidRPr="00D3488B">
        <w:rPr>
          <w:lang w:val="en-GB"/>
        </w:rPr>
        <w:t>Calculating yearly total bottom-up GDP impact per SSP</w:t>
      </w:r>
      <w:r w:rsidR="002C3E3E" w:rsidRPr="00D3488B">
        <w:rPr>
          <w:lang w:val="en-GB"/>
        </w:rPr>
        <w:t xml:space="preserve"> </w:t>
      </w:r>
      <w:r w:rsidRPr="00D3488B">
        <w:rPr>
          <w:lang w:val="en-GB"/>
        </w:rPr>
        <w:t>(combining domestic</w:t>
      </w:r>
      <w:r w:rsidR="00E55C29">
        <w:rPr>
          <w:lang w:val="en-GB"/>
        </w:rPr>
        <w:t xml:space="preserve">, </w:t>
      </w:r>
      <w:r w:rsidRPr="00D3488B">
        <w:rPr>
          <w:lang w:val="en-GB"/>
        </w:rPr>
        <w:t>international</w:t>
      </w:r>
      <w:r w:rsidR="00E55C29">
        <w:rPr>
          <w:lang w:val="en-GB"/>
        </w:rPr>
        <w:t xml:space="preserve">, and </w:t>
      </w:r>
      <w:r w:rsidR="00D019D2">
        <w:rPr>
          <w:lang w:val="en-GB"/>
        </w:rPr>
        <w:t>transboundary</w:t>
      </w:r>
      <w:r w:rsidRPr="00D3488B">
        <w:rPr>
          <w:lang w:val="en-GB"/>
        </w:rPr>
        <w:t xml:space="preserve"> impact channels)</w:t>
      </w:r>
    </w:p>
    <w:p w14:paraId="54543C96" w14:textId="52A774DA" w:rsidR="00A03D76" w:rsidRPr="00D3488B" w:rsidRDefault="00A03D76" w:rsidP="008D3DF7">
      <w:pPr>
        <w:pStyle w:val="ListParagraph"/>
        <w:numPr>
          <w:ilvl w:val="0"/>
          <w:numId w:val="11"/>
        </w:numPr>
        <w:rPr>
          <w:lang w:val="en-GB"/>
        </w:rPr>
      </w:pPr>
      <w:r w:rsidRPr="00D3488B">
        <w:rPr>
          <w:lang w:val="en-GB"/>
        </w:rPr>
        <w:t>Calculating “adjustment ratio” for matching top-down and bottom-up estimates per year</w:t>
      </w:r>
    </w:p>
    <w:p w14:paraId="038F288C" w14:textId="20F3C816" w:rsidR="00D3607C" w:rsidRPr="00D3488B" w:rsidRDefault="00A03D76" w:rsidP="008D3DF7">
      <w:pPr>
        <w:pStyle w:val="ListParagraph"/>
        <w:numPr>
          <w:ilvl w:val="0"/>
          <w:numId w:val="11"/>
        </w:numPr>
        <w:rPr>
          <w:lang w:val="en-GB"/>
        </w:rPr>
      </w:pPr>
      <w:r w:rsidRPr="00D3488B">
        <w:rPr>
          <w:lang w:val="en-GB"/>
        </w:rPr>
        <w:t>Including adjusted bottom-up damages into model.</w:t>
      </w:r>
    </w:p>
    <w:p w14:paraId="681F07E5" w14:textId="37FE9E96" w:rsidR="00A03D76" w:rsidRPr="00D3488B" w:rsidRDefault="00A03D76" w:rsidP="008D3DF7">
      <w:pPr>
        <w:ind w:left="60"/>
        <w:rPr>
          <w:lang w:val="en-GB"/>
        </w:rPr>
      </w:pPr>
    </w:p>
    <w:p w14:paraId="66F91BD3" w14:textId="4CA9466C" w:rsidR="008479F4" w:rsidRDefault="00A03D76" w:rsidP="008D3DF7">
      <w:pPr>
        <w:rPr>
          <w:lang w:val="en-GB"/>
        </w:rPr>
      </w:pPr>
      <w:r w:rsidRPr="00D3488B">
        <w:rPr>
          <w:lang w:val="en-GB"/>
        </w:rPr>
        <w:lastRenderedPageBreak/>
        <w:t xml:space="preserve">This procedure ensures that the modelled damages </w:t>
      </w:r>
      <w:r w:rsidR="009C6C01" w:rsidRPr="00D3488B">
        <w:rPr>
          <w:lang w:val="en-GB"/>
        </w:rPr>
        <w:t>align</w:t>
      </w:r>
      <w:r w:rsidRPr="00D3488B">
        <w:rPr>
          <w:lang w:val="en-GB"/>
        </w:rPr>
        <w:t xml:space="preserve"> with damage estimates from existing studies while adding the sectoral and spatial disaggregation </w:t>
      </w:r>
      <w:r w:rsidR="009F2AA7">
        <w:rPr>
          <w:lang w:val="en-GB"/>
        </w:rPr>
        <w:t>necessary</w:t>
      </w:r>
      <w:r w:rsidRPr="00D3488B">
        <w:rPr>
          <w:lang w:val="en-GB"/>
        </w:rPr>
        <w:t xml:space="preserve"> for estimating the avoided </w:t>
      </w:r>
      <w:r w:rsidR="00582ADA" w:rsidRPr="00D3488B">
        <w:rPr>
          <w:lang w:val="en-GB"/>
        </w:rPr>
        <w:t xml:space="preserve">economic </w:t>
      </w:r>
      <w:r w:rsidRPr="00D3488B">
        <w:rPr>
          <w:lang w:val="en-GB"/>
        </w:rPr>
        <w:t>damages from adaptation action</w:t>
      </w:r>
      <w:r w:rsidR="009F2AA7">
        <w:rPr>
          <w:lang w:val="en-GB"/>
        </w:rPr>
        <w:t>s</w:t>
      </w:r>
      <w:r w:rsidRPr="00D3488B">
        <w:rPr>
          <w:lang w:val="en-GB"/>
        </w:rPr>
        <w:t>.</w:t>
      </w:r>
    </w:p>
    <w:p w14:paraId="63771D53" w14:textId="5800E12C" w:rsidR="00492004" w:rsidRDefault="00E83F68" w:rsidP="008D3DF7">
      <w:pPr>
        <w:rPr>
          <w:lang w:val="en-US"/>
        </w:rPr>
      </w:pPr>
      <w:r>
        <w:rPr>
          <w:lang w:val="en-GB"/>
        </w:rPr>
        <w:t xml:space="preserve">The data collected in the steps above </w:t>
      </w:r>
      <w:r w:rsidR="00492004">
        <w:rPr>
          <w:lang w:val="en-US"/>
        </w:rPr>
        <w:t>allows integrat</w:t>
      </w:r>
      <w:r w:rsidR="00295E2D">
        <w:rPr>
          <w:lang w:val="en-US"/>
        </w:rPr>
        <w:t>ing</w:t>
      </w:r>
      <w:r w:rsidR="00492004">
        <w:rPr>
          <w:lang w:val="en-US"/>
        </w:rPr>
        <w:t xml:space="preserve"> </w:t>
      </w:r>
      <w:r w:rsidR="009B0271">
        <w:rPr>
          <w:lang w:val="en-US"/>
        </w:rPr>
        <w:t xml:space="preserve">climate </w:t>
      </w:r>
      <w:r w:rsidR="00492004">
        <w:rPr>
          <w:lang w:val="en-US"/>
        </w:rPr>
        <w:t xml:space="preserve">hazard scenarios and economic vulnerability in </w:t>
      </w:r>
      <w:r w:rsidR="00396697">
        <w:rPr>
          <w:lang w:val="en-US"/>
        </w:rPr>
        <w:t xml:space="preserve">the </w:t>
      </w:r>
      <w:r w:rsidR="00492004">
        <w:rPr>
          <w:lang w:val="en-US"/>
        </w:rPr>
        <w:t>e3 models</w:t>
      </w:r>
      <w:r w:rsidR="00492004" w:rsidRPr="6A9E453D">
        <w:rPr>
          <w:lang w:val="en-US"/>
        </w:rPr>
        <w:t xml:space="preserve"> based on the assessment</w:t>
      </w:r>
      <w:r w:rsidR="00322880">
        <w:rPr>
          <w:lang w:val="en-US"/>
        </w:rPr>
        <w:t xml:space="preserve"> of past economic damages and compiled future economic damage</w:t>
      </w:r>
      <w:r w:rsidR="006858A4">
        <w:rPr>
          <w:lang w:val="en-US"/>
        </w:rPr>
        <w:t xml:space="preserve"> estimates</w:t>
      </w:r>
      <w:r w:rsidR="00492004" w:rsidRPr="6A9E453D">
        <w:rPr>
          <w:lang w:val="en-US"/>
        </w:rPr>
        <w:t xml:space="preserve">. </w:t>
      </w:r>
      <w:r w:rsidR="00492004" w:rsidRPr="43574A20">
        <w:rPr>
          <w:lang w:val="en-US"/>
        </w:rPr>
        <w:t xml:space="preserve">The </w:t>
      </w:r>
      <w:r w:rsidR="006858A4">
        <w:rPr>
          <w:lang w:val="en-US"/>
        </w:rPr>
        <w:t xml:space="preserve">simulated </w:t>
      </w:r>
      <w:r w:rsidR="00492004" w:rsidRPr="43574A20">
        <w:rPr>
          <w:lang w:val="en-US"/>
        </w:rPr>
        <w:t>future</w:t>
      </w:r>
      <w:r w:rsidR="006858A4">
        <w:rPr>
          <w:lang w:val="en-US"/>
        </w:rPr>
        <w:t xml:space="preserve"> economic</w:t>
      </w:r>
      <w:r w:rsidR="00492004" w:rsidRPr="43574A20">
        <w:rPr>
          <w:lang w:val="en-US"/>
        </w:rPr>
        <w:t xml:space="preserve"> damages</w:t>
      </w:r>
      <w:r w:rsidR="006858A4">
        <w:rPr>
          <w:lang w:val="en-US"/>
        </w:rPr>
        <w:t xml:space="preserve"> in the e3 models</w:t>
      </w:r>
      <w:r w:rsidR="00492004" w:rsidRPr="43574A20">
        <w:rPr>
          <w:lang w:val="en-US"/>
        </w:rPr>
        <w:t xml:space="preserve"> are driven by the increase in </w:t>
      </w:r>
      <w:r w:rsidR="00C53F97">
        <w:rPr>
          <w:lang w:val="en-US"/>
        </w:rPr>
        <w:t>probability</w:t>
      </w:r>
      <w:r w:rsidR="00492004" w:rsidRPr="43574A20">
        <w:rPr>
          <w:lang w:val="en-US"/>
        </w:rPr>
        <w:t xml:space="preserve"> </w:t>
      </w:r>
      <w:r w:rsidR="009714F8">
        <w:rPr>
          <w:lang w:val="en-US"/>
        </w:rPr>
        <w:t>and intensity</w:t>
      </w:r>
      <w:r w:rsidR="00492004" w:rsidRPr="43574A20">
        <w:rPr>
          <w:lang w:val="en-US"/>
        </w:rPr>
        <w:t xml:space="preserve"> of the climate hazards. </w:t>
      </w:r>
    </w:p>
    <w:p w14:paraId="46AA0986" w14:textId="7AFD0743" w:rsidR="0046529D" w:rsidRDefault="0095773E" w:rsidP="008D3DF7">
      <w:pPr>
        <w:rPr>
          <w:lang w:val="en-US"/>
        </w:rPr>
      </w:pPr>
      <w:r>
        <w:rPr>
          <w:lang w:val="en-US"/>
        </w:rPr>
        <w:t xml:space="preserve">The damage data </w:t>
      </w:r>
      <w:r w:rsidR="008E7046">
        <w:rPr>
          <w:lang w:val="en-US"/>
        </w:rPr>
        <w:t xml:space="preserve">collected </w:t>
      </w:r>
      <w:r>
        <w:rPr>
          <w:lang w:val="en-US"/>
        </w:rPr>
        <w:t xml:space="preserve">must be translated into economic variables </w:t>
      </w:r>
      <w:r w:rsidR="00590CF7">
        <w:rPr>
          <w:lang w:val="en-US"/>
        </w:rPr>
        <w:t xml:space="preserve">and </w:t>
      </w:r>
      <w:r w:rsidR="00CB3439">
        <w:rPr>
          <w:lang w:val="en-US"/>
        </w:rPr>
        <w:t xml:space="preserve">allocated to the </w:t>
      </w:r>
      <w:r w:rsidR="00590CF7">
        <w:rPr>
          <w:lang w:val="en-US"/>
        </w:rPr>
        <w:t xml:space="preserve">economic sectors </w:t>
      </w:r>
      <w:r w:rsidR="00986C67">
        <w:rPr>
          <w:lang w:val="en-US"/>
        </w:rPr>
        <w:t xml:space="preserve">that are part of the </w:t>
      </w:r>
      <w:r w:rsidR="00EC70CC">
        <w:rPr>
          <w:lang w:val="en-US"/>
        </w:rPr>
        <w:t>e</w:t>
      </w:r>
      <w:r w:rsidR="00986C67">
        <w:rPr>
          <w:lang w:val="en-US"/>
        </w:rPr>
        <w:t>3 models. Depending on the kind of damage</w:t>
      </w:r>
      <w:r w:rsidR="00700B43">
        <w:rPr>
          <w:lang w:val="en-US"/>
        </w:rPr>
        <w:t xml:space="preserve"> data</w:t>
      </w:r>
      <w:r w:rsidR="00986C67">
        <w:rPr>
          <w:lang w:val="en-US"/>
        </w:rPr>
        <w:t>, the</w:t>
      </w:r>
      <w:r w:rsidR="006D7D40">
        <w:rPr>
          <w:lang w:val="en-US"/>
        </w:rPr>
        <w:t>se</w:t>
      </w:r>
      <w:r w:rsidR="00700B43">
        <w:rPr>
          <w:lang w:val="en-US"/>
        </w:rPr>
        <w:t xml:space="preserve"> </w:t>
      </w:r>
      <w:r w:rsidR="006F5193">
        <w:rPr>
          <w:lang w:val="en-US"/>
        </w:rPr>
        <w:t xml:space="preserve">are implemented </w:t>
      </w:r>
      <w:r w:rsidR="006D7D40">
        <w:rPr>
          <w:lang w:val="en-US"/>
        </w:rPr>
        <w:t xml:space="preserve">either </w:t>
      </w:r>
      <w:r w:rsidR="006F5193">
        <w:rPr>
          <w:lang w:val="en-US"/>
        </w:rPr>
        <w:t xml:space="preserve">as price or demand shocks for the </w:t>
      </w:r>
      <w:r w:rsidR="006D7D40">
        <w:rPr>
          <w:lang w:val="en-US"/>
        </w:rPr>
        <w:t>corresponding</w:t>
      </w:r>
      <w:r w:rsidR="006F5193">
        <w:rPr>
          <w:lang w:val="en-US"/>
        </w:rPr>
        <w:t xml:space="preserve"> economic sectors.</w:t>
      </w:r>
      <w:r w:rsidR="00F91326">
        <w:rPr>
          <w:lang w:val="en-US"/>
        </w:rPr>
        <w:t xml:space="preserve"> </w:t>
      </w:r>
      <w:r w:rsidR="00B75E04" w:rsidRPr="00B75E04">
        <w:rPr>
          <w:lang w:val="en-US"/>
        </w:rPr>
        <w:t>Crop damage</w:t>
      </w:r>
      <w:r w:rsidR="00B75E04">
        <w:rPr>
          <w:lang w:val="en-US"/>
        </w:rPr>
        <w:t>s</w:t>
      </w:r>
      <w:r w:rsidR="00B75E04" w:rsidRPr="00B75E04">
        <w:rPr>
          <w:lang w:val="en-US"/>
        </w:rPr>
        <w:t xml:space="preserve"> and the resulting need for higher imports or price increases are </w:t>
      </w:r>
      <w:r w:rsidR="00B75E04">
        <w:rPr>
          <w:lang w:val="en-US"/>
        </w:rPr>
        <w:t>contributed to</w:t>
      </w:r>
      <w:r w:rsidR="007F55CE">
        <w:rPr>
          <w:lang w:val="en-US"/>
        </w:rPr>
        <w:t xml:space="preserve"> the sector agriculture</w:t>
      </w:r>
      <w:r w:rsidR="00B75E04" w:rsidRPr="00B75E04">
        <w:rPr>
          <w:lang w:val="en-US"/>
        </w:rPr>
        <w:t>.</w:t>
      </w:r>
      <w:r w:rsidR="00B75E04">
        <w:rPr>
          <w:lang w:val="en-US"/>
        </w:rPr>
        <w:t xml:space="preserve"> </w:t>
      </w:r>
      <w:r w:rsidR="00F91326">
        <w:rPr>
          <w:lang w:val="en-US"/>
        </w:rPr>
        <w:t>Damages to infrastructure</w:t>
      </w:r>
      <w:r w:rsidR="00FA29F9">
        <w:rPr>
          <w:lang w:val="en-US"/>
        </w:rPr>
        <w:t xml:space="preserve">, e.g. buildings and roads are implemented as </w:t>
      </w:r>
      <w:r w:rsidR="00707B80">
        <w:rPr>
          <w:lang w:val="en-US"/>
        </w:rPr>
        <w:t>additional (</w:t>
      </w:r>
      <w:r w:rsidR="006D7D40">
        <w:rPr>
          <w:lang w:val="en-US"/>
        </w:rPr>
        <w:t>i</w:t>
      </w:r>
      <w:r w:rsidR="00707B80">
        <w:rPr>
          <w:lang w:val="en-US"/>
        </w:rPr>
        <w:t>nvoluntary) investments</w:t>
      </w:r>
      <w:r w:rsidR="006D7D40">
        <w:rPr>
          <w:lang w:val="en-US"/>
        </w:rPr>
        <w:t>,</w:t>
      </w:r>
      <w:r w:rsidR="00A80AD9">
        <w:rPr>
          <w:lang w:val="en-US"/>
        </w:rPr>
        <w:t xml:space="preserve"> while </w:t>
      </w:r>
      <w:r w:rsidR="006D7D40">
        <w:rPr>
          <w:lang w:val="en-US"/>
        </w:rPr>
        <w:t xml:space="preserve">the </w:t>
      </w:r>
      <w:r w:rsidR="00A80AD9">
        <w:rPr>
          <w:lang w:val="en-US"/>
        </w:rPr>
        <w:t xml:space="preserve">replacement of destroyed </w:t>
      </w:r>
      <w:r w:rsidR="00D05E7A">
        <w:rPr>
          <w:lang w:val="en-US"/>
        </w:rPr>
        <w:t xml:space="preserve">furnishings of private households causes </w:t>
      </w:r>
      <w:r w:rsidR="007361C5">
        <w:rPr>
          <w:lang w:val="en-US"/>
        </w:rPr>
        <w:t>additional (</w:t>
      </w:r>
      <w:r w:rsidR="006D7D40">
        <w:rPr>
          <w:lang w:val="en-US"/>
        </w:rPr>
        <w:t>in</w:t>
      </w:r>
      <w:r w:rsidR="007361C5">
        <w:rPr>
          <w:lang w:val="en-US"/>
        </w:rPr>
        <w:t xml:space="preserve">voluntary) household expenditures. </w:t>
      </w:r>
    </w:p>
    <w:p w14:paraId="2360956E" w14:textId="77777777" w:rsidR="006F268E" w:rsidRPr="0016136B" w:rsidRDefault="006F268E" w:rsidP="008D3DF7">
      <w:pPr>
        <w:rPr>
          <w:lang w:val="en-US"/>
        </w:rPr>
      </w:pPr>
    </w:p>
    <w:p w14:paraId="4F01CC07" w14:textId="2A343D41" w:rsidR="00C53F97" w:rsidRPr="00B44323" w:rsidRDefault="006F268E" w:rsidP="008D3DF7">
      <w:pPr>
        <w:rPr>
          <w:i/>
          <w:iCs/>
          <w:lang w:val="en-US"/>
        </w:rPr>
      </w:pPr>
      <w:r w:rsidRPr="00B44323">
        <w:rPr>
          <w:i/>
          <w:iCs/>
          <w:lang w:val="en-US"/>
        </w:rPr>
        <w:t xml:space="preserve">Figure </w:t>
      </w:r>
      <w:r w:rsidR="00356798" w:rsidRPr="00B44323">
        <w:rPr>
          <w:i/>
          <w:iCs/>
          <w:lang w:val="en-US"/>
        </w:rPr>
        <w:t>9</w:t>
      </w:r>
      <w:r w:rsidRPr="00B44323">
        <w:rPr>
          <w:i/>
          <w:iCs/>
          <w:lang w:val="en-US"/>
        </w:rPr>
        <w:t xml:space="preserve">: </w:t>
      </w:r>
      <w:r w:rsidR="00C02777">
        <w:rPr>
          <w:i/>
          <w:iCs/>
          <w:lang w:val="en-US"/>
        </w:rPr>
        <w:t xml:space="preserve">The e3 model approach </w:t>
      </w:r>
    </w:p>
    <w:p w14:paraId="7416358B" w14:textId="533C571F" w:rsidR="00B57807" w:rsidRDefault="00B57807" w:rsidP="008D3DF7">
      <w:pPr>
        <w:rPr>
          <w:lang w:val="en-US"/>
        </w:rPr>
      </w:pPr>
      <w:r>
        <w:rPr>
          <w:noProof/>
        </w:rPr>
        <w:drawing>
          <wp:inline distT="0" distB="0" distL="0" distR="0" wp14:anchorId="4CE714B5" wp14:editId="5812326D">
            <wp:extent cx="5150568" cy="4895013"/>
            <wp:effectExtent l="0" t="0" r="0" b="0"/>
            <wp:docPr id="6" name="Grafik 6">
              <a:extLst xmlns:a="http://schemas.openxmlformats.org/drawingml/2006/main">
                <a:ext uri="{FF2B5EF4-FFF2-40B4-BE49-F238E27FC236}">
                  <a16:creationId xmlns:a16="http://schemas.microsoft.com/office/drawing/2014/main" id="{AEE23827-8811-68D1-AEED-3AB240095F5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AEE23827-8811-68D1-AEED-3AB240095F52}"/>
                        </a:ext>
                      </a:extLst>
                    </pic:cNvPr>
                    <pic:cNvPicPr>
                      <a:picLocks noChangeAspect="1"/>
                    </pic:cNvPicPr>
                  </pic:nvPicPr>
                  <pic:blipFill rotWithShape="1">
                    <a:blip r:embed="rId34"/>
                    <a:srcRect l="17318" r="20769"/>
                    <a:stretch/>
                  </pic:blipFill>
                  <pic:spPr>
                    <a:xfrm>
                      <a:off x="0" y="0"/>
                      <a:ext cx="5150568" cy="4895013"/>
                    </a:xfrm>
                    <a:prstGeom prst="rect">
                      <a:avLst/>
                    </a:prstGeom>
                  </pic:spPr>
                </pic:pic>
              </a:graphicData>
            </a:graphic>
          </wp:inline>
        </w:drawing>
      </w:r>
    </w:p>
    <w:p w14:paraId="61E1D525" w14:textId="205806E5" w:rsidR="004535C0" w:rsidRPr="00B44323" w:rsidRDefault="004535C0" w:rsidP="008D3DF7">
      <w:pPr>
        <w:rPr>
          <w:i/>
          <w:iCs/>
          <w:sz w:val="20"/>
          <w:szCs w:val="20"/>
          <w:lang w:val="en-GB"/>
        </w:rPr>
      </w:pPr>
      <w:r w:rsidRPr="00B44323">
        <w:rPr>
          <w:i/>
          <w:iCs/>
          <w:sz w:val="20"/>
          <w:szCs w:val="20"/>
          <w:lang w:val="en-GB"/>
        </w:rPr>
        <w:t>Source: Großmann et al. 2022, based on GWS 2022</w:t>
      </w:r>
    </w:p>
    <w:p w14:paraId="31193329" w14:textId="31983E18" w:rsidR="00B57807" w:rsidRDefault="00C02777" w:rsidP="00C02777">
      <w:pPr>
        <w:spacing w:after="160" w:line="259" w:lineRule="auto"/>
        <w:rPr>
          <w:lang w:val="en-US"/>
        </w:rPr>
      </w:pPr>
      <w:r>
        <w:rPr>
          <w:lang w:val="en-US"/>
        </w:rPr>
        <w:br w:type="page"/>
      </w:r>
    </w:p>
    <w:p w14:paraId="7781C4BF" w14:textId="3B1036A1" w:rsidR="007B1185" w:rsidRPr="00E329FE" w:rsidRDefault="00126377" w:rsidP="00E329FE">
      <w:pPr>
        <w:pStyle w:val="Heading2"/>
        <w:rPr>
          <w:lang w:val="en-US"/>
        </w:rPr>
      </w:pPr>
      <w:r w:rsidRPr="00E329FE">
        <w:rPr>
          <w:lang w:val="en-US"/>
        </w:rPr>
        <w:lastRenderedPageBreak/>
        <w:t xml:space="preserve">Additional Resources </w:t>
      </w:r>
    </w:p>
    <w:p w14:paraId="59AA40BA" w14:textId="738210DC" w:rsidR="00C81B23" w:rsidRPr="00D3488B" w:rsidRDefault="00C81B23" w:rsidP="008D3DF7">
      <w:pPr>
        <w:rPr>
          <w:lang w:val="en-GB"/>
        </w:rPr>
      </w:pPr>
    </w:p>
    <w:p w14:paraId="5FCDBA56" w14:textId="59F3CB40" w:rsidR="00C81B23" w:rsidRPr="00D3488B" w:rsidRDefault="00C81B23" w:rsidP="008D3DF7">
      <w:pPr>
        <w:rPr>
          <w:lang w:val="en-GB"/>
        </w:rPr>
      </w:pPr>
      <w:r w:rsidRPr="00D3488B">
        <w:rPr>
          <w:lang w:val="en-GB"/>
        </w:rPr>
        <w:t xml:space="preserve">OECD 2021 </w:t>
      </w:r>
      <w:hyperlink r:id="rId35" w:history="1">
        <w:r w:rsidRPr="00D3488B">
          <w:rPr>
            <w:rStyle w:val="Hyperlink"/>
            <w:lang w:val="en-GB"/>
          </w:rPr>
          <w:t xml:space="preserve">Managing Climate Risks, Facing up to Losses and Damages | OECD </w:t>
        </w:r>
        <w:proofErr w:type="spellStart"/>
        <w:r w:rsidRPr="00D3488B">
          <w:rPr>
            <w:rStyle w:val="Hyperlink"/>
            <w:lang w:val="en-GB"/>
          </w:rPr>
          <w:t>iLibrary</w:t>
        </w:r>
        <w:proofErr w:type="spellEnd"/>
        <w:r w:rsidRPr="00D3488B">
          <w:rPr>
            <w:rStyle w:val="Hyperlink"/>
            <w:lang w:val="en-GB"/>
          </w:rPr>
          <w:t xml:space="preserve"> (oecd-ilibrary.org)</w:t>
        </w:r>
      </w:hyperlink>
    </w:p>
    <w:p w14:paraId="78C93422" w14:textId="59E1ED0B" w:rsidR="00C81B23" w:rsidRPr="00D3488B" w:rsidRDefault="00C81B23" w:rsidP="008D3DF7">
      <w:pPr>
        <w:rPr>
          <w:lang w:val="en-GB"/>
        </w:rPr>
      </w:pPr>
    </w:p>
    <w:p w14:paraId="200DAFAC" w14:textId="73DF7F99" w:rsidR="00C81B23" w:rsidRPr="00D3488B" w:rsidRDefault="000A22E2" w:rsidP="008D3DF7">
      <w:pPr>
        <w:rPr>
          <w:lang w:val="en-GB"/>
        </w:rPr>
      </w:pPr>
      <w:hyperlink r:id="rId36" w:history="1">
        <w:r w:rsidR="00C81B23" w:rsidRPr="00D3488B">
          <w:rPr>
            <w:rStyle w:val="Hyperlink"/>
            <w:lang w:val="en-GB"/>
          </w:rPr>
          <w:t>Challenges and innovations in the economic evaluation of the risks of climate change - ScienceDirect</w:t>
        </w:r>
      </w:hyperlink>
    </w:p>
    <w:p w14:paraId="2E31F33C" w14:textId="4D4D0708" w:rsidR="00436860" w:rsidRPr="00D3488B" w:rsidRDefault="00436860" w:rsidP="008D3DF7">
      <w:pPr>
        <w:rPr>
          <w:lang w:val="en-GB"/>
        </w:rPr>
      </w:pPr>
    </w:p>
    <w:p w14:paraId="388B051B" w14:textId="10F8F3DC" w:rsidR="00436860" w:rsidRPr="00D3488B" w:rsidRDefault="000A22E2" w:rsidP="008D3DF7">
      <w:pPr>
        <w:rPr>
          <w:lang w:val="en-GB"/>
        </w:rPr>
      </w:pPr>
      <w:hyperlink r:id="rId37" w:history="1">
        <w:r w:rsidR="00FA3859" w:rsidRPr="00D3488B">
          <w:rPr>
            <w:rStyle w:val="Hyperlink"/>
            <w:lang w:val="en-GB"/>
          </w:rPr>
          <w:t>The missing risks of climate change | Nature</w:t>
        </w:r>
      </w:hyperlink>
    </w:p>
    <w:p w14:paraId="39AFE908" w14:textId="2C8BB4E5" w:rsidR="00FA3859" w:rsidRPr="00D3488B" w:rsidRDefault="00FA3859" w:rsidP="008D3DF7">
      <w:pPr>
        <w:rPr>
          <w:lang w:val="en-GB"/>
        </w:rPr>
      </w:pPr>
    </w:p>
    <w:p w14:paraId="06A778A1" w14:textId="1229CF95" w:rsidR="00FA3859" w:rsidRPr="002842F0" w:rsidRDefault="000A22E2" w:rsidP="008D3DF7">
      <w:pPr>
        <w:rPr>
          <w:lang w:val="en-GB"/>
        </w:rPr>
      </w:pPr>
      <w:hyperlink r:id="rId38" w:history="1">
        <w:r w:rsidR="00DC65ED" w:rsidRPr="002842F0">
          <w:rPr>
            <w:rStyle w:val="Hyperlink"/>
            <w:lang w:val="en-GB"/>
          </w:rPr>
          <w:t>https://www.weforum.org/agenda/2021/06/impact-climate-change-global-gdp/</w:t>
        </w:r>
      </w:hyperlink>
      <w:r w:rsidR="00DC65ED" w:rsidRPr="002842F0">
        <w:rPr>
          <w:lang w:val="en-GB"/>
        </w:rPr>
        <w:t xml:space="preserve"> </w:t>
      </w:r>
    </w:p>
    <w:p w14:paraId="54FAFEEE" w14:textId="64ED3118" w:rsidR="00D23F11" w:rsidRPr="002842F0" w:rsidRDefault="00D23F11" w:rsidP="008D3DF7">
      <w:pPr>
        <w:rPr>
          <w:lang w:val="en-GB"/>
        </w:rPr>
      </w:pPr>
    </w:p>
    <w:p w14:paraId="3372833F" w14:textId="5FBFB78A" w:rsidR="00436860" w:rsidRPr="00444899" w:rsidRDefault="006C6EBE" w:rsidP="008D3DF7">
      <w:pPr>
        <w:rPr>
          <w:lang w:val="en-GB"/>
        </w:rPr>
      </w:pPr>
      <w:r w:rsidRPr="00444899">
        <w:rPr>
          <w:lang w:val="en-GB"/>
        </w:rPr>
        <w:t xml:space="preserve">GIZ 2022 </w:t>
      </w:r>
      <w:hyperlink r:id="rId39" w:history="1">
        <w:r w:rsidRPr="00444899">
          <w:rPr>
            <w:rStyle w:val="Hyperlink"/>
            <w:lang w:val="en-GB"/>
          </w:rPr>
          <w:t>Handbook on Macroeconomic Modelling for Climate Resilience (giz.de)</w:t>
        </w:r>
      </w:hyperlink>
    </w:p>
    <w:sectPr w:rsidR="00436860" w:rsidRPr="00444899" w:rsidSect="000A6956">
      <w:headerReference w:type="default" r:id="rId40"/>
      <w:footerReference w:type="default" r:id="rId41"/>
      <w:pgSz w:w="11906" w:h="16838" w:code="9"/>
      <w:pgMar w:top="1418" w:right="1418" w:bottom="1276" w:left="1418" w:header="425"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A2A92B" w14:textId="77777777" w:rsidR="005510A8" w:rsidRDefault="005510A8" w:rsidP="00E0714A">
      <w:r>
        <w:separator/>
      </w:r>
    </w:p>
  </w:endnote>
  <w:endnote w:type="continuationSeparator" w:id="0">
    <w:p w14:paraId="0694830E" w14:textId="77777777" w:rsidR="005510A8" w:rsidRDefault="005510A8" w:rsidP="00E0714A">
      <w:r>
        <w:continuationSeparator/>
      </w:r>
    </w:p>
  </w:endnote>
  <w:endnote w:type="continuationNotice" w:id="1">
    <w:p w14:paraId="2ED174D7" w14:textId="77777777" w:rsidR="005510A8" w:rsidRDefault="005510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Helvetica">
    <w:panose1 w:val="020B0504020202030204"/>
    <w:charset w:val="00"/>
    <w:family w:val="swiss"/>
    <w:pitch w:val="variable"/>
    <w:sig w:usb0="20002A87" w:usb1="00000000" w:usb2="00000000"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left w:w="0" w:type="dxa"/>
        <w:right w:w="0" w:type="dxa"/>
      </w:tblCellMar>
      <w:tblLook w:val="00A0" w:firstRow="1" w:lastRow="0" w:firstColumn="1" w:lastColumn="0" w:noHBand="0" w:noVBand="0"/>
    </w:tblPr>
    <w:tblGrid>
      <w:gridCol w:w="2410"/>
      <w:gridCol w:w="4111"/>
      <w:gridCol w:w="2549"/>
    </w:tblGrid>
    <w:tr w:rsidR="00703906" w14:paraId="28B50A81" w14:textId="77777777">
      <w:tc>
        <w:tcPr>
          <w:tcW w:w="1329" w:type="pct"/>
        </w:tcPr>
        <w:p w14:paraId="2BF99B9F" w14:textId="418D0023" w:rsidR="00703906" w:rsidRDefault="00703906" w:rsidP="00703906">
          <w:pPr>
            <w:rPr>
              <w:sz w:val="18"/>
              <w:szCs w:val="18"/>
            </w:rPr>
          </w:pPr>
        </w:p>
      </w:tc>
      <w:tc>
        <w:tcPr>
          <w:tcW w:w="2266" w:type="pct"/>
        </w:tcPr>
        <w:p w14:paraId="21D3F543" w14:textId="17C37C87" w:rsidR="00703906" w:rsidRDefault="00703906" w:rsidP="00703906">
          <w:pPr>
            <w:jc w:val="center"/>
            <w:rPr>
              <w:sz w:val="18"/>
              <w:szCs w:val="18"/>
            </w:rPr>
          </w:pPr>
        </w:p>
      </w:tc>
      <w:tc>
        <w:tcPr>
          <w:tcW w:w="1405" w:type="pct"/>
        </w:tcPr>
        <w:p w14:paraId="5B74BE4A" w14:textId="042EF040" w:rsidR="00703906" w:rsidRDefault="00703906" w:rsidP="00703906">
          <w:pPr>
            <w:ind w:right="57"/>
            <w:jc w:val="right"/>
            <w:rPr>
              <w:sz w:val="18"/>
              <w:szCs w:val="18"/>
            </w:rPr>
          </w:pPr>
        </w:p>
      </w:tc>
    </w:tr>
  </w:tbl>
  <w:p w14:paraId="4460C6BD" w14:textId="77777777" w:rsidR="00703906" w:rsidRPr="00703906" w:rsidRDefault="00703906" w:rsidP="00703906">
    <w:pPr>
      <w:rPr>
        <w:rFonts w:cs="Arial"/>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8DFC95" w14:textId="77777777" w:rsidR="005510A8" w:rsidRDefault="005510A8" w:rsidP="00E0714A">
      <w:r>
        <w:separator/>
      </w:r>
    </w:p>
  </w:footnote>
  <w:footnote w:type="continuationSeparator" w:id="0">
    <w:p w14:paraId="23A1D9A2" w14:textId="77777777" w:rsidR="005510A8" w:rsidRDefault="005510A8" w:rsidP="00E0714A">
      <w:r>
        <w:continuationSeparator/>
      </w:r>
    </w:p>
  </w:footnote>
  <w:footnote w:type="continuationNotice" w:id="1">
    <w:p w14:paraId="584A9D5E" w14:textId="77777777" w:rsidR="005510A8" w:rsidRDefault="005510A8"/>
  </w:footnote>
  <w:footnote w:id="2">
    <w:p w14:paraId="1B1484F2" w14:textId="2E72A827" w:rsidR="00355A5D" w:rsidRPr="00B44323" w:rsidRDefault="00355A5D">
      <w:pPr>
        <w:pStyle w:val="FootnoteText"/>
        <w:rPr>
          <w:sz w:val="18"/>
          <w:szCs w:val="18"/>
          <w:lang w:val="en-US"/>
        </w:rPr>
      </w:pPr>
      <w:r w:rsidRPr="00B44323">
        <w:rPr>
          <w:rStyle w:val="FootnoteReference"/>
          <w:sz w:val="18"/>
          <w:szCs w:val="18"/>
        </w:rPr>
        <w:footnoteRef/>
      </w:r>
      <w:r w:rsidRPr="00B44323">
        <w:rPr>
          <w:sz w:val="18"/>
          <w:szCs w:val="18"/>
          <w:lang w:val="en-US"/>
        </w:rPr>
        <w:t xml:space="preserve"> </w:t>
      </w:r>
      <w:r w:rsidR="00D51AFC" w:rsidRPr="00B44323">
        <w:rPr>
          <w:sz w:val="18"/>
          <w:szCs w:val="18"/>
          <w:lang w:val="en-US"/>
        </w:rPr>
        <w:t xml:space="preserve">The </w:t>
      </w:r>
      <w:r w:rsidR="0035053E" w:rsidRPr="00B44323">
        <w:rPr>
          <w:sz w:val="18"/>
          <w:szCs w:val="18"/>
          <w:lang w:val="en-US"/>
        </w:rPr>
        <w:t xml:space="preserve">Task Force on </w:t>
      </w:r>
      <w:r w:rsidR="00F00060" w:rsidRPr="00B44323">
        <w:rPr>
          <w:sz w:val="18"/>
          <w:szCs w:val="18"/>
          <w:lang w:val="en-US"/>
        </w:rPr>
        <w:t>Climate</w:t>
      </w:r>
      <w:r w:rsidR="009462C9" w:rsidRPr="00B44323">
        <w:rPr>
          <w:sz w:val="18"/>
          <w:szCs w:val="18"/>
          <w:lang w:val="en-US"/>
        </w:rPr>
        <w:t xml:space="preserve">-Related </w:t>
      </w:r>
      <w:r w:rsidR="001501BD" w:rsidRPr="00B44323">
        <w:rPr>
          <w:sz w:val="18"/>
          <w:szCs w:val="18"/>
          <w:lang w:val="en-US"/>
        </w:rPr>
        <w:t>Financial Disclosures “</w:t>
      </w:r>
      <w:hyperlink r:id="rId1" w:history="1">
        <w:r w:rsidR="001501BD" w:rsidRPr="00B44323">
          <w:rPr>
            <w:rStyle w:val="Hyperlink"/>
            <w:sz w:val="18"/>
            <w:szCs w:val="18"/>
            <w:lang w:val="en-US"/>
          </w:rPr>
          <w:t>Recommendations of the Task Force on Climate-related Financial Disclosures</w:t>
        </w:r>
      </w:hyperlink>
      <w:r w:rsidR="001501BD" w:rsidRPr="00B44323">
        <w:rPr>
          <w:sz w:val="18"/>
          <w:szCs w:val="18"/>
          <w:lang w:val="en-US"/>
        </w:rPr>
        <w:t>”</w:t>
      </w:r>
      <w:r w:rsidR="00E03F84" w:rsidRPr="00B44323">
        <w:rPr>
          <w:sz w:val="18"/>
          <w:szCs w:val="18"/>
          <w:lang w:val="en-US"/>
        </w:rPr>
        <w:t>: Last accessed on 19 April 2024</w:t>
      </w:r>
    </w:p>
  </w:footnote>
  <w:footnote w:id="3">
    <w:p w14:paraId="2E4A53F9" w14:textId="56311558" w:rsidR="00EB1609" w:rsidRPr="00B44323" w:rsidRDefault="00EB1609">
      <w:pPr>
        <w:pStyle w:val="FootnoteText"/>
        <w:rPr>
          <w:lang w:val="en-US"/>
        </w:rPr>
      </w:pPr>
      <w:r>
        <w:rPr>
          <w:rStyle w:val="FootnoteReference"/>
        </w:rPr>
        <w:footnoteRef/>
      </w:r>
      <w:r w:rsidRPr="00B44323">
        <w:rPr>
          <w:lang w:val="en-US"/>
        </w:rPr>
        <w:t xml:space="preserve"> </w:t>
      </w:r>
      <w:hyperlink r:id="rId2" w:history="1">
        <w:r w:rsidRPr="00B44323">
          <w:rPr>
            <w:rStyle w:val="Hyperlink"/>
            <w:sz w:val="18"/>
            <w:szCs w:val="18"/>
            <w:lang w:val="en-US"/>
          </w:rPr>
          <w:t>https://www.adaptationcommunity.net/wp-content/uploads/2023/10/giz_2023_Climate_Risk_Sourcebook.pdf</w:t>
        </w:r>
      </w:hyperlink>
      <w:r w:rsidRPr="00B44323">
        <w:rPr>
          <w:sz w:val="18"/>
          <w:szCs w:val="18"/>
          <w:lang w:val="en-US"/>
        </w:rPr>
        <w:t xml:space="preserve"> last accessed 19 April 2024</w:t>
      </w:r>
    </w:p>
  </w:footnote>
  <w:footnote w:id="4">
    <w:p w14:paraId="69D1FA04" w14:textId="1543B755" w:rsidR="0043118B" w:rsidRPr="00EB1609" w:rsidRDefault="0043118B">
      <w:pPr>
        <w:pStyle w:val="FootnoteText"/>
        <w:rPr>
          <w:lang w:val="en-US"/>
        </w:rPr>
      </w:pPr>
    </w:p>
    <w:p w14:paraId="592C2917" w14:textId="4ECB9AC3" w:rsidR="00DE25A5" w:rsidRPr="00EB2B0A" w:rsidRDefault="00315F1A">
      <w:pPr>
        <w:pStyle w:val="FootnoteText"/>
        <w:rPr>
          <w:lang w:val="en-US"/>
        </w:rPr>
      </w:pPr>
      <w:r>
        <w:rPr>
          <w:rStyle w:val="FootnoteReference"/>
        </w:rPr>
        <w:footnoteRef/>
      </w:r>
      <w:r w:rsidRPr="008D3DF7">
        <w:rPr>
          <w:lang w:val="en-US"/>
        </w:rPr>
        <w:t xml:space="preserve"> </w:t>
      </w:r>
      <w:r w:rsidR="00A25589" w:rsidRPr="008D3DF7">
        <w:rPr>
          <w:lang w:val="en-US"/>
        </w:rPr>
        <w:t xml:space="preserve">Shared Socioeconomic Pathways (SSPs): </w:t>
      </w:r>
      <w:r w:rsidR="00611DA9" w:rsidRPr="008D3DF7">
        <w:rPr>
          <w:lang w:val="en-US"/>
        </w:rPr>
        <w:t>scenarios t</w:t>
      </w:r>
      <w:r w:rsidR="00611DA9">
        <w:rPr>
          <w:lang w:val="en-US"/>
        </w:rPr>
        <w:t xml:space="preserve">hat describe </w:t>
      </w:r>
      <w:r w:rsidR="00CE29C4">
        <w:rPr>
          <w:lang w:val="en-US"/>
        </w:rPr>
        <w:t>different plausible future socio-economic conditions based on factors like populations growth, economic development, and environmental policies. SSPs provide a framework for understanding how different socio-econom</w:t>
      </w:r>
      <w:r w:rsidR="003738D2">
        <w:rPr>
          <w:lang w:val="en-US"/>
        </w:rPr>
        <w:t>ic trajectories may influence future greenhouse gas emissions and climate change impacts</w:t>
      </w:r>
      <w:r w:rsidR="001D0D93">
        <w:rPr>
          <w:lang w:val="en-US"/>
        </w:rPr>
        <w:t>.</w:t>
      </w:r>
    </w:p>
  </w:footnote>
  <w:footnote w:id="5">
    <w:p w14:paraId="00870CD2" w14:textId="58A77F73" w:rsidR="00716A7E" w:rsidRPr="008D3DF7" w:rsidRDefault="00716A7E">
      <w:pPr>
        <w:pStyle w:val="FootnoteText"/>
        <w:rPr>
          <w:lang w:val="en-US"/>
        </w:rPr>
      </w:pPr>
      <w:r>
        <w:rPr>
          <w:rStyle w:val="FootnoteReference"/>
        </w:rPr>
        <w:footnoteRef/>
      </w:r>
      <w:r w:rsidRPr="008D3DF7">
        <w:rPr>
          <w:lang w:val="en-US"/>
        </w:rPr>
        <w:t xml:space="preserve"> </w:t>
      </w:r>
      <w:r w:rsidRPr="00B44323">
        <w:rPr>
          <w:sz w:val="18"/>
          <w:szCs w:val="18"/>
          <w:lang w:val="en-US"/>
        </w:rPr>
        <w:t>Representative Concentration Pathways (RCPs): scenarios that</w:t>
      </w:r>
      <w:r w:rsidR="00027D55" w:rsidRPr="00B44323">
        <w:rPr>
          <w:sz w:val="18"/>
          <w:szCs w:val="18"/>
          <w:lang w:val="en-US"/>
        </w:rPr>
        <w:t xml:space="preserve"> represent different trajectories of future greenhouse gas concentrations in the atmosphere</w:t>
      </w:r>
      <w:r w:rsidR="002A447D" w:rsidRPr="00B44323">
        <w:rPr>
          <w:sz w:val="18"/>
          <w:szCs w:val="18"/>
          <w:lang w:val="en-US"/>
        </w:rPr>
        <w:t xml:space="preserve">. RCPs categorize greenhouse gas emission scenarios </w:t>
      </w:r>
      <w:r w:rsidR="00666845" w:rsidRPr="00B44323">
        <w:rPr>
          <w:sz w:val="18"/>
          <w:szCs w:val="18"/>
          <w:lang w:val="en-US"/>
        </w:rPr>
        <w:t>based on their radiative forcing levels by the end of the 21</w:t>
      </w:r>
      <w:r w:rsidR="00666845" w:rsidRPr="00B44323">
        <w:rPr>
          <w:sz w:val="18"/>
          <w:szCs w:val="18"/>
          <w:vertAlign w:val="superscript"/>
          <w:lang w:val="en-US"/>
        </w:rPr>
        <w:t>st</w:t>
      </w:r>
      <w:r w:rsidR="00666845" w:rsidRPr="00B44323">
        <w:rPr>
          <w:sz w:val="18"/>
          <w:szCs w:val="18"/>
          <w:lang w:val="en-US"/>
        </w:rPr>
        <w:t xml:space="preserve"> century, providing inputs for climate models to project future climate conditions under different emission scenarios.</w:t>
      </w:r>
    </w:p>
  </w:footnote>
  <w:footnote w:id="6">
    <w:p w14:paraId="12C36B60" w14:textId="68F58522" w:rsidR="005D0885" w:rsidRPr="00B44323" w:rsidRDefault="005D0885">
      <w:pPr>
        <w:pStyle w:val="FootnoteText"/>
        <w:rPr>
          <w:lang w:val="en-US"/>
        </w:rPr>
      </w:pPr>
      <w:r>
        <w:rPr>
          <w:rStyle w:val="FootnoteReference"/>
        </w:rPr>
        <w:footnoteRef/>
      </w:r>
      <w:r w:rsidRPr="00B44323">
        <w:rPr>
          <w:lang w:val="en-US"/>
        </w:rPr>
        <w:t xml:space="preserve"> </w:t>
      </w:r>
      <w:r>
        <w:rPr>
          <w:lang w:val="en-US"/>
        </w:rPr>
        <w:t xml:space="preserve">Example: </w:t>
      </w:r>
      <w:hyperlink r:id="rId3" w:history="1">
        <w:r w:rsidRPr="00B44323">
          <w:rPr>
            <w:rStyle w:val="Hyperlink"/>
            <w:lang w:val="en-US"/>
          </w:rPr>
          <w:t>The economic commitment of climate change | Nature</w:t>
        </w:r>
      </w:hyperlink>
      <w:r w:rsidRPr="00B44323">
        <w:rPr>
          <w:lang w:val="en-US"/>
        </w:rPr>
        <w:t>,</w:t>
      </w:r>
      <w:r>
        <w:rPr>
          <w:lang w:val="en-US"/>
        </w:rPr>
        <w:t xml:space="preserve"> last access 19 April 2024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ayout w:type="fixed"/>
      <w:tblCellMar>
        <w:left w:w="0" w:type="dxa"/>
        <w:right w:w="0" w:type="dxa"/>
      </w:tblCellMar>
      <w:tblLook w:val="00A0" w:firstRow="1" w:lastRow="0" w:firstColumn="1" w:lastColumn="0" w:noHBand="0" w:noVBand="0"/>
    </w:tblPr>
    <w:tblGrid>
      <w:gridCol w:w="6344"/>
      <w:gridCol w:w="2726"/>
    </w:tblGrid>
    <w:tr w:rsidR="00703906" w:rsidRPr="00703906" w14:paraId="21294799" w14:textId="77777777">
      <w:tc>
        <w:tcPr>
          <w:tcW w:w="3497" w:type="pct"/>
        </w:tcPr>
        <w:p w14:paraId="72B23A10" w14:textId="77777777" w:rsidR="00703906" w:rsidRPr="00703906" w:rsidRDefault="00703906" w:rsidP="00703906">
          <w:pPr>
            <w:tabs>
              <w:tab w:val="right" w:pos="9356"/>
            </w:tabs>
            <w:spacing w:before="660"/>
            <w:rPr>
              <w:rFonts w:eastAsia="Times New Roman" w:cs="Times New Roman"/>
              <w:lang w:eastAsia="de-DE"/>
            </w:rPr>
          </w:pPr>
        </w:p>
      </w:tc>
      <w:tc>
        <w:tcPr>
          <w:tcW w:w="1503" w:type="pct"/>
        </w:tcPr>
        <w:p w14:paraId="3A6A7578" w14:textId="77777777" w:rsidR="00703906" w:rsidRPr="00703906" w:rsidRDefault="00703906" w:rsidP="00703906">
          <w:pPr>
            <w:tabs>
              <w:tab w:val="right" w:pos="9356"/>
            </w:tabs>
            <w:ind w:right="-227"/>
            <w:jc w:val="right"/>
            <w:rPr>
              <w:rFonts w:eastAsia="Times New Roman" w:cs="Times New Roman"/>
              <w:sz w:val="20"/>
              <w:szCs w:val="20"/>
              <w:lang w:eastAsia="de-DE"/>
            </w:rPr>
          </w:pPr>
          <w:r w:rsidRPr="00703906">
            <w:rPr>
              <w:rFonts w:eastAsia="Times New Roman" w:cs="Times New Roman"/>
              <w:noProof/>
              <w:sz w:val="20"/>
              <w:szCs w:val="20"/>
              <w:lang w:eastAsia="de-DE"/>
            </w:rPr>
            <w:drawing>
              <wp:inline distT="0" distB="0" distL="0" distR="0" wp14:anchorId="08C0B760" wp14:editId="6447A3C8">
                <wp:extent cx="900000" cy="900000"/>
                <wp:effectExtent l="19050" t="0" r="0" b="0"/>
                <wp:docPr id="2" name="Grafik 2" descr="gizlogo-standard-s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zlogo-standard-sw.gif"/>
                        <pic:cNvPicPr/>
                      </pic:nvPicPr>
                      <pic:blipFill>
                        <a:blip r:embed="rId1"/>
                        <a:stretch>
                          <a:fillRect/>
                        </a:stretch>
                      </pic:blipFill>
                      <pic:spPr>
                        <a:xfrm>
                          <a:off x="0" y="0"/>
                          <a:ext cx="900000" cy="900000"/>
                        </a:xfrm>
                        <a:prstGeom prst="rect">
                          <a:avLst/>
                        </a:prstGeom>
                      </pic:spPr>
                    </pic:pic>
                  </a:graphicData>
                </a:graphic>
              </wp:inline>
            </w:drawing>
          </w:r>
        </w:p>
      </w:tc>
    </w:tr>
  </w:tbl>
  <w:p w14:paraId="47AC8B9A" w14:textId="77777777" w:rsidR="00703906" w:rsidRPr="00703906" w:rsidRDefault="00703906">
    <w:pP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7FAC61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19C4AE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7E7BA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204E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54C6E7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C584EC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A3218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B6ADF1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99235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5125E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5F070A"/>
    <w:multiLevelType w:val="hybridMultilevel"/>
    <w:tmpl w:val="723003A0"/>
    <w:lvl w:ilvl="0" w:tplc="785A8FF8">
      <w:start w:val="1"/>
      <w:numFmt w:val="decimal"/>
      <w:lvlText w:val="%1."/>
      <w:lvlJc w:val="left"/>
      <w:pPr>
        <w:ind w:left="1440" w:hanging="360"/>
      </w:pPr>
    </w:lvl>
    <w:lvl w:ilvl="1" w:tplc="BC8A7302">
      <w:start w:val="1"/>
      <w:numFmt w:val="decimal"/>
      <w:lvlText w:val="%2."/>
      <w:lvlJc w:val="left"/>
      <w:pPr>
        <w:ind w:left="1440" w:hanging="360"/>
      </w:pPr>
    </w:lvl>
    <w:lvl w:ilvl="2" w:tplc="733E925C">
      <w:start w:val="1"/>
      <w:numFmt w:val="decimal"/>
      <w:lvlText w:val="%3."/>
      <w:lvlJc w:val="left"/>
      <w:pPr>
        <w:ind w:left="1440" w:hanging="360"/>
      </w:pPr>
    </w:lvl>
    <w:lvl w:ilvl="3" w:tplc="50E61E64">
      <w:start w:val="1"/>
      <w:numFmt w:val="decimal"/>
      <w:lvlText w:val="%4."/>
      <w:lvlJc w:val="left"/>
      <w:pPr>
        <w:ind w:left="1440" w:hanging="360"/>
      </w:pPr>
    </w:lvl>
    <w:lvl w:ilvl="4" w:tplc="64A690B4">
      <w:start w:val="1"/>
      <w:numFmt w:val="decimal"/>
      <w:lvlText w:val="%5."/>
      <w:lvlJc w:val="left"/>
      <w:pPr>
        <w:ind w:left="1440" w:hanging="360"/>
      </w:pPr>
    </w:lvl>
    <w:lvl w:ilvl="5" w:tplc="C7AED084">
      <w:start w:val="1"/>
      <w:numFmt w:val="decimal"/>
      <w:lvlText w:val="%6."/>
      <w:lvlJc w:val="left"/>
      <w:pPr>
        <w:ind w:left="1440" w:hanging="360"/>
      </w:pPr>
    </w:lvl>
    <w:lvl w:ilvl="6" w:tplc="190C31A4">
      <w:start w:val="1"/>
      <w:numFmt w:val="decimal"/>
      <w:lvlText w:val="%7."/>
      <w:lvlJc w:val="left"/>
      <w:pPr>
        <w:ind w:left="1440" w:hanging="360"/>
      </w:pPr>
    </w:lvl>
    <w:lvl w:ilvl="7" w:tplc="B0DA3800">
      <w:start w:val="1"/>
      <w:numFmt w:val="decimal"/>
      <w:lvlText w:val="%8."/>
      <w:lvlJc w:val="left"/>
      <w:pPr>
        <w:ind w:left="1440" w:hanging="360"/>
      </w:pPr>
    </w:lvl>
    <w:lvl w:ilvl="8" w:tplc="B204B2BE">
      <w:start w:val="1"/>
      <w:numFmt w:val="decimal"/>
      <w:lvlText w:val="%9."/>
      <w:lvlJc w:val="left"/>
      <w:pPr>
        <w:ind w:left="1440" w:hanging="360"/>
      </w:pPr>
    </w:lvl>
  </w:abstractNum>
  <w:abstractNum w:abstractNumId="11" w15:restartNumberingAfterBreak="0">
    <w:nsid w:val="04380C56"/>
    <w:multiLevelType w:val="hybridMultilevel"/>
    <w:tmpl w:val="9962F54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0866730B"/>
    <w:multiLevelType w:val="hybridMultilevel"/>
    <w:tmpl w:val="5BD8E1E4"/>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BD6486E"/>
    <w:multiLevelType w:val="hybridMultilevel"/>
    <w:tmpl w:val="6AC219A8"/>
    <w:lvl w:ilvl="0" w:tplc="E1FAEB8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B93A16"/>
    <w:multiLevelType w:val="hybridMultilevel"/>
    <w:tmpl w:val="8BDE3F7A"/>
    <w:lvl w:ilvl="0" w:tplc="8146B8DC">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27825E8F"/>
    <w:multiLevelType w:val="hybridMultilevel"/>
    <w:tmpl w:val="6F0EFB5E"/>
    <w:lvl w:ilvl="0" w:tplc="E5267D3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C40D30"/>
    <w:multiLevelType w:val="hybridMultilevel"/>
    <w:tmpl w:val="F3FC8F0E"/>
    <w:lvl w:ilvl="0" w:tplc="7EACF57A">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843A60"/>
    <w:multiLevelType w:val="multilevel"/>
    <w:tmpl w:val="603EAB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6036065"/>
    <w:multiLevelType w:val="hybridMultilevel"/>
    <w:tmpl w:val="1074958C"/>
    <w:lvl w:ilvl="0" w:tplc="C71E4762">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41D66672"/>
    <w:multiLevelType w:val="hybridMultilevel"/>
    <w:tmpl w:val="D3840DB8"/>
    <w:lvl w:ilvl="0" w:tplc="D2AA5ABA">
      <w:start w:val="1"/>
      <w:numFmt w:val="bullet"/>
      <w:lvlText w:val=""/>
      <w:lvlJc w:val="left"/>
      <w:pPr>
        <w:ind w:left="1440" w:hanging="360"/>
      </w:pPr>
      <w:rPr>
        <w:rFonts w:ascii="Symbol" w:hAnsi="Symbol"/>
      </w:rPr>
    </w:lvl>
    <w:lvl w:ilvl="1" w:tplc="23BE7D32">
      <w:start w:val="1"/>
      <w:numFmt w:val="bullet"/>
      <w:lvlText w:val=""/>
      <w:lvlJc w:val="left"/>
      <w:pPr>
        <w:ind w:left="1440" w:hanging="360"/>
      </w:pPr>
      <w:rPr>
        <w:rFonts w:ascii="Symbol" w:hAnsi="Symbol"/>
      </w:rPr>
    </w:lvl>
    <w:lvl w:ilvl="2" w:tplc="55F6225E">
      <w:start w:val="1"/>
      <w:numFmt w:val="bullet"/>
      <w:lvlText w:val=""/>
      <w:lvlJc w:val="left"/>
      <w:pPr>
        <w:ind w:left="1440" w:hanging="360"/>
      </w:pPr>
      <w:rPr>
        <w:rFonts w:ascii="Symbol" w:hAnsi="Symbol"/>
      </w:rPr>
    </w:lvl>
    <w:lvl w:ilvl="3" w:tplc="BBE82514">
      <w:start w:val="1"/>
      <w:numFmt w:val="bullet"/>
      <w:lvlText w:val=""/>
      <w:lvlJc w:val="left"/>
      <w:pPr>
        <w:ind w:left="1440" w:hanging="360"/>
      </w:pPr>
      <w:rPr>
        <w:rFonts w:ascii="Symbol" w:hAnsi="Symbol"/>
      </w:rPr>
    </w:lvl>
    <w:lvl w:ilvl="4" w:tplc="E4925EDA">
      <w:start w:val="1"/>
      <w:numFmt w:val="bullet"/>
      <w:lvlText w:val=""/>
      <w:lvlJc w:val="left"/>
      <w:pPr>
        <w:ind w:left="1440" w:hanging="360"/>
      </w:pPr>
      <w:rPr>
        <w:rFonts w:ascii="Symbol" w:hAnsi="Symbol"/>
      </w:rPr>
    </w:lvl>
    <w:lvl w:ilvl="5" w:tplc="24D8D718">
      <w:start w:val="1"/>
      <w:numFmt w:val="bullet"/>
      <w:lvlText w:val=""/>
      <w:lvlJc w:val="left"/>
      <w:pPr>
        <w:ind w:left="1440" w:hanging="360"/>
      </w:pPr>
      <w:rPr>
        <w:rFonts w:ascii="Symbol" w:hAnsi="Symbol"/>
      </w:rPr>
    </w:lvl>
    <w:lvl w:ilvl="6" w:tplc="5188591A">
      <w:start w:val="1"/>
      <w:numFmt w:val="bullet"/>
      <w:lvlText w:val=""/>
      <w:lvlJc w:val="left"/>
      <w:pPr>
        <w:ind w:left="1440" w:hanging="360"/>
      </w:pPr>
      <w:rPr>
        <w:rFonts w:ascii="Symbol" w:hAnsi="Symbol"/>
      </w:rPr>
    </w:lvl>
    <w:lvl w:ilvl="7" w:tplc="8D1CD298">
      <w:start w:val="1"/>
      <w:numFmt w:val="bullet"/>
      <w:lvlText w:val=""/>
      <w:lvlJc w:val="left"/>
      <w:pPr>
        <w:ind w:left="1440" w:hanging="360"/>
      </w:pPr>
      <w:rPr>
        <w:rFonts w:ascii="Symbol" w:hAnsi="Symbol"/>
      </w:rPr>
    </w:lvl>
    <w:lvl w:ilvl="8" w:tplc="C5166594">
      <w:start w:val="1"/>
      <w:numFmt w:val="bullet"/>
      <w:lvlText w:val=""/>
      <w:lvlJc w:val="left"/>
      <w:pPr>
        <w:ind w:left="1440" w:hanging="360"/>
      </w:pPr>
      <w:rPr>
        <w:rFonts w:ascii="Symbol" w:hAnsi="Symbol"/>
      </w:rPr>
    </w:lvl>
  </w:abstractNum>
  <w:abstractNum w:abstractNumId="20" w15:restartNumberingAfterBreak="0">
    <w:nsid w:val="44524FE5"/>
    <w:multiLevelType w:val="hybridMultilevel"/>
    <w:tmpl w:val="71FA1BD8"/>
    <w:lvl w:ilvl="0" w:tplc="B046F12A">
      <w:start w:val="1"/>
      <w:numFmt w:val="bullet"/>
      <w:lvlText w:val=""/>
      <w:lvlJc w:val="left"/>
      <w:pPr>
        <w:ind w:left="1440" w:hanging="360"/>
      </w:pPr>
      <w:rPr>
        <w:rFonts w:ascii="Symbol" w:hAnsi="Symbol"/>
      </w:rPr>
    </w:lvl>
    <w:lvl w:ilvl="1" w:tplc="7B3E9EB4">
      <w:start w:val="1"/>
      <w:numFmt w:val="bullet"/>
      <w:lvlText w:val=""/>
      <w:lvlJc w:val="left"/>
      <w:pPr>
        <w:ind w:left="1440" w:hanging="360"/>
      </w:pPr>
      <w:rPr>
        <w:rFonts w:ascii="Symbol" w:hAnsi="Symbol"/>
      </w:rPr>
    </w:lvl>
    <w:lvl w:ilvl="2" w:tplc="E57EC484">
      <w:start w:val="1"/>
      <w:numFmt w:val="bullet"/>
      <w:lvlText w:val=""/>
      <w:lvlJc w:val="left"/>
      <w:pPr>
        <w:ind w:left="1440" w:hanging="360"/>
      </w:pPr>
      <w:rPr>
        <w:rFonts w:ascii="Symbol" w:hAnsi="Symbol"/>
      </w:rPr>
    </w:lvl>
    <w:lvl w:ilvl="3" w:tplc="930EE29E">
      <w:start w:val="1"/>
      <w:numFmt w:val="bullet"/>
      <w:lvlText w:val=""/>
      <w:lvlJc w:val="left"/>
      <w:pPr>
        <w:ind w:left="1440" w:hanging="360"/>
      </w:pPr>
      <w:rPr>
        <w:rFonts w:ascii="Symbol" w:hAnsi="Symbol"/>
      </w:rPr>
    </w:lvl>
    <w:lvl w:ilvl="4" w:tplc="42F668C0">
      <w:start w:val="1"/>
      <w:numFmt w:val="bullet"/>
      <w:lvlText w:val=""/>
      <w:lvlJc w:val="left"/>
      <w:pPr>
        <w:ind w:left="1440" w:hanging="360"/>
      </w:pPr>
      <w:rPr>
        <w:rFonts w:ascii="Symbol" w:hAnsi="Symbol"/>
      </w:rPr>
    </w:lvl>
    <w:lvl w:ilvl="5" w:tplc="FC420AEE">
      <w:start w:val="1"/>
      <w:numFmt w:val="bullet"/>
      <w:lvlText w:val=""/>
      <w:lvlJc w:val="left"/>
      <w:pPr>
        <w:ind w:left="1440" w:hanging="360"/>
      </w:pPr>
      <w:rPr>
        <w:rFonts w:ascii="Symbol" w:hAnsi="Symbol"/>
      </w:rPr>
    </w:lvl>
    <w:lvl w:ilvl="6" w:tplc="BE9E6734">
      <w:start w:val="1"/>
      <w:numFmt w:val="bullet"/>
      <w:lvlText w:val=""/>
      <w:lvlJc w:val="left"/>
      <w:pPr>
        <w:ind w:left="1440" w:hanging="360"/>
      </w:pPr>
      <w:rPr>
        <w:rFonts w:ascii="Symbol" w:hAnsi="Symbol"/>
      </w:rPr>
    </w:lvl>
    <w:lvl w:ilvl="7" w:tplc="AA0E76FE">
      <w:start w:val="1"/>
      <w:numFmt w:val="bullet"/>
      <w:lvlText w:val=""/>
      <w:lvlJc w:val="left"/>
      <w:pPr>
        <w:ind w:left="1440" w:hanging="360"/>
      </w:pPr>
      <w:rPr>
        <w:rFonts w:ascii="Symbol" w:hAnsi="Symbol"/>
      </w:rPr>
    </w:lvl>
    <w:lvl w:ilvl="8" w:tplc="4BF424A0">
      <w:start w:val="1"/>
      <w:numFmt w:val="bullet"/>
      <w:lvlText w:val=""/>
      <w:lvlJc w:val="left"/>
      <w:pPr>
        <w:ind w:left="1440" w:hanging="360"/>
      </w:pPr>
      <w:rPr>
        <w:rFonts w:ascii="Symbol" w:hAnsi="Symbol"/>
      </w:rPr>
    </w:lvl>
  </w:abstractNum>
  <w:abstractNum w:abstractNumId="21" w15:restartNumberingAfterBreak="0">
    <w:nsid w:val="45AA4CD9"/>
    <w:multiLevelType w:val="hybridMultilevel"/>
    <w:tmpl w:val="B6FA2610"/>
    <w:lvl w:ilvl="0" w:tplc="D5A2246E">
      <w:start w:val="5"/>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5CB4B24"/>
    <w:multiLevelType w:val="hybridMultilevel"/>
    <w:tmpl w:val="B5C24116"/>
    <w:lvl w:ilvl="0" w:tplc="F8520602">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9CE3852"/>
    <w:multiLevelType w:val="hybridMultilevel"/>
    <w:tmpl w:val="B4360706"/>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0630E01"/>
    <w:multiLevelType w:val="hybridMultilevel"/>
    <w:tmpl w:val="FFFFFFFF"/>
    <w:lvl w:ilvl="0" w:tplc="5AC0F12A">
      <w:start w:val="1"/>
      <w:numFmt w:val="bullet"/>
      <w:lvlText w:val=""/>
      <w:lvlJc w:val="left"/>
      <w:pPr>
        <w:ind w:left="720" w:hanging="360"/>
      </w:pPr>
      <w:rPr>
        <w:rFonts w:ascii="Symbol" w:hAnsi="Symbol" w:hint="default"/>
      </w:rPr>
    </w:lvl>
    <w:lvl w:ilvl="1" w:tplc="5C2098E6">
      <w:start w:val="1"/>
      <w:numFmt w:val="bullet"/>
      <w:lvlText w:val="o"/>
      <w:lvlJc w:val="left"/>
      <w:pPr>
        <w:ind w:left="1440" w:hanging="360"/>
      </w:pPr>
      <w:rPr>
        <w:rFonts w:ascii="Courier New" w:hAnsi="Courier New" w:hint="default"/>
      </w:rPr>
    </w:lvl>
    <w:lvl w:ilvl="2" w:tplc="38DCA404">
      <w:start w:val="1"/>
      <w:numFmt w:val="bullet"/>
      <w:lvlText w:val=""/>
      <w:lvlJc w:val="left"/>
      <w:pPr>
        <w:ind w:left="2160" w:hanging="360"/>
      </w:pPr>
      <w:rPr>
        <w:rFonts w:ascii="Wingdings" w:hAnsi="Wingdings" w:hint="default"/>
      </w:rPr>
    </w:lvl>
    <w:lvl w:ilvl="3" w:tplc="C09A8A70">
      <w:start w:val="1"/>
      <w:numFmt w:val="bullet"/>
      <w:lvlText w:val=""/>
      <w:lvlJc w:val="left"/>
      <w:pPr>
        <w:ind w:left="2880" w:hanging="360"/>
      </w:pPr>
      <w:rPr>
        <w:rFonts w:ascii="Symbol" w:hAnsi="Symbol" w:hint="default"/>
      </w:rPr>
    </w:lvl>
    <w:lvl w:ilvl="4" w:tplc="6D26C508">
      <w:start w:val="1"/>
      <w:numFmt w:val="bullet"/>
      <w:lvlText w:val="o"/>
      <w:lvlJc w:val="left"/>
      <w:pPr>
        <w:ind w:left="3600" w:hanging="360"/>
      </w:pPr>
      <w:rPr>
        <w:rFonts w:ascii="Courier New" w:hAnsi="Courier New" w:hint="default"/>
      </w:rPr>
    </w:lvl>
    <w:lvl w:ilvl="5" w:tplc="3976ADA0">
      <w:start w:val="1"/>
      <w:numFmt w:val="bullet"/>
      <w:lvlText w:val=""/>
      <w:lvlJc w:val="left"/>
      <w:pPr>
        <w:ind w:left="4320" w:hanging="360"/>
      </w:pPr>
      <w:rPr>
        <w:rFonts w:ascii="Wingdings" w:hAnsi="Wingdings" w:hint="default"/>
      </w:rPr>
    </w:lvl>
    <w:lvl w:ilvl="6" w:tplc="56D6C05A">
      <w:start w:val="1"/>
      <w:numFmt w:val="bullet"/>
      <w:lvlText w:val=""/>
      <w:lvlJc w:val="left"/>
      <w:pPr>
        <w:ind w:left="5040" w:hanging="360"/>
      </w:pPr>
      <w:rPr>
        <w:rFonts w:ascii="Symbol" w:hAnsi="Symbol" w:hint="default"/>
      </w:rPr>
    </w:lvl>
    <w:lvl w:ilvl="7" w:tplc="DCFA0BA2">
      <w:start w:val="1"/>
      <w:numFmt w:val="bullet"/>
      <w:lvlText w:val="o"/>
      <w:lvlJc w:val="left"/>
      <w:pPr>
        <w:ind w:left="5760" w:hanging="360"/>
      </w:pPr>
      <w:rPr>
        <w:rFonts w:ascii="Courier New" w:hAnsi="Courier New" w:hint="default"/>
      </w:rPr>
    </w:lvl>
    <w:lvl w:ilvl="8" w:tplc="C16016CE">
      <w:start w:val="1"/>
      <w:numFmt w:val="bullet"/>
      <w:lvlText w:val=""/>
      <w:lvlJc w:val="left"/>
      <w:pPr>
        <w:ind w:left="6480" w:hanging="360"/>
      </w:pPr>
      <w:rPr>
        <w:rFonts w:ascii="Wingdings" w:hAnsi="Wingdings" w:hint="default"/>
      </w:rPr>
    </w:lvl>
  </w:abstractNum>
  <w:abstractNum w:abstractNumId="25" w15:restartNumberingAfterBreak="0">
    <w:nsid w:val="5454547F"/>
    <w:multiLevelType w:val="hybridMultilevel"/>
    <w:tmpl w:val="692C1E0A"/>
    <w:lvl w:ilvl="0" w:tplc="3F5C0692">
      <w:numFmt w:val="bullet"/>
      <w:lvlText w:val="-"/>
      <w:lvlJc w:val="left"/>
      <w:pPr>
        <w:ind w:left="420" w:hanging="360"/>
      </w:pPr>
      <w:rPr>
        <w:rFonts w:ascii="Arial" w:eastAsiaTheme="minorHAnsi" w:hAnsi="Arial" w:cs="Arial"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26" w15:restartNumberingAfterBreak="0">
    <w:nsid w:val="5D5F009A"/>
    <w:multiLevelType w:val="hybridMultilevel"/>
    <w:tmpl w:val="FFFFFFFF"/>
    <w:lvl w:ilvl="0" w:tplc="5E3A506C">
      <w:start w:val="1"/>
      <w:numFmt w:val="bullet"/>
      <w:lvlText w:val=""/>
      <w:lvlJc w:val="left"/>
      <w:pPr>
        <w:ind w:left="720" w:hanging="360"/>
      </w:pPr>
      <w:rPr>
        <w:rFonts w:ascii="Symbol" w:hAnsi="Symbol" w:hint="default"/>
      </w:rPr>
    </w:lvl>
    <w:lvl w:ilvl="1" w:tplc="9D96338C">
      <w:start w:val="1"/>
      <w:numFmt w:val="bullet"/>
      <w:lvlText w:val="o"/>
      <w:lvlJc w:val="left"/>
      <w:pPr>
        <w:ind w:left="1440" w:hanging="360"/>
      </w:pPr>
      <w:rPr>
        <w:rFonts w:ascii="Courier New" w:hAnsi="Courier New" w:hint="default"/>
      </w:rPr>
    </w:lvl>
    <w:lvl w:ilvl="2" w:tplc="D7EAB70A">
      <w:start w:val="1"/>
      <w:numFmt w:val="bullet"/>
      <w:lvlText w:val=""/>
      <w:lvlJc w:val="left"/>
      <w:pPr>
        <w:ind w:left="2160" w:hanging="360"/>
      </w:pPr>
      <w:rPr>
        <w:rFonts w:ascii="Wingdings" w:hAnsi="Wingdings" w:hint="default"/>
      </w:rPr>
    </w:lvl>
    <w:lvl w:ilvl="3" w:tplc="7DF0FC6A">
      <w:start w:val="1"/>
      <w:numFmt w:val="bullet"/>
      <w:lvlText w:val=""/>
      <w:lvlJc w:val="left"/>
      <w:pPr>
        <w:ind w:left="2880" w:hanging="360"/>
      </w:pPr>
      <w:rPr>
        <w:rFonts w:ascii="Symbol" w:hAnsi="Symbol" w:hint="default"/>
      </w:rPr>
    </w:lvl>
    <w:lvl w:ilvl="4" w:tplc="06CAAEBC">
      <w:start w:val="1"/>
      <w:numFmt w:val="bullet"/>
      <w:lvlText w:val="o"/>
      <w:lvlJc w:val="left"/>
      <w:pPr>
        <w:ind w:left="3600" w:hanging="360"/>
      </w:pPr>
      <w:rPr>
        <w:rFonts w:ascii="Courier New" w:hAnsi="Courier New" w:hint="default"/>
      </w:rPr>
    </w:lvl>
    <w:lvl w:ilvl="5" w:tplc="DE588C38">
      <w:start w:val="1"/>
      <w:numFmt w:val="bullet"/>
      <w:lvlText w:val=""/>
      <w:lvlJc w:val="left"/>
      <w:pPr>
        <w:ind w:left="4320" w:hanging="360"/>
      </w:pPr>
      <w:rPr>
        <w:rFonts w:ascii="Wingdings" w:hAnsi="Wingdings" w:hint="default"/>
      </w:rPr>
    </w:lvl>
    <w:lvl w:ilvl="6" w:tplc="C49C45CA">
      <w:start w:val="1"/>
      <w:numFmt w:val="bullet"/>
      <w:lvlText w:val=""/>
      <w:lvlJc w:val="left"/>
      <w:pPr>
        <w:ind w:left="5040" w:hanging="360"/>
      </w:pPr>
      <w:rPr>
        <w:rFonts w:ascii="Symbol" w:hAnsi="Symbol" w:hint="default"/>
      </w:rPr>
    </w:lvl>
    <w:lvl w:ilvl="7" w:tplc="DA245106">
      <w:start w:val="1"/>
      <w:numFmt w:val="bullet"/>
      <w:lvlText w:val="o"/>
      <w:lvlJc w:val="left"/>
      <w:pPr>
        <w:ind w:left="5760" w:hanging="360"/>
      </w:pPr>
      <w:rPr>
        <w:rFonts w:ascii="Courier New" w:hAnsi="Courier New" w:hint="default"/>
      </w:rPr>
    </w:lvl>
    <w:lvl w:ilvl="8" w:tplc="C314829A">
      <w:start w:val="1"/>
      <w:numFmt w:val="bullet"/>
      <w:lvlText w:val=""/>
      <w:lvlJc w:val="left"/>
      <w:pPr>
        <w:ind w:left="6480" w:hanging="360"/>
      </w:pPr>
      <w:rPr>
        <w:rFonts w:ascii="Wingdings" w:hAnsi="Wingdings" w:hint="default"/>
      </w:rPr>
    </w:lvl>
  </w:abstractNum>
  <w:abstractNum w:abstractNumId="27" w15:restartNumberingAfterBreak="0">
    <w:nsid w:val="62FA53CB"/>
    <w:multiLevelType w:val="hybridMultilevel"/>
    <w:tmpl w:val="1B922CA6"/>
    <w:lvl w:ilvl="0" w:tplc="46C8DC3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6C85044"/>
    <w:multiLevelType w:val="hybridMultilevel"/>
    <w:tmpl w:val="17125D3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69D72882"/>
    <w:multiLevelType w:val="hybridMultilevel"/>
    <w:tmpl w:val="8A043876"/>
    <w:lvl w:ilvl="0" w:tplc="9194503C">
      <w:start w:val="1"/>
      <w:numFmt w:val="decimal"/>
      <w:pStyle w:val="Heading1"/>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6CD61C33"/>
    <w:multiLevelType w:val="hybridMultilevel"/>
    <w:tmpl w:val="047ECE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5"/>
  </w:num>
  <w:num w:numId="12">
    <w:abstractNumId w:val="22"/>
  </w:num>
  <w:num w:numId="13">
    <w:abstractNumId w:val="28"/>
  </w:num>
  <w:num w:numId="14">
    <w:abstractNumId w:val="20"/>
  </w:num>
  <w:num w:numId="15">
    <w:abstractNumId w:val="10"/>
  </w:num>
  <w:num w:numId="16">
    <w:abstractNumId w:val="11"/>
  </w:num>
  <w:num w:numId="17">
    <w:abstractNumId w:val="24"/>
  </w:num>
  <w:num w:numId="18">
    <w:abstractNumId w:val="26"/>
  </w:num>
  <w:num w:numId="19">
    <w:abstractNumId w:val="27"/>
  </w:num>
  <w:num w:numId="20">
    <w:abstractNumId w:val="15"/>
  </w:num>
  <w:num w:numId="21">
    <w:abstractNumId w:val="21"/>
  </w:num>
  <w:num w:numId="22">
    <w:abstractNumId w:val="23"/>
  </w:num>
  <w:num w:numId="23">
    <w:abstractNumId w:val="12"/>
  </w:num>
  <w:num w:numId="24">
    <w:abstractNumId w:val="16"/>
  </w:num>
  <w:num w:numId="25">
    <w:abstractNumId w:val="30"/>
  </w:num>
  <w:num w:numId="26">
    <w:abstractNumId w:val="13"/>
  </w:num>
  <w:num w:numId="27">
    <w:abstractNumId w:val="19"/>
  </w:num>
  <w:num w:numId="28">
    <w:abstractNumId w:val="18"/>
  </w:num>
  <w:num w:numId="29">
    <w:abstractNumId w:val="17"/>
  </w:num>
  <w:num w:numId="30">
    <w:abstractNumId w:val="14"/>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BC5"/>
    <w:rsid w:val="00001570"/>
    <w:rsid w:val="00001DC0"/>
    <w:rsid w:val="0000220E"/>
    <w:rsid w:val="00002889"/>
    <w:rsid w:val="00002A1C"/>
    <w:rsid w:val="000038B7"/>
    <w:rsid w:val="00003D40"/>
    <w:rsid w:val="00004970"/>
    <w:rsid w:val="00005650"/>
    <w:rsid w:val="0000577E"/>
    <w:rsid w:val="00005DC6"/>
    <w:rsid w:val="00005DEE"/>
    <w:rsid w:val="000066BE"/>
    <w:rsid w:val="00007356"/>
    <w:rsid w:val="00007846"/>
    <w:rsid w:val="0000784F"/>
    <w:rsid w:val="00007CB8"/>
    <w:rsid w:val="00010D89"/>
    <w:rsid w:val="0001167C"/>
    <w:rsid w:val="0001184E"/>
    <w:rsid w:val="00012F07"/>
    <w:rsid w:val="00013559"/>
    <w:rsid w:val="00013727"/>
    <w:rsid w:val="00016024"/>
    <w:rsid w:val="000161C0"/>
    <w:rsid w:val="000166E4"/>
    <w:rsid w:val="00016758"/>
    <w:rsid w:val="00016C43"/>
    <w:rsid w:val="00020146"/>
    <w:rsid w:val="00020503"/>
    <w:rsid w:val="00020802"/>
    <w:rsid w:val="00020954"/>
    <w:rsid w:val="00021CBC"/>
    <w:rsid w:val="000222A3"/>
    <w:rsid w:val="000231F1"/>
    <w:rsid w:val="000235A7"/>
    <w:rsid w:val="00024BAA"/>
    <w:rsid w:val="00026A5D"/>
    <w:rsid w:val="0002790B"/>
    <w:rsid w:val="0002795C"/>
    <w:rsid w:val="00027D55"/>
    <w:rsid w:val="00027D71"/>
    <w:rsid w:val="00030C4A"/>
    <w:rsid w:val="000315E9"/>
    <w:rsid w:val="00031BD9"/>
    <w:rsid w:val="0003209D"/>
    <w:rsid w:val="00032CD4"/>
    <w:rsid w:val="00033087"/>
    <w:rsid w:val="000330F9"/>
    <w:rsid w:val="000335EE"/>
    <w:rsid w:val="0003396F"/>
    <w:rsid w:val="000345DC"/>
    <w:rsid w:val="000356B9"/>
    <w:rsid w:val="00035D0E"/>
    <w:rsid w:val="00037784"/>
    <w:rsid w:val="000401DE"/>
    <w:rsid w:val="00042789"/>
    <w:rsid w:val="0004299D"/>
    <w:rsid w:val="00042D72"/>
    <w:rsid w:val="00042D88"/>
    <w:rsid w:val="000438AC"/>
    <w:rsid w:val="000445D2"/>
    <w:rsid w:val="0004560B"/>
    <w:rsid w:val="000467EE"/>
    <w:rsid w:val="0004726A"/>
    <w:rsid w:val="0005041E"/>
    <w:rsid w:val="00050B40"/>
    <w:rsid w:val="0005318D"/>
    <w:rsid w:val="000534D7"/>
    <w:rsid w:val="00053933"/>
    <w:rsid w:val="00054B7C"/>
    <w:rsid w:val="0005580E"/>
    <w:rsid w:val="00055E6C"/>
    <w:rsid w:val="000565AB"/>
    <w:rsid w:val="0005677D"/>
    <w:rsid w:val="00057419"/>
    <w:rsid w:val="00060027"/>
    <w:rsid w:val="00060FB0"/>
    <w:rsid w:val="0006298E"/>
    <w:rsid w:val="000633D0"/>
    <w:rsid w:val="0006396B"/>
    <w:rsid w:val="00063C19"/>
    <w:rsid w:val="0006407E"/>
    <w:rsid w:val="000646E3"/>
    <w:rsid w:val="00064CFC"/>
    <w:rsid w:val="00065355"/>
    <w:rsid w:val="00065A49"/>
    <w:rsid w:val="00066660"/>
    <w:rsid w:val="0006704A"/>
    <w:rsid w:val="00067082"/>
    <w:rsid w:val="0006709A"/>
    <w:rsid w:val="000674D8"/>
    <w:rsid w:val="00067A21"/>
    <w:rsid w:val="00067D62"/>
    <w:rsid w:val="00070F21"/>
    <w:rsid w:val="00071748"/>
    <w:rsid w:val="000729C4"/>
    <w:rsid w:val="00072F5F"/>
    <w:rsid w:val="0007387E"/>
    <w:rsid w:val="00074800"/>
    <w:rsid w:val="000748CB"/>
    <w:rsid w:val="000754BC"/>
    <w:rsid w:val="000757AF"/>
    <w:rsid w:val="000767E8"/>
    <w:rsid w:val="00077B4E"/>
    <w:rsid w:val="00080730"/>
    <w:rsid w:val="00081349"/>
    <w:rsid w:val="00081842"/>
    <w:rsid w:val="00081B31"/>
    <w:rsid w:val="00081C8E"/>
    <w:rsid w:val="00083309"/>
    <w:rsid w:val="00083D44"/>
    <w:rsid w:val="000843AA"/>
    <w:rsid w:val="00084E51"/>
    <w:rsid w:val="00084F2B"/>
    <w:rsid w:val="00085499"/>
    <w:rsid w:val="0008665A"/>
    <w:rsid w:val="00086CB5"/>
    <w:rsid w:val="000879DC"/>
    <w:rsid w:val="00087DA6"/>
    <w:rsid w:val="00091461"/>
    <w:rsid w:val="0009279C"/>
    <w:rsid w:val="00093822"/>
    <w:rsid w:val="00093B2C"/>
    <w:rsid w:val="00094AF1"/>
    <w:rsid w:val="000957E5"/>
    <w:rsid w:val="00095F3A"/>
    <w:rsid w:val="000962CB"/>
    <w:rsid w:val="00097480"/>
    <w:rsid w:val="00097BEA"/>
    <w:rsid w:val="000A22E2"/>
    <w:rsid w:val="000A2373"/>
    <w:rsid w:val="000A2C0F"/>
    <w:rsid w:val="000A3AE2"/>
    <w:rsid w:val="000A48EA"/>
    <w:rsid w:val="000A684B"/>
    <w:rsid w:val="000A6956"/>
    <w:rsid w:val="000A7780"/>
    <w:rsid w:val="000B1207"/>
    <w:rsid w:val="000B2617"/>
    <w:rsid w:val="000B3933"/>
    <w:rsid w:val="000B3B33"/>
    <w:rsid w:val="000B3DDE"/>
    <w:rsid w:val="000B461A"/>
    <w:rsid w:val="000B7047"/>
    <w:rsid w:val="000C01B8"/>
    <w:rsid w:val="000C09EA"/>
    <w:rsid w:val="000C2099"/>
    <w:rsid w:val="000C286B"/>
    <w:rsid w:val="000C2ADC"/>
    <w:rsid w:val="000C2D6B"/>
    <w:rsid w:val="000C4563"/>
    <w:rsid w:val="000C4C6A"/>
    <w:rsid w:val="000C4D80"/>
    <w:rsid w:val="000C57A2"/>
    <w:rsid w:val="000C6651"/>
    <w:rsid w:val="000C6809"/>
    <w:rsid w:val="000C76DA"/>
    <w:rsid w:val="000C7FD4"/>
    <w:rsid w:val="000D1534"/>
    <w:rsid w:val="000D297B"/>
    <w:rsid w:val="000D2A9E"/>
    <w:rsid w:val="000D2C15"/>
    <w:rsid w:val="000D3E9E"/>
    <w:rsid w:val="000D468F"/>
    <w:rsid w:val="000D7005"/>
    <w:rsid w:val="000D7864"/>
    <w:rsid w:val="000E00C5"/>
    <w:rsid w:val="000E016C"/>
    <w:rsid w:val="000E1F83"/>
    <w:rsid w:val="000E1FE6"/>
    <w:rsid w:val="000E246D"/>
    <w:rsid w:val="000E2805"/>
    <w:rsid w:val="000E2BC7"/>
    <w:rsid w:val="000E2C49"/>
    <w:rsid w:val="000E35EC"/>
    <w:rsid w:val="000E36E2"/>
    <w:rsid w:val="000E3C2B"/>
    <w:rsid w:val="000E443F"/>
    <w:rsid w:val="000E4A4C"/>
    <w:rsid w:val="000E6B7E"/>
    <w:rsid w:val="000F1267"/>
    <w:rsid w:val="000F20DA"/>
    <w:rsid w:val="000F2222"/>
    <w:rsid w:val="000F2C65"/>
    <w:rsid w:val="000F30D7"/>
    <w:rsid w:val="000F3AEB"/>
    <w:rsid w:val="000F4598"/>
    <w:rsid w:val="000F4B79"/>
    <w:rsid w:val="000F4EA1"/>
    <w:rsid w:val="000F6ABE"/>
    <w:rsid w:val="000F7945"/>
    <w:rsid w:val="001001E4"/>
    <w:rsid w:val="00102505"/>
    <w:rsid w:val="0010336B"/>
    <w:rsid w:val="0010371F"/>
    <w:rsid w:val="0010478A"/>
    <w:rsid w:val="001049FD"/>
    <w:rsid w:val="00104AF4"/>
    <w:rsid w:val="0010566C"/>
    <w:rsid w:val="001057E9"/>
    <w:rsid w:val="001067CB"/>
    <w:rsid w:val="00107684"/>
    <w:rsid w:val="00111133"/>
    <w:rsid w:val="00111609"/>
    <w:rsid w:val="00111E0A"/>
    <w:rsid w:val="0011275E"/>
    <w:rsid w:val="0011296E"/>
    <w:rsid w:val="00113036"/>
    <w:rsid w:val="00113E8D"/>
    <w:rsid w:val="0011453C"/>
    <w:rsid w:val="0011468A"/>
    <w:rsid w:val="001165D1"/>
    <w:rsid w:val="00117556"/>
    <w:rsid w:val="001202FF"/>
    <w:rsid w:val="001207F9"/>
    <w:rsid w:val="0012168A"/>
    <w:rsid w:val="0012174E"/>
    <w:rsid w:val="00121EBD"/>
    <w:rsid w:val="00123DAE"/>
    <w:rsid w:val="00123FD2"/>
    <w:rsid w:val="001245E2"/>
    <w:rsid w:val="0012464C"/>
    <w:rsid w:val="00124FF5"/>
    <w:rsid w:val="00126377"/>
    <w:rsid w:val="00127129"/>
    <w:rsid w:val="00130615"/>
    <w:rsid w:val="001312CB"/>
    <w:rsid w:val="00131425"/>
    <w:rsid w:val="00131466"/>
    <w:rsid w:val="00131FEB"/>
    <w:rsid w:val="00132DE5"/>
    <w:rsid w:val="001349EC"/>
    <w:rsid w:val="0013618F"/>
    <w:rsid w:val="001363FE"/>
    <w:rsid w:val="00136593"/>
    <w:rsid w:val="00136AFE"/>
    <w:rsid w:val="001372AE"/>
    <w:rsid w:val="0014218E"/>
    <w:rsid w:val="0014477E"/>
    <w:rsid w:val="001448F7"/>
    <w:rsid w:val="00145D6B"/>
    <w:rsid w:val="00146058"/>
    <w:rsid w:val="001460A0"/>
    <w:rsid w:val="0014709F"/>
    <w:rsid w:val="00147D6D"/>
    <w:rsid w:val="001500BE"/>
    <w:rsid w:val="001501BD"/>
    <w:rsid w:val="001509AD"/>
    <w:rsid w:val="00150D74"/>
    <w:rsid w:val="00150DC5"/>
    <w:rsid w:val="00151832"/>
    <w:rsid w:val="00152F3B"/>
    <w:rsid w:val="00153D39"/>
    <w:rsid w:val="0015463F"/>
    <w:rsid w:val="00154848"/>
    <w:rsid w:val="00154FB9"/>
    <w:rsid w:val="00154FBC"/>
    <w:rsid w:val="00156495"/>
    <w:rsid w:val="00156A9B"/>
    <w:rsid w:val="00157EBC"/>
    <w:rsid w:val="001602C4"/>
    <w:rsid w:val="0016060E"/>
    <w:rsid w:val="0016098D"/>
    <w:rsid w:val="00161028"/>
    <w:rsid w:val="00161181"/>
    <w:rsid w:val="0016136B"/>
    <w:rsid w:val="00161466"/>
    <w:rsid w:val="00161940"/>
    <w:rsid w:val="00161D1A"/>
    <w:rsid w:val="00162134"/>
    <w:rsid w:val="0016320C"/>
    <w:rsid w:val="0016404A"/>
    <w:rsid w:val="0016586B"/>
    <w:rsid w:val="00165D71"/>
    <w:rsid w:val="00166CAE"/>
    <w:rsid w:val="00166CEC"/>
    <w:rsid w:val="001675A0"/>
    <w:rsid w:val="001677F5"/>
    <w:rsid w:val="0017097A"/>
    <w:rsid w:val="001711B8"/>
    <w:rsid w:val="0017153C"/>
    <w:rsid w:val="00171E36"/>
    <w:rsid w:val="00171EC0"/>
    <w:rsid w:val="00173316"/>
    <w:rsid w:val="00173A1B"/>
    <w:rsid w:val="00173ACB"/>
    <w:rsid w:val="00173F43"/>
    <w:rsid w:val="001745C8"/>
    <w:rsid w:val="00175C41"/>
    <w:rsid w:val="0017607A"/>
    <w:rsid w:val="001761C8"/>
    <w:rsid w:val="0017707E"/>
    <w:rsid w:val="001776ED"/>
    <w:rsid w:val="00180473"/>
    <w:rsid w:val="00182EE6"/>
    <w:rsid w:val="00182FF8"/>
    <w:rsid w:val="0018350F"/>
    <w:rsid w:val="00184025"/>
    <w:rsid w:val="00184043"/>
    <w:rsid w:val="00184FD6"/>
    <w:rsid w:val="0018523C"/>
    <w:rsid w:val="001867BA"/>
    <w:rsid w:val="00186846"/>
    <w:rsid w:val="001876D5"/>
    <w:rsid w:val="00191036"/>
    <w:rsid w:val="00191403"/>
    <w:rsid w:val="001918F2"/>
    <w:rsid w:val="0019214F"/>
    <w:rsid w:val="001938DE"/>
    <w:rsid w:val="00193C45"/>
    <w:rsid w:val="00193E5B"/>
    <w:rsid w:val="00194BC0"/>
    <w:rsid w:val="00194F07"/>
    <w:rsid w:val="00195AC7"/>
    <w:rsid w:val="00195CA3"/>
    <w:rsid w:val="00197697"/>
    <w:rsid w:val="001A0688"/>
    <w:rsid w:val="001A0E4F"/>
    <w:rsid w:val="001A2314"/>
    <w:rsid w:val="001A2A89"/>
    <w:rsid w:val="001A4550"/>
    <w:rsid w:val="001A5713"/>
    <w:rsid w:val="001A5EA1"/>
    <w:rsid w:val="001A6221"/>
    <w:rsid w:val="001A7203"/>
    <w:rsid w:val="001B104A"/>
    <w:rsid w:val="001B190E"/>
    <w:rsid w:val="001B2694"/>
    <w:rsid w:val="001B28A1"/>
    <w:rsid w:val="001B324F"/>
    <w:rsid w:val="001B384D"/>
    <w:rsid w:val="001B3D99"/>
    <w:rsid w:val="001B42D1"/>
    <w:rsid w:val="001B4529"/>
    <w:rsid w:val="001B4EED"/>
    <w:rsid w:val="001B6292"/>
    <w:rsid w:val="001B710B"/>
    <w:rsid w:val="001B7968"/>
    <w:rsid w:val="001B7C2E"/>
    <w:rsid w:val="001B7F50"/>
    <w:rsid w:val="001C070D"/>
    <w:rsid w:val="001C0B8D"/>
    <w:rsid w:val="001C0FFB"/>
    <w:rsid w:val="001C1E7A"/>
    <w:rsid w:val="001C1FD4"/>
    <w:rsid w:val="001C2B0A"/>
    <w:rsid w:val="001C2F2C"/>
    <w:rsid w:val="001C33EA"/>
    <w:rsid w:val="001C3BDD"/>
    <w:rsid w:val="001C3EEB"/>
    <w:rsid w:val="001C48D6"/>
    <w:rsid w:val="001C5064"/>
    <w:rsid w:val="001C6994"/>
    <w:rsid w:val="001C74F5"/>
    <w:rsid w:val="001C7D2A"/>
    <w:rsid w:val="001D0D93"/>
    <w:rsid w:val="001D1390"/>
    <w:rsid w:val="001D17E7"/>
    <w:rsid w:val="001D2D0F"/>
    <w:rsid w:val="001D386F"/>
    <w:rsid w:val="001D478F"/>
    <w:rsid w:val="001D4E91"/>
    <w:rsid w:val="001D71B6"/>
    <w:rsid w:val="001D74F2"/>
    <w:rsid w:val="001E03C4"/>
    <w:rsid w:val="001E0FBD"/>
    <w:rsid w:val="001E18C8"/>
    <w:rsid w:val="001E1DCE"/>
    <w:rsid w:val="001E2481"/>
    <w:rsid w:val="001E282B"/>
    <w:rsid w:val="001E329B"/>
    <w:rsid w:val="001E4CC2"/>
    <w:rsid w:val="001E4E9C"/>
    <w:rsid w:val="001E52AF"/>
    <w:rsid w:val="001E65CD"/>
    <w:rsid w:val="001E6A23"/>
    <w:rsid w:val="001E6E81"/>
    <w:rsid w:val="001E7922"/>
    <w:rsid w:val="001F024C"/>
    <w:rsid w:val="001F05E6"/>
    <w:rsid w:val="001F0930"/>
    <w:rsid w:val="001F15F9"/>
    <w:rsid w:val="001F1968"/>
    <w:rsid w:val="001F1C78"/>
    <w:rsid w:val="001F3538"/>
    <w:rsid w:val="001F361F"/>
    <w:rsid w:val="001F3A24"/>
    <w:rsid w:val="001F6121"/>
    <w:rsid w:val="001F6919"/>
    <w:rsid w:val="001F77CA"/>
    <w:rsid w:val="001F7F29"/>
    <w:rsid w:val="0020037C"/>
    <w:rsid w:val="00200636"/>
    <w:rsid w:val="00200B8F"/>
    <w:rsid w:val="00200BF7"/>
    <w:rsid w:val="002028B7"/>
    <w:rsid w:val="00202E0A"/>
    <w:rsid w:val="002030F5"/>
    <w:rsid w:val="00203A83"/>
    <w:rsid w:val="00203BE2"/>
    <w:rsid w:val="00204FCB"/>
    <w:rsid w:val="00205101"/>
    <w:rsid w:val="00205DC3"/>
    <w:rsid w:val="00206A46"/>
    <w:rsid w:val="0020727F"/>
    <w:rsid w:val="00207705"/>
    <w:rsid w:val="00207FA1"/>
    <w:rsid w:val="002103B1"/>
    <w:rsid w:val="002105C3"/>
    <w:rsid w:val="00210D42"/>
    <w:rsid w:val="0021112A"/>
    <w:rsid w:val="002112FC"/>
    <w:rsid w:val="00211893"/>
    <w:rsid w:val="00213186"/>
    <w:rsid w:val="00214097"/>
    <w:rsid w:val="00214508"/>
    <w:rsid w:val="0021460D"/>
    <w:rsid w:val="0021586C"/>
    <w:rsid w:val="00215C36"/>
    <w:rsid w:val="002163AD"/>
    <w:rsid w:val="00216560"/>
    <w:rsid w:val="00216913"/>
    <w:rsid w:val="0021735D"/>
    <w:rsid w:val="0021787C"/>
    <w:rsid w:val="00221743"/>
    <w:rsid w:val="002218A2"/>
    <w:rsid w:val="00221D86"/>
    <w:rsid w:val="002223EE"/>
    <w:rsid w:val="002228F5"/>
    <w:rsid w:val="00223521"/>
    <w:rsid w:val="00223ABF"/>
    <w:rsid w:val="00223B7B"/>
    <w:rsid w:val="00223F17"/>
    <w:rsid w:val="00224DB1"/>
    <w:rsid w:val="00225883"/>
    <w:rsid w:val="0022597D"/>
    <w:rsid w:val="00230473"/>
    <w:rsid w:val="00230535"/>
    <w:rsid w:val="00232305"/>
    <w:rsid w:val="002328F7"/>
    <w:rsid w:val="0023361B"/>
    <w:rsid w:val="0023441D"/>
    <w:rsid w:val="002345F8"/>
    <w:rsid w:val="00234922"/>
    <w:rsid w:val="00234ADC"/>
    <w:rsid w:val="00234CC7"/>
    <w:rsid w:val="00235913"/>
    <w:rsid w:val="00235B92"/>
    <w:rsid w:val="002360A5"/>
    <w:rsid w:val="002366C4"/>
    <w:rsid w:val="00236721"/>
    <w:rsid w:val="00236935"/>
    <w:rsid w:val="00236EBF"/>
    <w:rsid w:val="002375EC"/>
    <w:rsid w:val="00240CD2"/>
    <w:rsid w:val="0024104E"/>
    <w:rsid w:val="00241AA2"/>
    <w:rsid w:val="00241EFC"/>
    <w:rsid w:val="00241FC5"/>
    <w:rsid w:val="002425BB"/>
    <w:rsid w:val="00244249"/>
    <w:rsid w:val="00244508"/>
    <w:rsid w:val="00244C74"/>
    <w:rsid w:val="002452C6"/>
    <w:rsid w:val="00245AE8"/>
    <w:rsid w:val="00245DBF"/>
    <w:rsid w:val="00246107"/>
    <w:rsid w:val="0024679A"/>
    <w:rsid w:val="00247388"/>
    <w:rsid w:val="00247C45"/>
    <w:rsid w:val="0025004A"/>
    <w:rsid w:val="00250922"/>
    <w:rsid w:val="00251684"/>
    <w:rsid w:val="00252C81"/>
    <w:rsid w:val="002532F2"/>
    <w:rsid w:val="00254142"/>
    <w:rsid w:val="00254737"/>
    <w:rsid w:val="002548EA"/>
    <w:rsid w:val="002571B5"/>
    <w:rsid w:val="00257276"/>
    <w:rsid w:val="00257BBC"/>
    <w:rsid w:val="0026033C"/>
    <w:rsid w:val="00260A8D"/>
    <w:rsid w:val="00260B17"/>
    <w:rsid w:val="00260B38"/>
    <w:rsid w:val="0026199A"/>
    <w:rsid w:val="002625AC"/>
    <w:rsid w:val="00262B66"/>
    <w:rsid w:val="00262EB1"/>
    <w:rsid w:val="0026303E"/>
    <w:rsid w:val="00263525"/>
    <w:rsid w:val="002639BB"/>
    <w:rsid w:val="00263A08"/>
    <w:rsid w:val="00263A58"/>
    <w:rsid w:val="00263B0D"/>
    <w:rsid w:val="002647CC"/>
    <w:rsid w:val="00267864"/>
    <w:rsid w:val="002705CC"/>
    <w:rsid w:val="0027064F"/>
    <w:rsid w:val="00270708"/>
    <w:rsid w:val="002708BC"/>
    <w:rsid w:val="00272514"/>
    <w:rsid w:val="00272E1D"/>
    <w:rsid w:val="00274C81"/>
    <w:rsid w:val="002757D4"/>
    <w:rsid w:val="00275B4A"/>
    <w:rsid w:val="00276F60"/>
    <w:rsid w:val="00277681"/>
    <w:rsid w:val="002804D9"/>
    <w:rsid w:val="00282E72"/>
    <w:rsid w:val="00282EBA"/>
    <w:rsid w:val="00283229"/>
    <w:rsid w:val="00283F50"/>
    <w:rsid w:val="002842F0"/>
    <w:rsid w:val="00284D8E"/>
    <w:rsid w:val="0028571C"/>
    <w:rsid w:val="002871AE"/>
    <w:rsid w:val="00287754"/>
    <w:rsid w:val="00287CF3"/>
    <w:rsid w:val="0029158F"/>
    <w:rsid w:val="002918B9"/>
    <w:rsid w:val="00291A4D"/>
    <w:rsid w:val="00292B05"/>
    <w:rsid w:val="002934A3"/>
    <w:rsid w:val="002936EF"/>
    <w:rsid w:val="00294B02"/>
    <w:rsid w:val="00295E2D"/>
    <w:rsid w:val="00296308"/>
    <w:rsid w:val="00296487"/>
    <w:rsid w:val="00297769"/>
    <w:rsid w:val="00297CD1"/>
    <w:rsid w:val="002A07E4"/>
    <w:rsid w:val="002A1421"/>
    <w:rsid w:val="002A1AA0"/>
    <w:rsid w:val="002A36F8"/>
    <w:rsid w:val="002A38A5"/>
    <w:rsid w:val="002A3BD9"/>
    <w:rsid w:val="002A4063"/>
    <w:rsid w:val="002A447D"/>
    <w:rsid w:val="002A4DE0"/>
    <w:rsid w:val="002A5D2B"/>
    <w:rsid w:val="002A6571"/>
    <w:rsid w:val="002A6F06"/>
    <w:rsid w:val="002A71E7"/>
    <w:rsid w:val="002B0914"/>
    <w:rsid w:val="002B0C2D"/>
    <w:rsid w:val="002B1A0A"/>
    <w:rsid w:val="002B1B93"/>
    <w:rsid w:val="002B287B"/>
    <w:rsid w:val="002B29B5"/>
    <w:rsid w:val="002B2F4B"/>
    <w:rsid w:val="002B302B"/>
    <w:rsid w:val="002B4D0B"/>
    <w:rsid w:val="002B5837"/>
    <w:rsid w:val="002B6B95"/>
    <w:rsid w:val="002B780C"/>
    <w:rsid w:val="002B784D"/>
    <w:rsid w:val="002C0169"/>
    <w:rsid w:val="002C0C29"/>
    <w:rsid w:val="002C0D57"/>
    <w:rsid w:val="002C11DF"/>
    <w:rsid w:val="002C1223"/>
    <w:rsid w:val="002C1DB5"/>
    <w:rsid w:val="002C2DFC"/>
    <w:rsid w:val="002C3E3E"/>
    <w:rsid w:val="002C4752"/>
    <w:rsid w:val="002C48EC"/>
    <w:rsid w:val="002C5575"/>
    <w:rsid w:val="002C581F"/>
    <w:rsid w:val="002C5A08"/>
    <w:rsid w:val="002C7513"/>
    <w:rsid w:val="002C7D2F"/>
    <w:rsid w:val="002D1472"/>
    <w:rsid w:val="002D1782"/>
    <w:rsid w:val="002D1B7C"/>
    <w:rsid w:val="002D29D9"/>
    <w:rsid w:val="002D2D52"/>
    <w:rsid w:val="002D30EE"/>
    <w:rsid w:val="002D4264"/>
    <w:rsid w:val="002D7B23"/>
    <w:rsid w:val="002E03C1"/>
    <w:rsid w:val="002E073F"/>
    <w:rsid w:val="002E0C87"/>
    <w:rsid w:val="002E0CCE"/>
    <w:rsid w:val="002E1720"/>
    <w:rsid w:val="002E187E"/>
    <w:rsid w:val="002E26BB"/>
    <w:rsid w:val="002E2E98"/>
    <w:rsid w:val="002E3421"/>
    <w:rsid w:val="002E3596"/>
    <w:rsid w:val="002E3889"/>
    <w:rsid w:val="002E3FD6"/>
    <w:rsid w:val="002E4AED"/>
    <w:rsid w:val="002E4C4A"/>
    <w:rsid w:val="002E4C9C"/>
    <w:rsid w:val="002E4CDE"/>
    <w:rsid w:val="002E5174"/>
    <w:rsid w:val="002E60A8"/>
    <w:rsid w:val="002E631F"/>
    <w:rsid w:val="002E71BC"/>
    <w:rsid w:val="002E7876"/>
    <w:rsid w:val="002E7D8D"/>
    <w:rsid w:val="002E7F5C"/>
    <w:rsid w:val="002F0109"/>
    <w:rsid w:val="002F0D8E"/>
    <w:rsid w:val="002F1674"/>
    <w:rsid w:val="002F1E0E"/>
    <w:rsid w:val="002F1F5C"/>
    <w:rsid w:val="002F206A"/>
    <w:rsid w:val="002F29CE"/>
    <w:rsid w:val="002F3289"/>
    <w:rsid w:val="002F36CB"/>
    <w:rsid w:val="002F3A6F"/>
    <w:rsid w:val="002F3C84"/>
    <w:rsid w:val="002F52A1"/>
    <w:rsid w:val="002F5A72"/>
    <w:rsid w:val="002F6E9D"/>
    <w:rsid w:val="002F7667"/>
    <w:rsid w:val="002F77B8"/>
    <w:rsid w:val="002F79BE"/>
    <w:rsid w:val="002F7DAD"/>
    <w:rsid w:val="00300037"/>
    <w:rsid w:val="003003F4"/>
    <w:rsid w:val="00300470"/>
    <w:rsid w:val="00300526"/>
    <w:rsid w:val="00300A2F"/>
    <w:rsid w:val="0030198B"/>
    <w:rsid w:val="00303B54"/>
    <w:rsid w:val="00303ED5"/>
    <w:rsid w:val="00304442"/>
    <w:rsid w:val="00304D89"/>
    <w:rsid w:val="00305D7B"/>
    <w:rsid w:val="0030655F"/>
    <w:rsid w:val="00307024"/>
    <w:rsid w:val="00310856"/>
    <w:rsid w:val="0031096E"/>
    <w:rsid w:val="00310BA0"/>
    <w:rsid w:val="00310DBE"/>
    <w:rsid w:val="00312599"/>
    <w:rsid w:val="0031328F"/>
    <w:rsid w:val="003136E6"/>
    <w:rsid w:val="003138A1"/>
    <w:rsid w:val="003143C1"/>
    <w:rsid w:val="003143FB"/>
    <w:rsid w:val="0031481D"/>
    <w:rsid w:val="00315860"/>
    <w:rsid w:val="00315F1A"/>
    <w:rsid w:val="00316CF4"/>
    <w:rsid w:val="0032021B"/>
    <w:rsid w:val="00322131"/>
    <w:rsid w:val="00322880"/>
    <w:rsid w:val="003234AB"/>
    <w:rsid w:val="00323D54"/>
    <w:rsid w:val="00323E05"/>
    <w:rsid w:val="00323E77"/>
    <w:rsid w:val="00325615"/>
    <w:rsid w:val="0032634E"/>
    <w:rsid w:val="00326A21"/>
    <w:rsid w:val="003303E2"/>
    <w:rsid w:val="00330E74"/>
    <w:rsid w:val="00331D49"/>
    <w:rsid w:val="00331F31"/>
    <w:rsid w:val="00335903"/>
    <w:rsid w:val="00335B02"/>
    <w:rsid w:val="003372A7"/>
    <w:rsid w:val="0033767F"/>
    <w:rsid w:val="00340512"/>
    <w:rsid w:val="0034091D"/>
    <w:rsid w:val="00340E9A"/>
    <w:rsid w:val="0034144A"/>
    <w:rsid w:val="00341DD2"/>
    <w:rsid w:val="003420DB"/>
    <w:rsid w:val="003424A0"/>
    <w:rsid w:val="00342CEF"/>
    <w:rsid w:val="00343A15"/>
    <w:rsid w:val="003442BD"/>
    <w:rsid w:val="003465A4"/>
    <w:rsid w:val="00347B2E"/>
    <w:rsid w:val="00347DD5"/>
    <w:rsid w:val="003501A0"/>
    <w:rsid w:val="0035053E"/>
    <w:rsid w:val="00350699"/>
    <w:rsid w:val="00351B3E"/>
    <w:rsid w:val="0035360F"/>
    <w:rsid w:val="0035375A"/>
    <w:rsid w:val="00353B77"/>
    <w:rsid w:val="003555B0"/>
    <w:rsid w:val="00355A5D"/>
    <w:rsid w:val="00356605"/>
    <w:rsid w:val="00356798"/>
    <w:rsid w:val="003569CC"/>
    <w:rsid w:val="00356B6C"/>
    <w:rsid w:val="0035795A"/>
    <w:rsid w:val="003608A1"/>
    <w:rsid w:val="00360C72"/>
    <w:rsid w:val="00360C9C"/>
    <w:rsid w:val="003611CD"/>
    <w:rsid w:val="00362689"/>
    <w:rsid w:val="00363454"/>
    <w:rsid w:val="00364723"/>
    <w:rsid w:val="0036583A"/>
    <w:rsid w:val="00366919"/>
    <w:rsid w:val="00366A47"/>
    <w:rsid w:val="003678B6"/>
    <w:rsid w:val="00367D7A"/>
    <w:rsid w:val="003708F1"/>
    <w:rsid w:val="00371526"/>
    <w:rsid w:val="003718C4"/>
    <w:rsid w:val="00372105"/>
    <w:rsid w:val="003727FE"/>
    <w:rsid w:val="0037290D"/>
    <w:rsid w:val="003737B4"/>
    <w:rsid w:val="003738D2"/>
    <w:rsid w:val="00373B9D"/>
    <w:rsid w:val="00375F01"/>
    <w:rsid w:val="00375F7A"/>
    <w:rsid w:val="00377159"/>
    <w:rsid w:val="00382582"/>
    <w:rsid w:val="003827A4"/>
    <w:rsid w:val="003827AB"/>
    <w:rsid w:val="00383C39"/>
    <w:rsid w:val="00384286"/>
    <w:rsid w:val="00385477"/>
    <w:rsid w:val="003856C0"/>
    <w:rsid w:val="00386A06"/>
    <w:rsid w:val="00386AAE"/>
    <w:rsid w:val="00387DC8"/>
    <w:rsid w:val="00387E84"/>
    <w:rsid w:val="00387EF4"/>
    <w:rsid w:val="00390C0C"/>
    <w:rsid w:val="00390DF6"/>
    <w:rsid w:val="003912F3"/>
    <w:rsid w:val="00391321"/>
    <w:rsid w:val="003916D0"/>
    <w:rsid w:val="00391AF4"/>
    <w:rsid w:val="0039253B"/>
    <w:rsid w:val="00392607"/>
    <w:rsid w:val="00392FB1"/>
    <w:rsid w:val="00393222"/>
    <w:rsid w:val="00393231"/>
    <w:rsid w:val="0039357B"/>
    <w:rsid w:val="00393621"/>
    <w:rsid w:val="00393957"/>
    <w:rsid w:val="00393B2C"/>
    <w:rsid w:val="003940E4"/>
    <w:rsid w:val="00394543"/>
    <w:rsid w:val="00394E23"/>
    <w:rsid w:val="00394E95"/>
    <w:rsid w:val="0039656A"/>
    <w:rsid w:val="00396697"/>
    <w:rsid w:val="00396CBB"/>
    <w:rsid w:val="003A001F"/>
    <w:rsid w:val="003A049B"/>
    <w:rsid w:val="003A080E"/>
    <w:rsid w:val="003A0B86"/>
    <w:rsid w:val="003A14A1"/>
    <w:rsid w:val="003A3630"/>
    <w:rsid w:val="003A3BC9"/>
    <w:rsid w:val="003A407A"/>
    <w:rsid w:val="003A488C"/>
    <w:rsid w:val="003A48F8"/>
    <w:rsid w:val="003A4B53"/>
    <w:rsid w:val="003A7C50"/>
    <w:rsid w:val="003B0B85"/>
    <w:rsid w:val="003B116C"/>
    <w:rsid w:val="003B1781"/>
    <w:rsid w:val="003B1A6E"/>
    <w:rsid w:val="003B306D"/>
    <w:rsid w:val="003B3254"/>
    <w:rsid w:val="003B3567"/>
    <w:rsid w:val="003B3918"/>
    <w:rsid w:val="003B45AF"/>
    <w:rsid w:val="003B54DB"/>
    <w:rsid w:val="003B569E"/>
    <w:rsid w:val="003B5A91"/>
    <w:rsid w:val="003B5C4A"/>
    <w:rsid w:val="003B60B2"/>
    <w:rsid w:val="003B6DAB"/>
    <w:rsid w:val="003B74C1"/>
    <w:rsid w:val="003B78AA"/>
    <w:rsid w:val="003B7D7E"/>
    <w:rsid w:val="003B7E77"/>
    <w:rsid w:val="003B7F96"/>
    <w:rsid w:val="003C1417"/>
    <w:rsid w:val="003C149E"/>
    <w:rsid w:val="003C1D1E"/>
    <w:rsid w:val="003C291B"/>
    <w:rsid w:val="003C2ADA"/>
    <w:rsid w:val="003C3078"/>
    <w:rsid w:val="003C30D2"/>
    <w:rsid w:val="003C3654"/>
    <w:rsid w:val="003C4D0D"/>
    <w:rsid w:val="003C50CC"/>
    <w:rsid w:val="003C50F8"/>
    <w:rsid w:val="003C512C"/>
    <w:rsid w:val="003C5500"/>
    <w:rsid w:val="003C63F4"/>
    <w:rsid w:val="003C65C5"/>
    <w:rsid w:val="003C69F2"/>
    <w:rsid w:val="003C75BA"/>
    <w:rsid w:val="003D1672"/>
    <w:rsid w:val="003D171E"/>
    <w:rsid w:val="003D2A05"/>
    <w:rsid w:val="003D2EAE"/>
    <w:rsid w:val="003D3CE0"/>
    <w:rsid w:val="003D42F2"/>
    <w:rsid w:val="003D5F5E"/>
    <w:rsid w:val="003D6858"/>
    <w:rsid w:val="003D6DEE"/>
    <w:rsid w:val="003E1791"/>
    <w:rsid w:val="003E1797"/>
    <w:rsid w:val="003E1851"/>
    <w:rsid w:val="003E1EDE"/>
    <w:rsid w:val="003E209F"/>
    <w:rsid w:val="003E28F6"/>
    <w:rsid w:val="003E29DA"/>
    <w:rsid w:val="003E30E8"/>
    <w:rsid w:val="003E3FDA"/>
    <w:rsid w:val="003E43F1"/>
    <w:rsid w:val="003E4602"/>
    <w:rsid w:val="003E4D1E"/>
    <w:rsid w:val="003E5279"/>
    <w:rsid w:val="003E5CAF"/>
    <w:rsid w:val="003E5DDA"/>
    <w:rsid w:val="003E68EF"/>
    <w:rsid w:val="003E7381"/>
    <w:rsid w:val="003E73A7"/>
    <w:rsid w:val="003E7708"/>
    <w:rsid w:val="003E7869"/>
    <w:rsid w:val="003F02D8"/>
    <w:rsid w:val="003F030D"/>
    <w:rsid w:val="003F04D3"/>
    <w:rsid w:val="003F1498"/>
    <w:rsid w:val="003F1F7B"/>
    <w:rsid w:val="003F20B8"/>
    <w:rsid w:val="003F223D"/>
    <w:rsid w:val="003F240C"/>
    <w:rsid w:val="003F2466"/>
    <w:rsid w:val="003F299C"/>
    <w:rsid w:val="003F30F4"/>
    <w:rsid w:val="003F3E78"/>
    <w:rsid w:val="003F4A59"/>
    <w:rsid w:val="003F4FB4"/>
    <w:rsid w:val="003F557E"/>
    <w:rsid w:val="003F593E"/>
    <w:rsid w:val="003F7985"/>
    <w:rsid w:val="003F7A95"/>
    <w:rsid w:val="00400D9B"/>
    <w:rsid w:val="0040148A"/>
    <w:rsid w:val="00401B20"/>
    <w:rsid w:val="00402E4C"/>
    <w:rsid w:val="004030B6"/>
    <w:rsid w:val="00403D18"/>
    <w:rsid w:val="00404016"/>
    <w:rsid w:val="004045B7"/>
    <w:rsid w:val="0040476D"/>
    <w:rsid w:val="00404A9E"/>
    <w:rsid w:val="00404BA7"/>
    <w:rsid w:val="004053B7"/>
    <w:rsid w:val="00405662"/>
    <w:rsid w:val="0040716E"/>
    <w:rsid w:val="0040791D"/>
    <w:rsid w:val="00407BE6"/>
    <w:rsid w:val="00407C44"/>
    <w:rsid w:val="004100FE"/>
    <w:rsid w:val="004102CA"/>
    <w:rsid w:val="004107BA"/>
    <w:rsid w:val="00410B4D"/>
    <w:rsid w:val="00410DEC"/>
    <w:rsid w:val="00412743"/>
    <w:rsid w:val="00413039"/>
    <w:rsid w:val="00413612"/>
    <w:rsid w:val="00413D72"/>
    <w:rsid w:val="004142A1"/>
    <w:rsid w:val="00415942"/>
    <w:rsid w:val="00415F7D"/>
    <w:rsid w:val="00416F93"/>
    <w:rsid w:val="004174B4"/>
    <w:rsid w:val="00417C98"/>
    <w:rsid w:val="00420443"/>
    <w:rsid w:val="00420C91"/>
    <w:rsid w:val="00420D2C"/>
    <w:rsid w:val="00420E60"/>
    <w:rsid w:val="0042139A"/>
    <w:rsid w:val="004215BF"/>
    <w:rsid w:val="004219A9"/>
    <w:rsid w:val="00421D0D"/>
    <w:rsid w:val="0042200E"/>
    <w:rsid w:val="00422A8C"/>
    <w:rsid w:val="00422F37"/>
    <w:rsid w:val="004234AE"/>
    <w:rsid w:val="00423D76"/>
    <w:rsid w:val="00423FD0"/>
    <w:rsid w:val="004248E6"/>
    <w:rsid w:val="00424CA4"/>
    <w:rsid w:val="00424CCF"/>
    <w:rsid w:val="004252D7"/>
    <w:rsid w:val="00426E1C"/>
    <w:rsid w:val="00426FEE"/>
    <w:rsid w:val="0043072D"/>
    <w:rsid w:val="00430B8F"/>
    <w:rsid w:val="0043118B"/>
    <w:rsid w:val="004330D0"/>
    <w:rsid w:val="004338A8"/>
    <w:rsid w:val="00433FC7"/>
    <w:rsid w:val="004348F6"/>
    <w:rsid w:val="004350D2"/>
    <w:rsid w:val="00435E9C"/>
    <w:rsid w:val="00436004"/>
    <w:rsid w:val="00436134"/>
    <w:rsid w:val="00436860"/>
    <w:rsid w:val="00436B7B"/>
    <w:rsid w:val="00436DDF"/>
    <w:rsid w:val="00437138"/>
    <w:rsid w:val="0043777C"/>
    <w:rsid w:val="004402E4"/>
    <w:rsid w:val="0044072E"/>
    <w:rsid w:val="00441179"/>
    <w:rsid w:val="00441C4F"/>
    <w:rsid w:val="00442ECE"/>
    <w:rsid w:val="00443674"/>
    <w:rsid w:val="00443BE3"/>
    <w:rsid w:val="0044462C"/>
    <w:rsid w:val="00444899"/>
    <w:rsid w:val="00444959"/>
    <w:rsid w:val="00444A07"/>
    <w:rsid w:val="00444AD2"/>
    <w:rsid w:val="00444BC8"/>
    <w:rsid w:val="004451FA"/>
    <w:rsid w:val="0044574C"/>
    <w:rsid w:val="004457F5"/>
    <w:rsid w:val="00447139"/>
    <w:rsid w:val="004475D1"/>
    <w:rsid w:val="00450EF6"/>
    <w:rsid w:val="00450F7F"/>
    <w:rsid w:val="00451184"/>
    <w:rsid w:val="00451B0C"/>
    <w:rsid w:val="004520A5"/>
    <w:rsid w:val="004521D4"/>
    <w:rsid w:val="00452FCD"/>
    <w:rsid w:val="004535C0"/>
    <w:rsid w:val="0045410C"/>
    <w:rsid w:val="004543A9"/>
    <w:rsid w:val="00454E6C"/>
    <w:rsid w:val="004558D8"/>
    <w:rsid w:val="00460C83"/>
    <w:rsid w:val="004616C3"/>
    <w:rsid w:val="00461C01"/>
    <w:rsid w:val="004640FF"/>
    <w:rsid w:val="0046529D"/>
    <w:rsid w:val="00465329"/>
    <w:rsid w:val="0046619C"/>
    <w:rsid w:val="00466327"/>
    <w:rsid w:val="00467641"/>
    <w:rsid w:val="00467661"/>
    <w:rsid w:val="00470C70"/>
    <w:rsid w:val="00473016"/>
    <w:rsid w:val="00474E88"/>
    <w:rsid w:val="00476240"/>
    <w:rsid w:val="0047649D"/>
    <w:rsid w:val="0047718E"/>
    <w:rsid w:val="0047751E"/>
    <w:rsid w:val="0048229E"/>
    <w:rsid w:val="004841BA"/>
    <w:rsid w:val="004841D1"/>
    <w:rsid w:val="00484334"/>
    <w:rsid w:val="00484455"/>
    <w:rsid w:val="004847CD"/>
    <w:rsid w:val="00485584"/>
    <w:rsid w:val="0048565B"/>
    <w:rsid w:val="00485A4C"/>
    <w:rsid w:val="00485C04"/>
    <w:rsid w:val="00485D9F"/>
    <w:rsid w:val="00485F14"/>
    <w:rsid w:val="00487122"/>
    <w:rsid w:val="004875AF"/>
    <w:rsid w:val="0048768C"/>
    <w:rsid w:val="00487873"/>
    <w:rsid w:val="00487A70"/>
    <w:rsid w:val="0049091A"/>
    <w:rsid w:val="00490D08"/>
    <w:rsid w:val="004919D5"/>
    <w:rsid w:val="00491E1F"/>
    <w:rsid w:val="00492004"/>
    <w:rsid w:val="0049216F"/>
    <w:rsid w:val="00492A7B"/>
    <w:rsid w:val="00494352"/>
    <w:rsid w:val="00494B74"/>
    <w:rsid w:val="00494CBF"/>
    <w:rsid w:val="00495223"/>
    <w:rsid w:val="004954C5"/>
    <w:rsid w:val="004955F4"/>
    <w:rsid w:val="0049632E"/>
    <w:rsid w:val="00496E77"/>
    <w:rsid w:val="0049712A"/>
    <w:rsid w:val="004975EA"/>
    <w:rsid w:val="004979BB"/>
    <w:rsid w:val="00497E3D"/>
    <w:rsid w:val="004A0127"/>
    <w:rsid w:val="004A1582"/>
    <w:rsid w:val="004A19B0"/>
    <w:rsid w:val="004A1ED2"/>
    <w:rsid w:val="004A28D4"/>
    <w:rsid w:val="004A453A"/>
    <w:rsid w:val="004A4D62"/>
    <w:rsid w:val="004A520B"/>
    <w:rsid w:val="004A7728"/>
    <w:rsid w:val="004B068A"/>
    <w:rsid w:val="004B16D9"/>
    <w:rsid w:val="004B1F6B"/>
    <w:rsid w:val="004B25F2"/>
    <w:rsid w:val="004B2BC6"/>
    <w:rsid w:val="004B386D"/>
    <w:rsid w:val="004B4110"/>
    <w:rsid w:val="004B446A"/>
    <w:rsid w:val="004B45FD"/>
    <w:rsid w:val="004B6A2F"/>
    <w:rsid w:val="004B6F9C"/>
    <w:rsid w:val="004B7335"/>
    <w:rsid w:val="004B7546"/>
    <w:rsid w:val="004C05A2"/>
    <w:rsid w:val="004C063C"/>
    <w:rsid w:val="004C0F08"/>
    <w:rsid w:val="004C1597"/>
    <w:rsid w:val="004C15A8"/>
    <w:rsid w:val="004C1940"/>
    <w:rsid w:val="004C1B28"/>
    <w:rsid w:val="004C1DF2"/>
    <w:rsid w:val="004C3EFF"/>
    <w:rsid w:val="004C42C4"/>
    <w:rsid w:val="004C4301"/>
    <w:rsid w:val="004C4688"/>
    <w:rsid w:val="004C5334"/>
    <w:rsid w:val="004C6A9B"/>
    <w:rsid w:val="004D0B46"/>
    <w:rsid w:val="004D0FAD"/>
    <w:rsid w:val="004D1F61"/>
    <w:rsid w:val="004D3175"/>
    <w:rsid w:val="004D34CE"/>
    <w:rsid w:val="004D3EEE"/>
    <w:rsid w:val="004D52E5"/>
    <w:rsid w:val="004D7215"/>
    <w:rsid w:val="004D7352"/>
    <w:rsid w:val="004D749C"/>
    <w:rsid w:val="004E11DB"/>
    <w:rsid w:val="004E19EC"/>
    <w:rsid w:val="004E2229"/>
    <w:rsid w:val="004E2BDB"/>
    <w:rsid w:val="004E2C1D"/>
    <w:rsid w:val="004E3A90"/>
    <w:rsid w:val="004E3CE7"/>
    <w:rsid w:val="004E43B4"/>
    <w:rsid w:val="004E44D1"/>
    <w:rsid w:val="004E491F"/>
    <w:rsid w:val="004E49E1"/>
    <w:rsid w:val="004E5CE9"/>
    <w:rsid w:val="004E648C"/>
    <w:rsid w:val="004E663F"/>
    <w:rsid w:val="004E6E14"/>
    <w:rsid w:val="004E71FC"/>
    <w:rsid w:val="004E74E1"/>
    <w:rsid w:val="004F0E2B"/>
    <w:rsid w:val="004F12A7"/>
    <w:rsid w:val="004F18CE"/>
    <w:rsid w:val="004F1942"/>
    <w:rsid w:val="004F1BFD"/>
    <w:rsid w:val="004F33DE"/>
    <w:rsid w:val="004F4782"/>
    <w:rsid w:val="004F639A"/>
    <w:rsid w:val="0050057B"/>
    <w:rsid w:val="00501178"/>
    <w:rsid w:val="0050204E"/>
    <w:rsid w:val="00502FFE"/>
    <w:rsid w:val="005035EE"/>
    <w:rsid w:val="0050388B"/>
    <w:rsid w:val="00503E3D"/>
    <w:rsid w:val="00503ED3"/>
    <w:rsid w:val="005040BB"/>
    <w:rsid w:val="005047B1"/>
    <w:rsid w:val="00507069"/>
    <w:rsid w:val="00507803"/>
    <w:rsid w:val="00507DAC"/>
    <w:rsid w:val="00507FAB"/>
    <w:rsid w:val="005102B1"/>
    <w:rsid w:val="00510FA6"/>
    <w:rsid w:val="00511377"/>
    <w:rsid w:val="00511637"/>
    <w:rsid w:val="00511CD7"/>
    <w:rsid w:val="00512EE0"/>
    <w:rsid w:val="00513305"/>
    <w:rsid w:val="0051358C"/>
    <w:rsid w:val="0051389F"/>
    <w:rsid w:val="0051399A"/>
    <w:rsid w:val="0051565E"/>
    <w:rsid w:val="005158C5"/>
    <w:rsid w:val="00515949"/>
    <w:rsid w:val="00515E5F"/>
    <w:rsid w:val="0051678E"/>
    <w:rsid w:val="0051692B"/>
    <w:rsid w:val="00516A24"/>
    <w:rsid w:val="00516E36"/>
    <w:rsid w:val="00517BFB"/>
    <w:rsid w:val="005206D5"/>
    <w:rsid w:val="00521B13"/>
    <w:rsid w:val="00521CA1"/>
    <w:rsid w:val="00521E4A"/>
    <w:rsid w:val="0052255D"/>
    <w:rsid w:val="0052285E"/>
    <w:rsid w:val="005228F4"/>
    <w:rsid w:val="00522C25"/>
    <w:rsid w:val="0052348B"/>
    <w:rsid w:val="00523954"/>
    <w:rsid w:val="005239AB"/>
    <w:rsid w:val="00523E53"/>
    <w:rsid w:val="00523F93"/>
    <w:rsid w:val="005240AD"/>
    <w:rsid w:val="005269E3"/>
    <w:rsid w:val="00527712"/>
    <w:rsid w:val="00527871"/>
    <w:rsid w:val="00527A8E"/>
    <w:rsid w:val="00533EEC"/>
    <w:rsid w:val="00535337"/>
    <w:rsid w:val="00535882"/>
    <w:rsid w:val="00535A16"/>
    <w:rsid w:val="0053610C"/>
    <w:rsid w:val="00536AF5"/>
    <w:rsid w:val="005374FE"/>
    <w:rsid w:val="00541279"/>
    <w:rsid w:val="00541768"/>
    <w:rsid w:val="00541A1F"/>
    <w:rsid w:val="0054254B"/>
    <w:rsid w:val="00542C1A"/>
    <w:rsid w:val="00542DF4"/>
    <w:rsid w:val="00543A0D"/>
    <w:rsid w:val="00543E97"/>
    <w:rsid w:val="00543EBB"/>
    <w:rsid w:val="005442D5"/>
    <w:rsid w:val="005456EF"/>
    <w:rsid w:val="00545A0B"/>
    <w:rsid w:val="00545A82"/>
    <w:rsid w:val="00546BA7"/>
    <w:rsid w:val="005472CE"/>
    <w:rsid w:val="00547380"/>
    <w:rsid w:val="005478E6"/>
    <w:rsid w:val="00550557"/>
    <w:rsid w:val="00550D4A"/>
    <w:rsid w:val="005510A8"/>
    <w:rsid w:val="005514B4"/>
    <w:rsid w:val="00551DCC"/>
    <w:rsid w:val="005523FF"/>
    <w:rsid w:val="005528B8"/>
    <w:rsid w:val="00552F39"/>
    <w:rsid w:val="00553682"/>
    <w:rsid w:val="005536BF"/>
    <w:rsid w:val="005543FD"/>
    <w:rsid w:val="00554827"/>
    <w:rsid w:val="00555F93"/>
    <w:rsid w:val="00557526"/>
    <w:rsid w:val="005608EF"/>
    <w:rsid w:val="00560F0D"/>
    <w:rsid w:val="005616F1"/>
    <w:rsid w:val="00561DFD"/>
    <w:rsid w:val="00562735"/>
    <w:rsid w:val="00562905"/>
    <w:rsid w:val="00562D0E"/>
    <w:rsid w:val="00563598"/>
    <w:rsid w:val="00564E09"/>
    <w:rsid w:val="005653AA"/>
    <w:rsid w:val="005658D4"/>
    <w:rsid w:val="00565ED6"/>
    <w:rsid w:val="005718FC"/>
    <w:rsid w:val="00571F0F"/>
    <w:rsid w:val="00573D65"/>
    <w:rsid w:val="00573F4C"/>
    <w:rsid w:val="00574318"/>
    <w:rsid w:val="00575800"/>
    <w:rsid w:val="00575E92"/>
    <w:rsid w:val="00577231"/>
    <w:rsid w:val="00577E88"/>
    <w:rsid w:val="00580C03"/>
    <w:rsid w:val="005822F4"/>
    <w:rsid w:val="00582ADA"/>
    <w:rsid w:val="005836AE"/>
    <w:rsid w:val="0058468D"/>
    <w:rsid w:val="005850C9"/>
    <w:rsid w:val="0058525D"/>
    <w:rsid w:val="00585F2C"/>
    <w:rsid w:val="00586B41"/>
    <w:rsid w:val="00586CAC"/>
    <w:rsid w:val="00587433"/>
    <w:rsid w:val="00587948"/>
    <w:rsid w:val="00587B37"/>
    <w:rsid w:val="00587DAC"/>
    <w:rsid w:val="005901BE"/>
    <w:rsid w:val="00590970"/>
    <w:rsid w:val="00590CF7"/>
    <w:rsid w:val="00593353"/>
    <w:rsid w:val="00593C2A"/>
    <w:rsid w:val="0059437F"/>
    <w:rsid w:val="00595B23"/>
    <w:rsid w:val="00596054"/>
    <w:rsid w:val="00596CEA"/>
    <w:rsid w:val="00596D82"/>
    <w:rsid w:val="005A0CDD"/>
    <w:rsid w:val="005A15C4"/>
    <w:rsid w:val="005A2108"/>
    <w:rsid w:val="005A2B42"/>
    <w:rsid w:val="005A4385"/>
    <w:rsid w:val="005A52FD"/>
    <w:rsid w:val="005A5D89"/>
    <w:rsid w:val="005A6224"/>
    <w:rsid w:val="005A781E"/>
    <w:rsid w:val="005B078E"/>
    <w:rsid w:val="005B16AF"/>
    <w:rsid w:val="005B1E64"/>
    <w:rsid w:val="005B2C13"/>
    <w:rsid w:val="005B2F79"/>
    <w:rsid w:val="005B3430"/>
    <w:rsid w:val="005B35AD"/>
    <w:rsid w:val="005B419C"/>
    <w:rsid w:val="005B4917"/>
    <w:rsid w:val="005B4EC4"/>
    <w:rsid w:val="005B5A05"/>
    <w:rsid w:val="005B60AA"/>
    <w:rsid w:val="005B6877"/>
    <w:rsid w:val="005B7449"/>
    <w:rsid w:val="005B7A47"/>
    <w:rsid w:val="005C0248"/>
    <w:rsid w:val="005C1358"/>
    <w:rsid w:val="005C1FC9"/>
    <w:rsid w:val="005C220C"/>
    <w:rsid w:val="005C25E8"/>
    <w:rsid w:val="005C27E2"/>
    <w:rsid w:val="005C2911"/>
    <w:rsid w:val="005C4E39"/>
    <w:rsid w:val="005C5B1B"/>
    <w:rsid w:val="005C6C20"/>
    <w:rsid w:val="005C6CEB"/>
    <w:rsid w:val="005C793B"/>
    <w:rsid w:val="005C7CA6"/>
    <w:rsid w:val="005C7D54"/>
    <w:rsid w:val="005C7EF2"/>
    <w:rsid w:val="005D05D6"/>
    <w:rsid w:val="005D0885"/>
    <w:rsid w:val="005D0CEC"/>
    <w:rsid w:val="005D21CD"/>
    <w:rsid w:val="005D24FD"/>
    <w:rsid w:val="005D2A19"/>
    <w:rsid w:val="005D2AA8"/>
    <w:rsid w:val="005D3215"/>
    <w:rsid w:val="005D32B2"/>
    <w:rsid w:val="005D3579"/>
    <w:rsid w:val="005D41D0"/>
    <w:rsid w:val="005D4215"/>
    <w:rsid w:val="005D566A"/>
    <w:rsid w:val="005D5E6C"/>
    <w:rsid w:val="005D65DC"/>
    <w:rsid w:val="005D7AFF"/>
    <w:rsid w:val="005E122E"/>
    <w:rsid w:val="005E15DF"/>
    <w:rsid w:val="005E2871"/>
    <w:rsid w:val="005E3221"/>
    <w:rsid w:val="005E41BC"/>
    <w:rsid w:val="005E4B30"/>
    <w:rsid w:val="005E4C8B"/>
    <w:rsid w:val="005E4D7D"/>
    <w:rsid w:val="005E54A1"/>
    <w:rsid w:val="005E5A8A"/>
    <w:rsid w:val="005E5F27"/>
    <w:rsid w:val="005E6F03"/>
    <w:rsid w:val="005E6FA9"/>
    <w:rsid w:val="005F15B0"/>
    <w:rsid w:val="005F180F"/>
    <w:rsid w:val="005F1835"/>
    <w:rsid w:val="005F1DC4"/>
    <w:rsid w:val="005F2087"/>
    <w:rsid w:val="005F34B9"/>
    <w:rsid w:val="005F3BB1"/>
    <w:rsid w:val="005F45B6"/>
    <w:rsid w:val="005F4B80"/>
    <w:rsid w:val="005F501B"/>
    <w:rsid w:val="005F6733"/>
    <w:rsid w:val="005F6E60"/>
    <w:rsid w:val="005F7070"/>
    <w:rsid w:val="005F7905"/>
    <w:rsid w:val="005F7AC6"/>
    <w:rsid w:val="0060031E"/>
    <w:rsid w:val="00600B75"/>
    <w:rsid w:val="00600C80"/>
    <w:rsid w:val="006012CC"/>
    <w:rsid w:val="006015E8"/>
    <w:rsid w:val="00602C32"/>
    <w:rsid w:val="006035D3"/>
    <w:rsid w:val="00603680"/>
    <w:rsid w:val="006036F4"/>
    <w:rsid w:val="00604035"/>
    <w:rsid w:val="006041AC"/>
    <w:rsid w:val="00604ECA"/>
    <w:rsid w:val="00605E90"/>
    <w:rsid w:val="006062BB"/>
    <w:rsid w:val="00606718"/>
    <w:rsid w:val="00606B49"/>
    <w:rsid w:val="00607AEC"/>
    <w:rsid w:val="006103C5"/>
    <w:rsid w:val="00610626"/>
    <w:rsid w:val="0061118E"/>
    <w:rsid w:val="00611988"/>
    <w:rsid w:val="00611C98"/>
    <w:rsid w:val="00611DA9"/>
    <w:rsid w:val="00612784"/>
    <w:rsid w:val="00612AE9"/>
    <w:rsid w:val="00612D6B"/>
    <w:rsid w:val="006134E2"/>
    <w:rsid w:val="00614784"/>
    <w:rsid w:val="006148D7"/>
    <w:rsid w:val="00614FFE"/>
    <w:rsid w:val="0061648B"/>
    <w:rsid w:val="00616D88"/>
    <w:rsid w:val="006171DF"/>
    <w:rsid w:val="006171F8"/>
    <w:rsid w:val="006176B1"/>
    <w:rsid w:val="006179C1"/>
    <w:rsid w:val="00617A44"/>
    <w:rsid w:val="0062073D"/>
    <w:rsid w:val="00620837"/>
    <w:rsid w:val="00621432"/>
    <w:rsid w:val="00621B14"/>
    <w:rsid w:val="00622032"/>
    <w:rsid w:val="00622FC2"/>
    <w:rsid w:val="006230FD"/>
    <w:rsid w:val="006238D5"/>
    <w:rsid w:val="006253BE"/>
    <w:rsid w:val="006259D1"/>
    <w:rsid w:val="00625DA6"/>
    <w:rsid w:val="00627604"/>
    <w:rsid w:val="00627B81"/>
    <w:rsid w:val="00627C37"/>
    <w:rsid w:val="0063180F"/>
    <w:rsid w:val="0063254D"/>
    <w:rsid w:val="006325CD"/>
    <w:rsid w:val="006329BA"/>
    <w:rsid w:val="00634C4C"/>
    <w:rsid w:val="006353BC"/>
    <w:rsid w:val="006360B5"/>
    <w:rsid w:val="006368F2"/>
    <w:rsid w:val="00636F73"/>
    <w:rsid w:val="00637B48"/>
    <w:rsid w:val="00637F26"/>
    <w:rsid w:val="00640963"/>
    <w:rsid w:val="00641F7E"/>
    <w:rsid w:val="00643168"/>
    <w:rsid w:val="00643B34"/>
    <w:rsid w:val="0064484E"/>
    <w:rsid w:val="00644E29"/>
    <w:rsid w:val="006451A7"/>
    <w:rsid w:val="0064554A"/>
    <w:rsid w:val="006458C8"/>
    <w:rsid w:val="00646124"/>
    <w:rsid w:val="00646933"/>
    <w:rsid w:val="0064719B"/>
    <w:rsid w:val="006476BE"/>
    <w:rsid w:val="006476CE"/>
    <w:rsid w:val="00647810"/>
    <w:rsid w:val="0064785B"/>
    <w:rsid w:val="006500AA"/>
    <w:rsid w:val="00653781"/>
    <w:rsid w:val="006544E6"/>
    <w:rsid w:val="00654986"/>
    <w:rsid w:val="00656374"/>
    <w:rsid w:val="00656D4D"/>
    <w:rsid w:val="006572FC"/>
    <w:rsid w:val="006574CA"/>
    <w:rsid w:val="006602CC"/>
    <w:rsid w:val="00660B9B"/>
    <w:rsid w:val="006611FF"/>
    <w:rsid w:val="00661680"/>
    <w:rsid w:val="00661A8C"/>
    <w:rsid w:val="00663C31"/>
    <w:rsid w:val="00664D70"/>
    <w:rsid w:val="0066562B"/>
    <w:rsid w:val="006660EB"/>
    <w:rsid w:val="006664E6"/>
    <w:rsid w:val="006666BE"/>
    <w:rsid w:val="00666845"/>
    <w:rsid w:val="006670AF"/>
    <w:rsid w:val="00672467"/>
    <w:rsid w:val="0067333E"/>
    <w:rsid w:val="00674695"/>
    <w:rsid w:val="00674F76"/>
    <w:rsid w:val="00675A59"/>
    <w:rsid w:val="0067638C"/>
    <w:rsid w:val="00676462"/>
    <w:rsid w:val="0067664F"/>
    <w:rsid w:val="00676B15"/>
    <w:rsid w:val="006773E7"/>
    <w:rsid w:val="006805A8"/>
    <w:rsid w:val="00681163"/>
    <w:rsid w:val="00681AE3"/>
    <w:rsid w:val="00681BD3"/>
    <w:rsid w:val="00681CB2"/>
    <w:rsid w:val="006848B7"/>
    <w:rsid w:val="00684920"/>
    <w:rsid w:val="00684EA7"/>
    <w:rsid w:val="006855A3"/>
    <w:rsid w:val="006858A4"/>
    <w:rsid w:val="00685F9C"/>
    <w:rsid w:val="0068698C"/>
    <w:rsid w:val="00686B4E"/>
    <w:rsid w:val="006935CA"/>
    <w:rsid w:val="0069388D"/>
    <w:rsid w:val="00693917"/>
    <w:rsid w:val="00693AA2"/>
    <w:rsid w:val="00694007"/>
    <w:rsid w:val="006942C7"/>
    <w:rsid w:val="00694A9F"/>
    <w:rsid w:val="00695E78"/>
    <w:rsid w:val="006962D2"/>
    <w:rsid w:val="00696E1A"/>
    <w:rsid w:val="00696EDB"/>
    <w:rsid w:val="00697B0B"/>
    <w:rsid w:val="00697B5D"/>
    <w:rsid w:val="006A0D82"/>
    <w:rsid w:val="006A2E5B"/>
    <w:rsid w:val="006A3694"/>
    <w:rsid w:val="006A3F8B"/>
    <w:rsid w:val="006A5FF2"/>
    <w:rsid w:val="006A6A12"/>
    <w:rsid w:val="006A6EEE"/>
    <w:rsid w:val="006A7131"/>
    <w:rsid w:val="006A7B65"/>
    <w:rsid w:val="006B026F"/>
    <w:rsid w:val="006B03B9"/>
    <w:rsid w:val="006B1B79"/>
    <w:rsid w:val="006B1C9E"/>
    <w:rsid w:val="006B2587"/>
    <w:rsid w:val="006B2600"/>
    <w:rsid w:val="006B2875"/>
    <w:rsid w:val="006B2A30"/>
    <w:rsid w:val="006B2A34"/>
    <w:rsid w:val="006B3FDB"/>
    <w:rsid w:val="006B419C"/>
    <w:rsid w:val="006B45CF"/>
    <w:rsid w:val="006B643A"/>
    <w:rsid w:val="006B6F35"/>
    <w:rsid w:val="006B7881"/>
    <w:rsid w:val="006B7BF5"/>
    <w:rsid w:val="006C0107"/>
    <w:rsid w:val="006C18A9"/>
    <w:rsid w:val="006C1C7E"/>
    <w:rsid w:val="006C1D2A"/>
    <w:rsid w:val="006C207E"/>
    <w:rsid w:val="006C2B6A"/>
    <w:rsid w:val="006C2C1C"/>
    <w:rsid w:val="006C3E03"/>
    <w:rsid w:val="006C3E6C"/>
    <w:rsid w:val="006C3F94"/>
    <w:rsid w:val="006C423B"/>
    <w:rsid w:val="006C48C3"/>
    <w:rsid w:val="006C5C7F"/>
    <w:rsid w:val="006C63C5"/>
    <w:rsid w:val="006C6559"/>
    <w:rsid w:val="006C6EBE"/>
    <w:rsid w:val="006D0E0F"/>
    <w:rsid w:val="006D12BF"/>
    <w:rsid w:val="006D19DB"/>
    <w:rsid w:val="006D3367"/>
    <w:rsid w:val="006D365C"/>
    <w:rsid w:val="006D37CC"/>
    <w:rsid w:val="006D3847"/>
    <w:rsid w:val="006D3A9D"/>
    <w:rsid w:val="006D3D97"/>
    <w:rsid w:val="006D42B4"/>
    <w:rsid w:val="006D43F4"/>
    <w:rsid w:val="006D4463"/>
    <w:rsid w:val="006D4B5C"/>
    <w:rsid w:val="006D4D68"/>
    <w:rsid w:val="006D5429"/>
    <w:rsid w:val="006D554D"/>
    <w:rsid w:val="006D55C4"/>
    <w:rsid w:val="006D5934"/>
    <w:rsid w:val="006D5EEF"/>
    <w:rsid w:val="006D69D3"/>
    <w:rsid w:val="006D7981"/>
    <w:rsid w:val="006D7D40"/>
    <w:rsid w:val="006E15C7"/>
    <w:rsid w:val="006E39B6"/>
    <w:rsid w:val="006E4095"/>
    <w:rsid w:val="006E495D"/>
    <w:rsid w:val="006E5ABB"/>
    <w:rsid w:val="006F001B"/>
    <w:rsid w:val="006F1563"/>
    <w:rsid w:val="006F1760"/>
    <w:rsid w:val="006F1D6F"/>
    <w:rsid w:val="006F2091"/>
    <w:rsid w:val="006F22CD"/>
    <w:rsid w:val="006F268E"/>
    <w:rsid w:val="006F2BE9"/>
    <w:rsid w:val="006F394A"/>
    <w:rsid w:val="006F3F91"/>
    <w:rsid w:val="006F4229"/>
    <w:rsid w:val="006F4626"/>
    <w:rsid w:val="006F4906"/>
    <w:rsid w:val="006F4BBD"/>
    <w:rsid w:val="006F5193"/>
    <w:rsid w:val="006F5780"/>
    <w:rsid w:val="006F5CD1"/>
    <w:rsid w:val="006F60E4"/>
    <w:rsid w:val="006F6605"/>
    <w:rsid w:val="006F6D7C"/>
    <w:rsid w:val="006F6DCA"/>
    <w:rsid w:val="006F79A0"/>
    <w:rsid w:val="006F7B66"/>
    <w:rsid w:val="006F7E6C"/>
    <w:rsid w:val="00700A69"/>
    <w:rsid w:val="00700B43"/>
    <w:rsid w:val="00701961"/>
    <w:rsid w:val="00701A13"/>
    <w:rsid w:val="00703906"/>
    <w:rsid w:val="00703C64"/>
    <w:rsid w:val="00703CEF"/>
    <w:rsid w:val="00704F0B"/>
    <w:rsid w:val="0070610A"/>
    <w:rsid w:val="00706327"/>
    <w:rsid w:val="007066A6"/>
    <w:rsid w:val="007073E9"/>
    <w:rsid w:val="00707B80"/>
    <w:rsid w:val="007106C6"/>
    <w:rsid w:val="00710FE2"/>
    <w:rsid w:val="00710FEB"/>
    <w:rsid w:val="00711028"/>
    <w:rsid w:val="00711541"/>
    <w:rsid w:val="00711E56"/>
    <w:rsid w:val="007120E6"/>
    <w:rsid w:val="007120FF"/>
    <w:rsid w:val="00712AD9"/>
    <w:rsid w:val="007138B5"/>
    <w:rsid w:val="0071569E"/>
    <w:rsid w:val="00715A56"/>
    <w:rsid w:val="00716A7E"/>
    <w:rsid w:val="007176C9"/>
    <w:rsid w:val="00717F32"/>
    <w:rsid w:val="007202B4"/>
    <w:rsid w:val="00720C2B"/>
    <w:rsid w:val="00720F91"/>
    <w:rsid w:val="00721551"/>
    <w:rsid w:val="00721A67"/>
    <w:rsid w:val="00721A71"/>
    <w:rsid w:val="00721E77"/>
    <w:rsid w:val="007231CA"/>
    <w:rsid w:val="00724F40"/>
    <w:rsid w:val="00725B46"/>
    <w:rsid w:val="00726482"/>
    <w:rsid w:val="00726BD1"/>
    <w:rsid w:val="00727B0E"/>
    <w:rsid w:val="00730582"/>
    <w:rsid w:val="007306DD"/>
    <w:rsid w:val="00730817"/>
    <w:rsid w:val="0073149C"/>
    <w:rsid w:val="00732762"/>
    <w:rsid w:val="00732B94"/>
    <w:rsid w:val="007334CE"/>
    <w:rsid w:val="0073441B"/>
    <w:rsid w:val="007345A0"/>
    <w:rsid w:val="0073461A"/>
    <w:rsid w:val="00734B5E"/>
    <w:rsid w:val="007355D1"/>
    <w:rsid w:val="00735AF3"/>
    <w:rsid w:val="007361C5"/>
    <w:rsid w:val="0073625A"/>
    <w:rsid w:val="007364FD"/>
    <w:rsid w:val="007369AC"/>
    <w:rsid w:val="0073771B"/>
    <w:rsid w:val="007400C7"/>
    <w:rsid w:val="00740492"/>
    <w:rsid w:val="0074187C"/>
    <w:rsid w:val="007421CB"/>
    <w:rsid w:val="0074296E"/>
    <w:rsid w:val="007430EC"/>
    <w:rsid w:val="00743160"/>
    <w:rsid w:val="0074395E"/>
    <w:rsid w:val="00745470"/>
    <w:rsid w:val="00745822"/>
    <w:rsid w:val="0074710A"/>
    <w:rsid w:val="007478A0"/>
    <w:rsid w:val="007478C7"/>
    <w:rsid w:val="00750874"/>
    <w:rsid w:val="00750FF9"/>
    <w:rsid w:val="00751F6E"/>
    <w:rsid w:val="00752722"/>
    <w:rsid w:val="00754CD0"/>
    <w:rsid w:val="00754E36"/>
    <w:rsid w:val="00755050"/>
    <w:rsid w:val="00755268"/>
    <w:rsid w:val="00755D4D"/>
    <w:rsid w:val="007569EF"/>
    <w:rsid w:val="00757343"/>
    <w:rsid w:val="00757B6B"/>
    <w:rsid w:val="00757EA0"/>
    <w:rsid w:val="00757EE2"/>
    <w:rsid w:val="0076003F"/>
    <w:rsid w:val="00760AB1"/>
    <w:rsid w:val="00760F0C"/>
    <w:rsid w:val="00760F39"/>
    <w:rsid w:val="00762091"/>
    <w:rsid w:val="00762CE7"/>
    <w:rsid w:val="00762E68"/>
    <w:rsid w:val="00763AD5"/>
    <w:rsid w:val="00764E9A"/>
    <w:rsid w:val="00765776"/>
    <w:rsid w:val="0076592C"/>
    <w:rsid w:val="007660C7"/>
    <w:rsid w:val="007660D1"/>
    <w:rsid w:val="0076645B"/>
    <w:rsid w:val="00766CE0"/>
    <w:rsid w:val="0076713E"/>
    <w:rsid w:val="00767C90"/>
    <w:rsid w:val="00770105"/>
    <w:rsid w:val="00770113"/>
    <w:rsid w:val="0077025F"/>
    <w:rsid w:val="007713A7"/>
    <w:rsid w:val="007714B8"/>
    <w:rsid w:val="00772887"/>
    <w:rsid w:val="007730EB"/>
    <w:rsid w:val="00774772"/>
    <w:rsid w:val="0077563C"/>
    <w:rsid w:val="00776467"/>
    <w:rsid w:val="00776559"/>
    <w:rsid w:val="0077676B"/>
    <w:rsid w:val="00776CB9"/>
    <w:rsid w:val="00776E7F"/>
    <w:rsid w:val="00777255"/>
    <w:rsid w:val="0077761C"/>
    <w:rsid w:val="007804A4"/>
    <w:rsid w:val="00780EFE"/>
    <w:rsid w:val="00781BC5"/>
    <w:rsid w:val="007837B5"/>
    <w:rsid w:val="007843A6"/>
    <w:rsid w:val="0078448F"/>
    <w:rsid w:val="00784590"/>
    <w:rsid w:val="00785099"/>
    <w:rsid w:val="00786677"/>
    <w:rsid w:val="007867B2"/>
    <w:rsid w:val="007868BD"/>
    <w:rsid w:val="007877A7"/>
    <w:rsid w:val="00791E21"/>
    <w:rsid w:val="00792006"/>
    <w:rsid w:val="007923ED"/>
    <w:rsid w:val="00792ACA"/>
    <w:rsid w:val="00792F05"/>
    <w:rsid w:val="00793038"/>
    <w:rsid w:val="00793342"/>
    <w:rsid w:val="007938CF"/>
    <w:rsid w:val="00793AC7"/>
    <w:rsid w:val="007941B2"/>
    <w:rsid w:val="007945C9"/>
    <w:rsid w:val="00794B8C"/>
    <w:rsid w:val="007955CA"/>
    <w:rsid w:val="00796CC6"/>
    <w:rsid w:val="007975D0"/>
    <w:rsid w:val="007977C8"/>
    <w:rsid w:val="007A0F7C"/>
    <w:rsid w:val="007A1328"/>
    <w:rsid w:val="007A1ED0"/>
    <w:rsid w:val="007A2622"/>
    <w:rsid w:val="007A3056"/>
    <w:rsid w:val="007A4449"/>
    <w:rsid w:val="007A47F7"/>
    <w:rsid w:val="007A5803"/>
    <w:rsid w:val="007A5D10"/>
    <w:rsid w:val="007A6C2C"/>
    <w:rsid w:val="007A7800"/>
    <w:rsid w:val="007A7F6B"/>
    <w:rsid w:val="007B0701"/>
    <w:rsid w:val="007B0E17"/>
    <w:rsid w:val="007B1185"/>
    <w:rsid w:val="007B229F"/>
    <w:rsid w:val="007B2843"/>
    <w:rsid w:val="007B2952"/>
    <w:rsid w:val="007B3352"/>
    <w:rsid w:val="007B3361"/>
    <w:rsid w:val="007B3A58"/>
    <w:rsid w:val="007B4290"/>
    <w:rsid w:val="007B4B73"/>
    <w:rsid w:val="007B576C"/>
    <w:rsid w:val="007B611A"/>
    <w:rsid w:val="007B6697"/>
    <w:rsid w:val="007B773D"/>
    <w:rsid w:val="007C03C8"/>
    <w:rsid w:val="007C05E9"/>
    <w:rsid w:val="007C17DA"/>
    <w:rsid w:val="007C1884"/>
    <w:rsid w:val="007C189C"/>
    <w:rsid w:val="007C1D13"/>
    <w:rsid w:val="007C1E06"/>
    <w:rsid w:val="007C385B"/>
    <w:rsid w:val="007C3A8F"/>
    <w:rsid w:val="007C3B4E"/>
    <w:rsid w:val="007C3CFD"/>
    <w:rsid w:val="007C4FC5"/>
    <w:rsid w:val="007C5625"/>
    <w:rsid w:val="007C58B7"/>
    <w:rsid w:val="007C5F6E"/>
    <w:rsid w:val="007C6681"/>
    <w:rsid w:val="007C6FFA"/>
    <w:rsid w:val="007C74F6"/>
    <w:rsid w:val="007D0FB2"/>
    <w:rsid w:val="007D1965"/>
    <w:rsid w:val="007D1D91"/>
    <w:rsid w:val="007D20BD"/>
    <w:rsid w:val="007D30E1"/>
    <w:rsid w:val="007D3217"/>
    <w:rsid w:val="007D38C1"/>
    <w:rsid w:val="007D3BDA"/>
    <w:rsid w:val="007D48A6"/>
    <w:rsid w:val="007D5066"/>
    <w:rsid w:val="007D5782"/>
    <w:rsid w:val="007D7360"/>
    <w:rsid w:val="007D77DF"/>
    <w:rsid w:val="007E00B7"/>
    <w:rsid w:val="007E0DBC"/>
    <w:rsid w:val="007E2382"/>
    <w:rsid w:val="007E3F44"/>
    <w:rsid w:val="007E5745"/>
    <w:rsid w:val="007E5794"/>
    <w:rsid w:val="007E58B8"/>
    <w:rsid w:val="007E61F0"/>
    <w:rsid w:val="007E64FF"/>
    <w:rsid w:val="007E6A24"/>
    <w:rsid w:val="007E6A55"/>
    <w:rsid w:val="007E7A90"/>
    <w:rsid w:val="007F05C9"/>
    <w:rsid w:val="007F1484"/>
    <w:rsid w:val="007F160F"/>
    <w:rsid w:val="007F1935"/>
    <w:rsid w:val="007F1B7E"/>
    <w:rsid w:val="007F2091"/>
    <w:rsid w:val="007F26B9"/>
    <w:rsid w:val="007F2D28"/>
    <w:rsid w:val="007F320D"/>
    <w:rsid w:val="007F3FE5"/>
    <w:rsid w:val="007F42E5"/>
    <w:rsid w:val="007F4EE0"/>
    <w:rsid w:val="007F55BB"/>
    <w:rsid w:val="007F55CE"/>
    <w:rsid w:val="007F7D9A"/>
    <w:rsid w:val="00802097"/>
    <w:rsid w:val="00802783"/>
    <w:rsid w:val="00802C08"/>
    <w:rsid w:val="008042BB"/>
    <w:rsid w:val="00804F33"/>
    <w:rsid w:val="0080573D"/>
    <w:rsid w:val="00806014"/>
    <w:rsid w:val="00806059"/>
    <w:rsid w:val="008060DE"/>
    <w:rsid w:val="00806192"/>
    <w:rsid w:val="008070F9"/>
    <w:rsid w:val="0080748B"/>
    <w:rsid w:val="00807702"/>
    <w:rsid w:val="00810312"/>
    <w:rsid w:val="0081138E"/>
    <w:rsid w:val="0081152E"/>
    <w:rsid w:val="00811A4A"/>
    <w:rsid w:val="008138D6"/>
    <w:rsid w:val="008139CC"/>
    <w:rsid w:val="00815DD8"/>
    <w:rsid w:val="0081673F"/>
    <w:rsid w:val="008170FF"/>
    <w:rsid w:val="00817EC8"/>
    <w:rsid w:val="0082065F"/>
    <w:rsid w:val="00821D27"/>
    <w:rsid w:val="00822067"/>
    <w:rsid w:val="00822940"/>
    <w:rsid w:val="0082313B"/>
    <w:rsid w:val="008231C1"/>
    <w:rsid w:val="008232E8"/>
    <w:rsid w:val="008237D6"/>
    <w:rsid w:val="00825CCF"/>
    <w:rsid w:val="0082615F"/>
    <w:rsid w:val="00826296"/>
    <w:rsid w:val="00827203"/>
    <w:rsid w:val="00827777"/>
    <w:rsid w:val="00831B66"/>
    <w:rsid w:val="008322E6"/>
    <w:rsid w:val="00832A30"/>
    <w:rsid w:val="00832D8D"/>
    <w:rsid w:val="008331FD"/>
    <w:rsid w:val="00833A33"/>
    <w:rsid w:val="008346B4"/>
    <w:rsid w:val="00834EC5"/>
    <w:rsid w:val="008351E4"/>
    <w:rsid w:val="008352CC"/>
    <w:rsid w:val="008366E1"/>
    <w:rsid w:val="00836F54"/>
    <w:rsid w:val="00837046"/>
    <w:rsid w:val="008372CC"/>
    <w:rsid w:val="00837394"/>
    <w:rsid w:val="0083772D"/>
    <w:rsid w:val="00840BEE"/>
    <w:rsid w:val="0084126F"/>
    <w:rsid w:val="00841F36"/>
    <w:rsid w:val="00841FC4"/>
    <w:rsid w:val="00842539"/>
    <w:rsid w:val="00842746"/>
    <w:rsid w:val="00845731"/>
    <w:rsid w:val="00845910"/>
    <w:rsid w:val="00845BB2"/>
    <w:rsid w:val="00846AED"/>
    <w:rsid w:val="008479F4"/>
    <w:rsid w:val="00847B3D"/>
    <w:rsid w:val="00850139"/>
    <w:rsid w:val="00850A68"/>
    <w:rsid w:val="00850DAC"/>
    <w:rsid w:val="00850E8A"/>
    <w:rsid w:val="008515C6"/>
    <w:rsid w:val="00852032"/>
    <w:rsid w:val="00852F1F"/>
    <w:rsid w:val="008537C0"/>
    <w:rsid w:val="00853D51"/>
    <w:rsid w:val="00854081"/>
    <w:rsid w:val="008549B7"/>
    <w:rsid w:val="00854B0D"/>
    <w:rsid w:val="00856F60"/>
    <w:rsid w:val="00857B06"/>
    <w:rsid w:val="00860FBA"/>
    <w:rsid w:val="00861817"/>
    <w:rsid w:val="00861E5E"/>
    <w:rsid w:val="00862175"/>
    <w:rsid w:val="0086247A"/>
    <w:rsid w:val="00862AA9"/>
    <w:rsid w:val="00863E2F"/>
    <w:rsid w:val="00863E5B"/>
    <w:rsid w:val="00863F48"/>
    <w:rsid w:val="008640B4"/>
    <w:rsid w:val="00864B9C"/>
    <w:rsid w:val="00864EBF"/>
    <w:rsid w:val="00865F1A"/>
    <w:rsid w:val="008667B9"/>
    <w:rsid w:val="00867C18"/>
    <w:rsid w:val="00867CD2"/>
    <w:rsid w:val="0087025D"/>
    <w:rsid w:val="00870FF2"/>
    <w:rsid w:val="008713B1"/>
    <w:rsid w:val="00871714"/>
    <w:rsid w:val="00872119"/>
    <w:rsid w:val="00872340"/>
    <w:rsid w:val="0087281C"/>
    <w:rsid w:val="00872CAC"/>
    <w:rsid w:val="008730F3"/>
    <w:rsid w:val="0087321F"/>
    <w:rsid w:val="008732E1"/>
    <w:rsid w:val="00873589"/>
    <w:rsid w:val="008744DB"/>
    <w:rsid w:val="00874EB7"/>
    <w:rsid w:val="0087512F"/>
    <w:rsid w:val="008751A7"/>
    <w:rsid w:val="008752FD"/>
    <w:rsid w:val="00875898"/>
    <w:rsid w:val="00876A51"/>
    <w:rsid w:val="00876DD0"/>
    <w:rsid w:val="00876F32"/>
    <w:rsid w:val="0087710F"/>
    <w:rsid w:val="008777DF"/>
    <w:rsid w:val="00877D22"/>
    <w:rsid w:val="008803B0"/>
    <w:rsid w:val="008816E8"/>
    <w:rsid w:val="00881DCF"/>
    <w:rsid w:val="00882072"/>
    <w:rsid w:val="00882853"/>
    <w:rsid w:val="008829C2"/>
    <w:rsid w:val="00882B12"/>
    <w:rsid w:val="00882B45"/>
    <w:rsid w:val="008835C2"/>
    <w:rsid w:val="008850CD"/>
    <w:rsid w:val="00886BF1"/>
    <w:rsid w:val="00886FB9"/>
    <w:rsid w:val="008870A6"/>
    <w:rsid w:val="008902D7"/>
    <w:rsid w:val="00890C7B"/>
    <w:rsid w:val="00891471"/>
    <w:rsid w:val="0089179B"/>
    <w:rsid w:val="0089229D"/>
    <w:rsid w:val="00894080"/>
    <w:rsid w:val="008945CA"/>
    <w:rsid w:val="00894D10"/>
    <w:rsid w:val="00895F91"/>
    <w:rsid w:val="0089767E"/>
    <w:rsid w:val="00897D48"/>
    <w:rsid w:val="008A0E25"/>
    <w:rsid w:val="008A13FB"/>
    <w:rsid w:val="008A1A15"/>
    <w:rsid w:val="008A1BD0"/>
    <w:rsid w:val="008A1D16"/>
    <w:rsid w:val="008A1DDC"/>
    <w:rsid w:val="008A1EBF"/>
    <w:rsid w:val="008A1FDF"/>
    <w:rsid w:val="008A2FB2"/>
    <w:rsid w:val="008A39C4"/>
    <w:rsid w:val="008A3B0F"/>
    <w:rsid w:val="008A3DA1"/>
    <w:rsid w:val="008A3E03"/>
    <w:rsid w:val="008A3FEC"/>
    <w:rsid w:val="008A41AD"/>
    <w:rsid w:val="008A4310"/>
    <w:rsid w:val="008A5CCA"/>
    <w:rsid w:val="008A664D"/>
    <w:rsid w:val="008A72EB"/>
    <w:rsid w:val="008A784E"/>
    <w:rsid w:val="008A7A8C"/>
    <w:rsid w:val="008A7B93"/>
    <w:rsid w:val="008A7E88"/>
    <w:rsid w:val="008B023F"/>
    <w:rsid w:val="008B0AF8"/>
    <w:rsid w:val="008B1753"/>
    <w:rsid w:val="008B1946"/>
    <w:rsid w:val="008B1F13"/>
    <w:rsid w:val="008B2047"/>
    <w:rsid w:val="008B24B6"/>
    <w:rsid w:val="008B32D2"/>
    <w:rsid w:val="008B6D19"/>
    <w:rsid w:val="008B7EDF"/>
    <w:rsid w:val="008C060D"/>
    <w:rsid w:val="008C0C78"/>
    <w:rsid w:val="008C174D"/>
    <w:rsid w:val="008C2579"/>
    <w:rsid w:val="008C2589"/>
    <w:rsid w:val="008C2670"/>
    <w:rsid w:val="008C2935"/>
    <w:rsid w:val="008C33C2"/>
    <w:rsid w:val="008C3DB8"/>
    <w:rsid w:val="008C4D27"/>
    <w:rsid w:val="008C5A96"/>
    <w:rsid w:val="008C6ED7"/>
    <w:rsid w:val="008C7315"/>
    <w:rsid w:val="008C7517"/>
    <w:rsid w:val="008C7E0D"/>
    <w:rsid w:val="008D1C6D"/>
    <w:rsid w:val="008D2287"/>
    <w:rsid w:val="008D2369"/>
    <w:rsid w:val="008D2EC8"/>
    <w:rsid w:val="008D3DF7"/>
    <w:rsid w:val="008D455F"/>
    <w:rsid w:val="008D586C"/>
    <w:rsid w:val="008D6B76"/>
    <w:rsid w:val="008E05C9"/>
    <w:rsid w:val="008E07C5"/>
    <w:rsid w:val="008E228E"/>
    <w:rsid w:val="008E23F0"/>
    <w:rsid w:val="008E36E9"/>
    <w:rsid w:val="008E5DD2"/>
    <w:rsid w:val="008E6ABB"/>
    <w:rsid w:val="008E7046"/>
    <w:rsid w:val="008E73F1"/>
    <w:rsid w:val="008E749E"/>
    <w:rsid w:val="008E7B63"/>
    <w:rsid w:val="008E7BFF"/>
    <w:rsid w:val="008E7C71"/>
    <w:rsid w:val="008F1845"/>
    <w:rsid w:val="008F1B0A"/>
    <w:rsid w:val="008F4077"/>
    <w:rsid w:val="008F52DB"/>
    <w:rsid w:val="008F6342"/>
    <w:rsid w:val="008F7971"/>
    <w:rsid w:val="00900190"/>
    <w:rsid w:val="00900948"/>
    <w:rsid w:val="00901586"/>
    <w:rsid w:val="009015AD"/>
    <w:rsid w:val="0090164F"/>
    <w:rsid w:val="00902ABE"/>
    <w:rsid w:val="009032E7"/>
    <w:rsid w:val="009037B0"/>
    <w:rsid w:val="00903C9A"/>
    <w:rsid w:val="00904DDC"/>
    <w:rsid w:val="00905132"/>
    <w:rsid w:val="00905234"/>
    <w:rsid w:val="00906015"/>
    <w:rsid w:val="009063DB"/>
    <w:rsid w:val="009065AC"/>
    <w:rsid w:val="00910A9A"/>
    <w:rsid w:val="00911B5B"/>
    <w:rsid w:val="009135F3"/>
    <w:rsid w:val="00915B49"/>
    <w:rsid w:val="00916299"/>
    <w:rsid w:val="0091676B"/>
    <w:rsid w:val="009167FB"/>
    <w:rsid w:val="00916A9F"/>
    <w:rsid w:val="00917125"/>
    <w:rsid w:val="00917598"/>
    <w:rsid w:val="00917971"/>
    <w:rsid w:val="00920192"/>
    <w:rsid w:val="00921E4A"/>
    <w:rsid w:val="009239EA"/>
    <w:rsid w:val="00923EB4"/>
    <w:rsid w:val="0092516C"/>
    <w:rsid w:val="0092792C"/>
    <w:rsid w:val="00927CE7"/>
    <w:rsid w:val="00927DF3"/>
    <w:rsid w:val="009300E0"/>
    <w:rsid w:val="009306D8"/>
    <w:rsid w:val="00930CE7"/>
    <w:rsid w:val="00931A87"/>
    <w:rsid w:val="009324D7"/>
    <w:rsid w:val="009326B2"/>
    <w:rsid w:val="00933E5B"/>
    <w:rsid w:val="00934545"/>
    <w:rsid w:val="009352EE"/>
    <w:rsid w:val="00935B61"/>
    <w:rsid w:val="009364EC"/>
    <w:rsid w:val="00941D83"/>
    <w:rsid w:val="00941DC2"/>
    <w:rsid w:val="00941E89"/>
    <w:rsid w:val="00942452"/>
    <w:rsid w:val="00943ADE"/>
    <w:rsid w:val="00944BB8"/>
    <w:rsid w:val="00944C66"/>
    <w:rsid w:val="00944F91"/>
    <w:rsid w:val="009455D3"/>
    <w:rsid w:val="009462C9"/>
    <w:rsid w:val="009467F2"/>
    <w:rsid w:val="009474C5"/>
    <w:rsid w:val="009474DC"/>
    <w:rsid w:val="0095040F"/>
    <w:rsid w:val="009510B1"/>
    <w:rsid w:val="00951F4C"/>
    <w:rsid w:val="00952135"/>
    <w:rsid w:val="00953C49"/>
    <w:rsid w:val="009544E8"/>
    <w:rsid w:val="00955D66"/>
    <w:rsid w:val="00956017"/>
    <w:rsid w:val="009563BE"/>
    <w:rsid w:val="009567D0"/>
    <w:rsid w:val="00956B14"/>
    <w:rsid w:val="00956F65"/>
    <w:rsid w:val="0095773E"/>
    <w:rsid w:val="00960479"/>
    <w:rsid w:val="009620D5"/>
    <w:rsid w:val="0096412C"/>
    <w:rsid w:val="009649D9"/>
    <w:rsid w:val="00966252"/>
    <w:rsid w:val="00966722"/>
    <w:rsid w:val="009674B4"/>
    <w:rsid w:val="00967705"/>
    <w:rsid w:val="009679F0"/>
    <w:rsid w:val="009709F9"/>
    <w:rsid w:val="009714F8"/>
    <w:rsid w:val="009727AC"/>
    <w:rsid w:val="009729CB"/>
    <w:rsid w:val="00973ABE"/>
    <w:rsid w:val="00973D1D"/>
    <w:rsid w:val="00974734"/>
    <w:rsid w:val="00974C59"/>
    <w:rsid w:val="009762D7"/>
    <w:rsid w:val="0097642A"/>
    <w:rsid w:val="00976431"/>
    <w:rsid w:val="00976741"/>
    <w:rsid w:val="00976800"/>
    <w:rsid w:val="00977DD2"/>
    <w:rsid w:val="00981833"/>
    <w:rsid w:val="00981A82"/>
    <w:rsid w:val="00981DF7"/>
    <w:rsid w:val="00982AED"/>
    <w:rsid w:val="00982E38"/>
    <w:rsid w:val="009840AE"/>
    <w:rsid w:val="009847CE"/>
    <w:rsid w:val="00984BEA"/>
    <w:rsid w:val="0098595D"/>
    <w:rsid w:val="00985DEB"/>
    <w:rsid w:val="00986C67"/>
    <w:rsid w:val="00987034"/>
    <w:rsid w:val="009879B9"/>
    <w:rsid w:val="00987F73"/>
    <w:rsid w:val="00990928"/>
    <w:rsid w:val="00990963"/>
    <w:rsid w:val="0099142C"/>
    <w:rsid w:val="00991A84"/>
    <w:rsid w:val="009923F2"/>
    <w:rsid w:val="0099391E"/>
    <w:rsid w:val="0099436B"/>
    <w:rsid w:val="00994C45"/>
    <w:rsid w:val="00994F07"/>
    <w:rsid w:val="00994F12"/>
    <w:rsid w:val="00995492"/>
    <w:rsid w:val="009971A1"/>
    <w:rsid w:val="009A146F"/>
    <w:rsid w:val="009A24E0"/>
    <w:rsid w:val="009A2CEF"/>
    <w:rsid w:val="009A321F"/>
    <w:rsid w:val="009A3257"/>
    <w:rsid w:val="009A35A3"/>
    <w:rsid w:val="009A4AAF"/>
    <w:rsid w:val="009A534D"/>
    <w:rsid w:val="009A5407"/>
    <w:rsid w:val="009A62CA"/>
    <w:rsid w:val="009A62F0"/>
    <w:rsid w:val="009A6961"/>
    <w:rsid w:val="009A6E2B"/>
    <w:rsid w:val="009B0271"/>
    <w:rsid w:val="009B10AE"/>
    <w:rsid w:val="009B12AF"/>
    <w:rsid w:val="009B159C"/>
    <w:rsid w:val="009B31D1"/>
    <w:rsid w:val="009B33D4"/>
    <w:rsid w:val="009B3485"/>
    <w:rsid w:val="009B3DB8"/>
    <w:rsid w:val="009B42F7"/>
    <w:rsid w:val="009B491C"/>
    <w:rsid w:val="009B4BA4"/>
    <w:rsid w:val="009B4BB3"/>
    <w:rsid w:val="009B56A9"/>
    <w:rsid w:val="009B5C7F"/>
    <w:rsid w:val="009B5FB3"/>
    <w:rsid w:val="009B6167"/>
    <w:rsid w:val="009B6E09"/>
    <w:rsid w:val="009B7D5B"/>
    <w:rsid w:val="009C04DA"/>
    <w:rsid w:val="009C076E"/>
    <w:rsid w:val="009C0A99"/>
    <w:rsid w:val="009C1969"/>
    <w:rsid w:val="009C20B1"/>
    <w:rsid w:val="009C23C9"/>
    <w:rsid w:val="009C305D"/>
    <w:rsid w:val="009C311F"/>
    <w:rsid w:val="009C3902"/>
    <w:rsid w:val="009C3DA8"/>
    <w:rsid w:val="009C494B"/>
    <w:rsid w:val="009C620E"/>
    <w:rsid w:val="009C67F1"/>
    <w:rsid w:val="009C681C"/>
    <w:rsid w:val="009C6C01"/>
    <w:rsid w:val="009C6EBB"/>
    <w:rsid w:val="009D0A97"/>
    <w:rsid w:val="009D0B24"/>
    <w:rsid w:val="009D0C81"/>
    <w:rsid w:val="009D1D06"/>
    <w:rsid w:val="009D1E5C"/>
    <w:rsid w:val="009D1EF5"/>
    <w:rsid w:val="009D257B"/>
    <w:rsid w:val="009D2740"/>
    <w:rsid w:val="009D30BB"/>
    <w:rsid w:val="009D365D"/>
    <w:rsid w:val="009D37EC"/>
    <w:rsid w:val="009D64AC"/>
    <w:rsid w:val="009D7704"/>
    <w:rsid w:val="009E0325"/>
    <w:rsid w:val="009E2186"/>
    <w:rsid w:val="009E28D2"/>
    <w:rsid w:val="009E2FE3"/>
    <w:rsid w:val="009E37A6"/>
    <w:rsid w:val="009E38EA"/>
    <w:rsid w:val="009E3DFB"/>
    <w:rsid w:val="009E4205"/>
    <w:rsid w:val="009E4408"/>
    <w:rsid w:val="009E4E66"/>
    <w:rsid w:val="009E5E3D"/>
    <w:rsid w:val="009E6101"/>
    <w:rsid w:val="009E6408"/>
    <w:rsid w:val="009E696C"/>
    <w:rsid w:val="009F05F2"/>
    <w:rsid w:val="009F0970"/>
    <w:rsid w:val="009F1128"/>
    <w:rsid w:val="009F1B25"/>
    <w:rsid w:val="009F2AA7"/>
    <w:rsid w:val="009F3DA0"/>
    <w:rsid w:val="009F3F45"/>
    <w:rsid w:val="009F4982"/>
    <w:rsid w:val="009F590A"/>
    <w:rsid w:val="009F6D05"/>
    <w:rsid w:val="009F70F8"/>
    <w:rsid w:val="009F7624"/>
    <w:rsid w:val="009F7E1A"/>
    <w:rsid w:val="00A0003E"/>
    <w:rsid w:val="00A000BF"/>
    <w:rsid w:val="00A00959"/>
    <w:rsid w:val="00A0210E"/>
    <w:rsid w:val="00A02A43"/>
    <w:rsid w:val="00A02D7E"/>
    <w:rsid w:val="00A03141"/>
    <w:rsid w:val="00A03343"/>
    <w:rsid w:val="00A03AC7"/>
    <w:rsid w:val="00A03D76"/>
    <w:rsid w:val="00A0558B"/>
    <w:rsid w:val="00A057CE"/>
    <w:rsid w:val="00A05BFF"/>
    <w:rsid w:val="00A05D36"/>
    <w:rsid w:val="00A05DE0"/>
    <w:rsid w:val="00A065FA"/>
    <w:rsid w:val="00A0697B"/>
    <w:rsid w:val="00A1011A"/>
    <w:rsid w:val="00A10478"/>
    <w:rsid w:val="00A110D9"/>
    <w:rsid w:val="00A11B46"/>
    <w:rsid w:val="00A12B1F"/>
    <w:rsid w:val="00A13226"/>
    <w:rsid w:val="00A13D0A"/>
    <w:rsid w:val="00A1518E"/>
    <w:rsid w:val="00A15EE8"/>
    <w:rsid w:val="00A1604B"/>
    <w:rsid w:val="00A167E5"/>
    <w:rsid w:val="00A1791B"/>
    <w:rsid w:val="00A17A2F"/>
    <w:rsid w:val="00A17C9E"/>
    <w:rsid w:val="00A17FC1"/>
    <w:rsid w:val="00A20035"/>
    <w:rsid w:val="00A21562"/>
    <w:rsid w:val="00A21A94"/>
    <w:rsid w:val="00A21AE6"/>
    <w:rsid w:val="00A22644"/>
    <w:rsid w:val="00A2270A"/>
    <w:rsid w:val="00A23BD3"/>
    <w:rsid w:val="00A25589"/>
    <w:rsid w:val="00A25611"/>
    <w:rsid w:val="00A256E9"/>
    <w:rsid w:val="00A257C6"/>
    <w:rsid w:val="00A2652E"/>
    <w:rsid w:val="00A26BCB"/>
    <w:rsid w:val="00A27943"/>
    <w:rsid w:val="00A27B62"/>
    <w:rsid w:val="00A27E38"/>
    <w:rsid w:val="00A30CD4"/>
    <w:rsid w:val="00A3110C"/>
    <w:rsid w:val="00A31973"/>
    <w:rsid w:val="00A31BD7"/>
    <w:rsid w:val="00A32A9D"/>
    <w:rsid w:val="00A34985"/>
    <w:rsid w:val="00A34CDB"/>
    <w:rsid w:val="00A34D16"/>
    <w:rsid w:val="00A36579"/>
    <w:rsid w:val="00A365FC"/>
    <w:rsid w:val="00A3751D"/>
    <w:rsid w:val="00A4048E"/>
    <w:rsid w:val="00A405F2"/>
    <w:rsid w:val="00A40C44"/>
    <w:rsid w:val="00A40CFD"/>
    <w:rsid w:val="00A40CFF"/>
    <w:rsid w:val="00A4151B"/>
    <w:rsid w:val="00A420EA"/>
    <w:rsid w:val="00A42315"/>
    <w:rsid w:val="00A443A4"/>
    <w:rsid w:val="00A447EE"/>
    <w:rsid w:val="00A465C7"/>
    <w:rsid w:val="00A47316"/>
    <w:rsid w:val="00A477D8"/>
    <w:rsid w:val="00A50067"/>
    <w:rsid w:val="00A50A65"/>
    <w:rsid w:val="00A520D6"/>
    <w:rsid w:val="00A52EEF"/>
    <w:rsid w:val="00A53668"/>
    <w:rsid w:val="00A544EC"/>
    <w:rsid w:val="00A56331"/>
    <w:rsid w:val="00A6182F"/>
    <w:rsid w:val="00A61BF7"/>
    <w:rsid w:val="00A624CF"/>
    <w:rsid w:val="00A6266C"/>
    <w:rsid w:val="00A62EED"/>
    <w:rsid w:val="00A63279"/>
    <w:rsid w:val="00A63687"/>
    <w:rsid w:val="00A63E5A"/>
    <w:rsid w:val="00A65F7F"/>
    <w:rsid w:val="00A6796B"/>
    <w:rsid w:val="00A7097D"/>
    <w:rsid w:val="00A70D80"/>
    <w:rsid w:val="00A724F6"/>
    <w:rsid w:val="00A7273B"/>
    <w:rsid w:val="00A72996"/>
    <w:rsid w:val="00A72C75"/>
    <w:rsid w:val="00A72F44"/>
    <w:rsid w:val="00A7353F"/>
    <w:rsid w:val="00A7412F"/>
    <w:rsid w:val="00A74A7D"/>
    <w:rsid w:val="00A750C5"/>
    <w:rsid w:val="00A763FB"/>
    <w:rsid w:val="00A76C4C"/>
    <w:rsid w:val="00A76D39"/>
    <w:rsid w:val="00A77BA6"/>
    <w:rsid w:val="00A77DFC"/>
    <w:rsid w:val="00A77FF4"/>
    <w:rsid w:val="00A802B5"/>
    <w:rsid w:val="00A80AD9"/>
    <w:rsid w:val="00A81001"/>
    <w:rsid w:val="00A81DB2"/>
    <w:rsid w:val="00A82582"/>
    <w:rsid w:val="00A8288D"/>
    <w:rsid w:val="00A82C0A"/>
    <w:rsid w:val="00A83058"/>
    <w:rsid w:val="00A835A8"/>
    <w:rsid w:val="00A83F1B"/>
    <w:rsid w:val="00A84921"/>
    <w:rsid w:val="00A86877"/>
    <w:rsid w:val="00A86A37"/>
    <w:rsid w:val="00A8706E"/>
    <w:rsid w:val="00A87094"/>
    <w:rsid w:val="00A87B7C"/>
    <w:rsid w:val="00A87DCA"/>
    <w:rsid w:val="00A9141B"/>
    <w:rsid w:val="00A91A47"/>
    <w:rsid w:val="00A920F8"/>
    <w:rsid w:val="00A92C7D"/>
    <w:rsid w:val="00A9499A"/>
    <w:rsid w:val="00A94E99"/>
    <w:rsid w:val="00A957FA"/>
    <w:rsid w:val="00A95BEF"/>
    <w:rsid w:val="00AA040C"/>
    <w:rsid w:val="00AA1BED"/>
    <w:rsid w:val="00AA234C"/>
    <w:rsid w:val="00AA241F"/>
    <w:rsid w:val="00AA2554"/>
    <w:rsid w:val="00AA3632"/>
    <w:rsid w:val="00AA36AD"/>
    <w:rsid w:val="00AA3EB8"/>
    <w:rsid w:val="00AA6709"/>
    <w:rsid w:val="00AA7B89"/>
    <w:rsid w:val="00AA7EE2"/>
    <w:rsid w:val="00AA7F7F"/>
    <w:rsid w:val="00AB178C"/>
    <w:rsid w:val="00AB18EA"/>
    <w:rsid w:val="00AB3842"/>
    <w:rsid w:val="00AB3843"/>
    <w:rsid w:val="00AB41BF"/>
    <w:rsid w:val="00AB5162"/>
    <w:rsid w:val="00AB5612"/>
    <w:rsid w:val="00AB59A1"/>
    <w:rsid w:val="00AB60E7"/>
    <w:rsid w:val="00AB654E"/>
    <w:rsid w:val="00AB7712"/>
    <w:rsid w:val="00AB7743"/>
    <w:rsid w:val="00AC13AC"/>
    <w:rsid w:val="00AC14D1"/>
    <w:rsid w:val="00AC14D5"/>
    <w:rsid w:val="00AC157F"/>
    <w:rsid w:val="00AC20A9"/>
    <w:rsid w:val="00AC3344"/>
    <w:rsid w:val="00AC3728"/>
    <w:rsid w:val="00AC4671"/>
    <w:rsid w:val="00AC46EC"/>
    <w:rsid w:val="00AC502B"/>
    <w:rsid w:val="00AC535E"/>
    <w:rsid w:val="00AC5A87"/>
    <w:rsid w:val="00AC64C3"/>
    <w:rsid w:val="00AD1619"/>
    <w:rsid w:val="00AD219C"/>
    <w:rsid w:val="00AD25FF"/>
    <w:rsid w:val="00AD2A1C"/>
    <w:rsid w:val="00AD313A"/>
    <w:rsid w:val="00AD3E27"/>
    <w:rsid w:val="00AD4083"/>
    <w:rsid w:val="00AD4BF7"/>
    <w:rsid w:val="00AD5347"/>
    <w:rsid w:val="00AD567E"/>
    <w:rsid w:val="00AD5DA7"/>
    <w:rsid w:val="00AD6002"/>
    <w:rsid w:val="00AD6A06"/>
    <w:rsid w:val="00AD7D0B"/>
    <w:rsid w:val="00AD7F5B"/>
    <w:rsid w:val="00AE031D"/>
    <w:rsid w:val="00AE1A10"/>
    <w:rsid w:val="00AE1BA1"/>
    <w:rsid w:val="00AE3EA3"/>
    <w:rsid w:val="00AE41EA"/>
    <w:rsid w:val="00AE4E42"/>
    <w:rsid w:val="00AE5EC5"/>
    <w:rsid w:val="00AE67F5"/>
    <w:rsid w:val="00AE6E86"/>
    <w:rsid w:val="00AF01A8"/>
    <w:rsid w:val="00AF0718"/>
    <w:rsid w:val="00AF1471"/>
    <w:rsid w:val="00AF1D11"/>
    <w:rsid w:val="00AF1F79"/>
    <w:rsid w:val="00AF3A2A"/>
    <w:rsid w:val="00AF4039"/>
    <w:rsid w:val="00AF4511"/>
    <w:rsid w:val="00AF6FC6"/>
    <w:rsid w:val="00AF71B9"/>
    <w:rsid w:val="00AF72BD"/>
    <w:rsid w:val="00AF7560"/>
    <w:rsid w:val="00AF7CF4"/>
    <w:rsid w:val="00AF7FC7"/>
    <w:rsid w:val="00B00452"/>
    <w:rsid w:val="00B00760"/>
    <w:rsid w:val="00B00837"/>
    <w:rsid w:val="00B00B76"/>
    <w:rsid w:val="00B01742"/>
    <w:rsid w:val="00B02472"/>
    <w:rsid w:val="00B02911"/>
    <w:rsid w:val="00B03418"/>
    <w:rsid w:val="00B036A1"/>
    <w:rsid w:val="00B038E7"/>
    <w:rsid w:val="00B04163"/>
    <w:rsid w:val="00B043B4"/>
    <w:rsid w:val="00B047C3"/>
    <w:rsid w:val="00B04F0B"/>
    <w:rsid w:val="00B05128"/>
    <w:rsid w:val="00B05800"/>
    <w:rsid w:val="00B06690"/>
    <w:rsid w:val="00B075D4"/>
    <w:rsid w:val="00B079C4"/>
    <w:rsid w:val="00B1049E"/>
    <w:rsid w:val="00B10797"/>
    <w:rsid w:val="00B10BBF"/>
    <w:rsid w:val="00B11665"/>
    <w:rsid w:val="00B12B15"/>
    <w:rsid w:val="00B13CBB"/>
    <w:rsid w:val="00B149E6"/>
    <w:rsid w:val="00B14F12"/>
    <w:rsid w:val="00B150D8"/>
    <w:rsid w:val="00B156A7"/>
    <w:rsid w:val="00B1582B"/>
    <w:rsid w:val="00B17553"/>
    <w:rsid w:val="00B17735"/>
    <w:rsid w:val="00B205C4"/>
    <w:rsid w:val="00B20A03"/>
    <w:rsid w:val="00B20F57"/>
    <w:rsid w:val="00B21E16"/>
    <w:rsid w:val="00B2307F"/>
    <w:rsid w:val="00B2364B"/>
    <w:rsid w:val="00B236DC"/>
    <w:rsid w:val="00B2376A"/>
    <w:rsid w:val="00B23DF9"/>
    <w:rsid w:val="00B2400B"/>
    <w:rsid w:val="00B243E5"/>
    <w:rsid w:val="00B25793"/>
    <w:rsid w:val="00B25AB9"/>
    <w:rsid w:val="00B25D28"/>
    <w:rsid w:val="00B26F11"/>
    <w:rsid w:val="00B274C5"/>
    <w:rsid w:val="00B27EAE"/>
    <w:rsid w:val="00B31383"/>
    <w:rsid w:val="00B319C8"/>
    <w:rsid w:val="00B31BE4"/>
    <w:rsid w:val="00B32651"/>
    <w:rsid w:val="00B3423C"/>
    <w:rsid w:val="00B3448A"/>
    <w:rsid w:val="00B34745"/>
    <w:rsid w:val="00B365BE"/>
    <w:rsid w:val="00B40544"/>
    <w:rsid w:val="00B40FBB"/>
    <w:rsid w:val="00B4287A"/>
    <w:rsid w:val="00B43883"/>
    <w:rsid w:val="00B44298"/>
    <w:rsid w:val="00B44323"/>
    <w:rsid w:val="00B4454C"/>
    <w:rsid w:val="00B44E87"/>
    <w:rsid w:val="00B45041"/>
    <w:rsid w:val="00B454E6"/>
    <w:rsid w:val="00B45710"/>
    <w:rsid w:val="00B46F65"/>
    <w:rsid w:val="00B47819"/>
    <w:rsid w:val="00B47AFC"/>
    <w:rsid w:val="00B47C44"/>
    <w:rsid w:val="00B50257"/>
    <w:rsid w:val="00B50729"/>
    <w:rsid w:val="00B50877"/>
    <w:rsid w:val="00B50DC9"/>
    <w:rsid w:val="00B5105F"/>
    <w:rsid w:val="00B514F5"/>
    <w:rsid w:val="00B5203A"/>
    <w:rsid w:val="00B52C78"/>
    <w:rsid w:val="00B52C8A"/>
    <w:rsid w:val="00B53C11"/>
    <w:rsid w:val="00B53E20"/>
    <w:rsid w:val="00B53EB1"/>
    <w:rsid w:val="00B5474F"/>
    <w:rsid w:val="00B550AA"/>
    <w:rsid w:val="00B55490"/>
    <w:rsid w:val="00B55CDC"/>
    <w:rsid w:val="00B55E94"/>
    <w:rsid w:val="00B565EB"/>
    <w:rsid w:val="00B56943"/>
    <w:rsid w:val="00B5697B"/>
    <w:rsid w:val="00B57807"/>
    <w:rsid w:val="00B60B02"/>
    <w:rsid w:val="00B60C53"/>
    <w:rsid w:val="00B60DE9"/>
    <w:rsid w:val="00B6128B"/>
    <w:rsid w:val="00B620D3"/>
    <w:rsid w:val="00B62582"/>
    <w:rsid w:val="00B625E0"/>
    <w:rsid w:val="00B62670"/>
    <w:rsid w:val="00B62FA1"/>
    <w:rsid w:val="00B649F5"/>
    <w:rsid w:val="00B65E9D"/>
    <w:rsid w:val="00B661B2"/>
    <w:rsid w:val="00B66440"/>
    <w:rsid w:val="00B70621"/>
    <w:rsid w:val="00B70AF8"/>
    <w:rsid w:val="00B70B4E"/>
    <w:rsid w:val="00B712C7"/>
    <w:rsid w:val="00B71357"/>
    <w:rsid w:val="00B719AC"/>
    <w:rsid w:val="00B71BC5"/>
    <w:rsid w:val="00B720DB"/>
    <w:rsid w:val="00B7528D"/>
    <w:rsid w:val="00B754A2"/>
    <w:rsid w:val="00B75E04"/>
    <w:rsid w:val="00B76DB9"/>
    <w:rsid w:val="00B77966"/>
    <w:rsid w:val="00B814B0"/>
    <w:rsid w:val="00B81C74"/>
    <w:rsid w:val="00B830AC"/>
    <w:rsid w:val="00B83AFD"/>
    <w:rsid w:val="00B83FC7"/>
    <w:rsid w:val="00B845C5"/>
    <w:rsid w:val="00B84755"/>
    <w:rsid w:val="00B85501"/>
    <w:rsid w:val="00B8616D"/>
    <w:rsid w:val="00B87166"/>
    <w:rsid w:val="00B87892"/>
    <w:rsid w:val="00B90431"/>
    <w:rsid w:val="00B9095C"/>
    <w:rsid w:val="00B912E8"/>
    <w:rsid w:val="00B92193"/>
    <w:rsid w:val="00B928A2"/>
    <w:rsid w:val="00B92ABC"/>
    <w:rsid w:val="00B92D87"/>
    <w:rsid w:val="00B939BD"/>
    <w:rsid w:val="00B93C8F"/>
    <w:rsid w:val="00B93D02"/>
    <w:rsid w:val="00B93F67"/>
    <w:rsid w:val="00B94EEE"/>
    <w:rsid w:val="00B95E2F"/>
    <w:rsid w:val="00B96269"/>
    <w:rsid w:val="00B97057"/>
    <w:rsid w:val="00B97350"/>
    <w:rsid w:val="00B9745A"/>
    <w:rsid w:val="00B97570"/>
    <w:rsid w:val="00B97B70"/>
    <w:rsid w:val="00BA0849"/>
    <w:rsid w:val="00BA0F17"/>
    <w:rsid w:val="00BA1461"/>
    <w:rsid w:val="00BA23E0"/>
    <w:rsid w:val="00BA2B5D"/>
    <w:rsid w:val="00BA5075"/>
    <w:rsid w:val="00BA5D6F"/>
    <w:rsid w:val="00BA73E1"/>
    <w:rsid w:val="00BA7445"/>
    <w:rsid w:val="00BA79C5"/>
    <w:rsid w:val="00BB2890"/>
    <w:rsid w:val="00BB2CC5"/>
    <w:rsid w:val="00BB3A5E"/>
    <w:rsid w:val="00BB4A38"/>
    <w:rsid w:val="00BB4ACE"/>
    <w:rsid w:val="00BB613B"/>
    <w:rsid w:val="00BB6643"/>
    <w:rsid w:val="00BB670D"/>
    <w:rsid w:val="00BB6BC4"/>
    <w:rsid w:val="00BB6C37"/>
    <w:rsid w:val="00BB7039"/>
    <w:rsid w:val="00BC0595"/>
    <w:rsid w:val="00BC16FF"/>
    <w:rsid w:val="00BC186C"/>
    <w:rsid w:val="00BC2595"/>
    <w:rsid w:val="00BC27C4"/>
    <w:rsid w:val="00BC3152"/>
    <w:rsid w:val="00BC465A"/>
    <w:rsid w:val="00BC5D4B"/>
    <w:rsid w:val="00BC5EBD"/>
    <w:rsid w:val="00BC5ECB"/>
    <w:rsid w:val="00BC5FBD"/>
    <w:rsid w:val="00BC79DB"/>
    <w:rsid w:val="00BC7DE0"/>
    <w:rsid w:val="00BD03C8"/>
    <w:rsid w:val="00BD1909"/>
    <w:rsid w:val="00BD1BA9"/>
    <w:rsid w:val="00BD1E09"/>
    <w:rsid w:val="00BD1FE7"/>
    <w:rsid w:val="00BD25EE"/>
    <w:rsid w:val="00BD2704"/>
    <w:rsid w:val="00BD2980"/>
    <w:rsid w:val="00BD2A85"/>
    <w:rsid w:val="00BD3422"/>
    <w:rsid w:val="00BD3F10"/>
    <w:rsid w:val="00BD4737"/>
    <w:rsid w:val="00BD4CF4"/>
    <w:rsid w:val="00BD5A4B"/>
    <w:rsid w:val="00BD5A68"/>
    <w:rsid w:val="00BD7134"/>
    <w:rsid w:val="00BD79EE"/>
    <w:rsid w:val="00BE0FEA"/>
    <w:rsid w:val="00BE189E"/>
    <w:rsid w:val="00BE254D"/>
    <w:rsid w:val="00BE2F37"/>
    <w:rsid w:val="00BE3884"/>
    <w:rsid w:val="00BE3EDA"/>
    <w:rsid w:val="00BE46D0"/>
    <w:rsid w:val="00BE6C8A"/>
    <w:rsid w:val="00BF0C13"/>
    <w:rsid w:val="00BF160E"/>
    <w:rsid w:val="00BF200E"/>
    <w:rsid w:val="00BF2741"/>
    <w:rsid w:val="00BF3DCB"/>
    <w:rsid w:val="00BF45AB"/>
    <w:rsid w:val="00BF5BE7"/>
    <w:rsid w:val="00BF6A4B"/>
    <w:rsid w:val="00C0053B"/>
    <w:rsid w:val="00C005C2"/>
    <w:rsid w:val="00C0115C"/>
    <w:rsid w:val="00C0158F"/>
    <w:rsid w:val="00C01782"/>
    <w:rsid w:val="00C01D61"/>
    <w:rsid w:val="00C02777"/>
    <w:rsid w:val="00C02AB6"/>
    <w:rsid w:val="00C02B97"/>
    <w:rsid w:val="00C04542"/>
    <w:rsid w:val="00C04F82"/>
    <w:rsid w:val="00C05135"/>
    <w:rsid w:val="00C05BBA"/>
    <w:rsid w:val="00C06AB0"/>
    <w:rsid w:val="00C07398"/>
    <w:rsid w:val="00C07E2C"/>
    <w:rsid w:val="00C1244E"/>
    <w:rsid w:val="00C132CC"/>
    <w:rsid w:val="00C13789"/>
    <w:rsid w:val="00C138DA"/>
    <w:rsid w:val="00C13C95"/>
    <w:rsid w:val="00C153EA"/>
    <w:rsid w:val="00C1545F"/>
    <w:rsid w:val="00C1585C"/>
    <w:rsid w:val="00C15997"/>
    <w:rsid w:val="00C15BAD"/>
    <w:rsid w:val="00C17E03"/>
    <w:rsid w:val="00C2026A"/>
    <w:rsid w:val="00C204D6"/>
    <w:rsid w:val="00C20726"/>
    <w:rsid w:val="00C207D7"/>
    <w:rsid w:val="00C208EC"/>
    <w:rsid w:val="00C21179"/>
    <w:rsid w:val="00C2205F"/>
    <w:rsid w:val="00C22AC8"/>
    <w:rsid w:val="00C23AD9"/>
    <w:rsid w:val="00C24860"/>
    <w:rsid w:val="00C2579D"/>
    <w:rsid w:val="00C26BDA"/>
    <w:rsid w:val="00C279A8"/>
    <w:rsid w:val="00C27C64"/>
    <w:rsid w:val="00C27C87"/>
    <w:rsid w:val="00C27D59"/>
    <w:rsid w:val="00C30580"/>
    <w:rsid w:val="00C327E0"/>
    <w:rsid w:val="00C32BB6"/>
    <w:rsid w:val="00C334B1"/>
    <w:rsid w:val="00C3358D"/>
    <w:rsid w:val="00C3376D"/>
    <w:rsid w:val="00C33CF6"/>
    <w:rsid w:val="00C341E5"/>
    <w:rsid w:val="00C343B3"/>
    <w:rsid w:val="00C34F35"/>
    <w:rsid w:val="00C36064"/>
    <w:rsid w:val="00C374DE"/>
    <w:rsid w:val="00C37ED3"/>
    <w:rsid w:val="00C4026C"/>
    <w:rsid w:val="00C410B7"/>
    <w:rsid w:val="00C41962"/>
    <w:rsid w:val="00C436D0"/>
    <w:rsid w:val="00C443BC"/>
    <w:rsid w:val="00C44A50"/>
    <w:rsid w:val="00C4528F"/>
    <w:rsid w:val="00C45350"/>
    <w:rsid w:val="00C454F0"/>
    <w:rsid w:val="00C45A9F"/>
    <w:rsid w:val="00C467D1"/>
    <w:rsid w:val="00C4690C"/>
    <w:rsid w:val="00C473BF"/>
    <w:rsid w:val="00C504EA"/>
    <w:rsid w:val="00C526E6"/>
    <w:rsid w:val="00C53F97"/>
    <w:rsid w:val="00C5442E"/>
    <w:rsid w:val="00C54A2B"/>
    <w:rsid w:val="00C554C7"/>
    <w:rsid w:val="00C55DB1"/>
    <w:rsid w:val="00C5622C"/>
    <w:rsid w:val="00C57058"/>
    <w:rsid w:val="00C6030E"/>
    <w:rsid w:val="00C60A0D"/>
    <w:rsid w:val="00C61B25"/>
    <w:rsid w:val="00C621B6"/>
    <w:rsid w:val="00C621DA"/>
    <w:rsid w:val="00C62213"/>
    <w:rsid w:val="00C62B81"/>
    <w:rsid w:val="00C63113"/>
    <w:rsid w:val="00C63C3A"/>
    <w:rsid w:val="00C64388"/>
    <w:rsid w:val="00C658EC"/>
    <w:rsid w:val="00C65EC3"/>
    <w:rsid w:val="00C66B4C"/>
    <w:rsid w:val="00C66BBD"/>
    <w:rsid w:val="00C6740E"/>
    <w:rsid w:val="00C67BCB"/>
    <w:rsid w:val="00C70CF1"/>
    <w:rsid w:val="00C73069"/>
    <w:rsid w:val="00C73BD8"/>
    <w:rsid w:val="00C73D45"/>
    <w:rsid w:val="00C75D67"/>
    <w:rsid w:val="00C76422"/>
    <w:rsid w:val="00C76B2F"/>
    <w:rsid w:val="00C81611"/>
    <w:rsid w:val="00C81B23"/>
    <w:rsid w:val="00C81D6D"/>
    <w:rsid w:val="00C82524"/>
    <w:rsid w:val="00C826A8"/>
    <w:rsid w:val="00C82B62"/>
    <w:rsid w:val="00C834A6"/>
    <w:rsid w:val="00C8361D"/>
    <w:rsid w:val="00C83E07"/>
    <w:rsid w:val="00C83E0D"/>
    <w:rsid w:val="00C840B1"/>
    <w:rsid w:val="00C85A69"/>
    <w:rsid w:val="00C85EC1"/>
    <w:rsid w:val="00C86A8B"/>
    <w:rsid w:val="00C86A96"/>
    <w:rsid w:val="00C86D73"/>
    <w:rsid w:val="00C87C81"/>
    <w:rsid w:val="00C903E3"/>
    <w:rsid w:val="00C90BE2"/>
    <w:rsid w:val="00C90C89"/>
    <w:rsid w:val="00C916BD"/>
    <w:rsid w:val="00C927F3"/>
    <w:rsid w:val="00C93DB8"/>
    <w:rsid w:val="00C946C4"/>
    <w:rsid w:val="00C95801"/>
    <w:rsid w:val="00C95C07"/>
    <w:rsid w:val="00C969C0"/>
    <w:rsid w:val="00C974D2"/>
    <w:rsid w:val="00C97717"/>
    <w:rsid w:val="00CA04D7"/>
    <w:rsid w:val="00CA0A8D"/>
    <w:rsid w:val="00CA1C3D"/>
    <w:rsid w:val="00CA2915"/>
    <w:rsid w:val="00CA2B60"/>
    <w:rsid w:val="00CA2E86"/>
    <w:rsid w:val="00CA2F37"/>
    <w:rsid w:val="00CA3A6E"/>
    <w:rsid w:val="00CA444F"/>
    <w:rsid w:val="00CA6212"/>
    <w:rsid w:val="00CA6A72"/>
    <w:rsid w:val="00CA6D37"/>
    <w:rsid w:val="00CA6F27"/>
    <w:rsid w:val="00CA77E4"/>
    <w:rsid w:val="00CA7F90"/>
    <w:rsid w:val="00CB152D"/>
    <w:rsid w:val="00CB1AE8"/>
    <w:rsid w:val="00CB250A"/>
    <w:rsid w:val="00CB282C"/>
    <w:rsid w:val="00CB3439"/>
    <w:rsid w:val="00CB3BA0"/>
    <w:rsid w:val="00CB42D4"/>
    <w:rsid w:val="00CB4311"/>
    <w:rsid w:val="00CB457B"/>
    <w:rsid w:val="00CB45A9"/>
    <w:rsid w:val="00CC00DF"/>
    <w:rsid w:val="00CC0334"/>
    <w:rsid w:val="00CC131B"/>
    <w:rsid w:val="00CC1371"/>
    <w:rsid w:val="00CC1440"/>
    <w:rsid w:val="00CC233D"/>
    <w:rsid w:val="00CC36E2"/>
    <w:rsid w:val="00CC3E9F"/>
    <w:rsid w:val="00CC4A90"/>
    <w:rsid w:val="00CC4C47"/>
    <w:rsid w:val="00CC4EEF"/>
    <w:rsid w:val="00CC619C"/>
    <w:rsid w:val="00CC63F5"/>
    <w:rsid w:val="00CC71C2"/>
    <w:rsid w:val="00CC7656"/>
    <w:rsid w:val="00CD0718"/>
    <w:rsid w:val="00CD121D"/>
    <w:rsid w:val="00CD3CA6"/>
    <w:rsid w:val="00CD4D26"/>
    <w:rsid w:val="00CD5A9E"/>
    <w:rsid w:val="00CD78D1"/>
    <w:rsid w:val="00CD7B27"/>
    <w:rsid w:val="00CE00E3"/>
    <w:rsid w:val="00CE1907"/>
    <w:rsid w:val="00CE29C4"/>
    <w:rsid w:val="00CE3B09"/>
    <w:rsid w:val="00CE4A1E"/>
    <w:rsid w:val="00CE4FB5"/>
    <w:rsid w:val="00CE5EDC"/>
    <w:rsid w:val="00CE60D6"/>
    <w:rsid w:val="00CE6B02"/>
    <w:rsid w:val="00CE6FCD"/>
    <w:rsid w:val="00CE7829"/>
    <w:rsid w:val="00CF1175"/>
    <w:rsid w:val="00CF1890"/>
    <w:rsid w:val="00CF2B1D"/>
    <w:rsid w:val="00CF416F"/>
    <w:rsid w:val="00CF4BBF"/>
    <w:rsid w:val="00CF5C52"/>
    <w:rsid w:val="00CF6827"/>
    <w:rsid w:val="00CF73AD"/>
    <w:rsid w:val="00CF7604"/>
    <w:rsid w:val="00D00A2B"/>
    <w:rsid w:val="00D018C1"/>
    <w:rsid w:val="00D019D2"/>
    <w:rsid w:val="00D01F80"/>
    <w:rsid w:val="00D02553"/>
    <w:rsid w:val="00D03750"/>
    <w:rsid w:val="00D04A96"/>
    <w:rsid w:val="00D05AD0"/>
    <w:rsid w:val="00D05E7A"/>
    <w:rsid w:val="00D05FF6"/>
    <w:rsid w:val="00D077BC"/>
    <w:rsid w:val="00D079A6"/>
    <w:rsid w:val="00D07EBF"/>
    <w:rsid w:val="00D07FAE"/>
    <w:rsid w:val="00D10AB8"/>
    <w:rsid w:val="00D1440D"/>
    <w:rsid w:val="00D14503"/>
    <w:rsid w:val="00D14E15"/>
    <w:rsid w:val="00D15376"/>
    <w:rsid w:val="00D1577A"/>
    <w:rsid w:val="00D15B78"/>
    <w:rsid w:val="00D16342"/>
    <w:rsid w:val="00D16A9A"/>
    <w:rsid w:val="00D16FD3"/>
    <w:rsid w:val="00D17D1F"/>
    <w:rsid w:val="00D21C30"/>
    <w:rsid w:val="00D21EFA"/>
    <w:rsid w:val="00D237A4"/>
    <w:rsid w:val="00D238DF"/>
    <w:rsid w:val="00D23F11"/>
    <w:rsid w:val="00D24054"/>
    <w:rsid w:val="00D2407E"/>
    <w:rsid w:val="00D25E2B"/>
    <w:rsid w:val="00D315BB"/>
    <w:rsid w:val="00D3488B"/>
    <w:rsid w:val="00D3565B"/>
    <w:rsid w:val="00D35CC1"/>
    <w:rsid w:val="00D35EB8"/>
    <w:rsid w:val="00D35FC2"/>
    <w:rsid w:val="00D3607C"/>
    <w:rsid w:val="00D3756D"/>
    <w:rsid w:val="00D37B53"/>
    <w:rsid w:val="00D37F0E"/>
    <w:rsid w:val="00D40432"/>
    <w:rsid w:val="00D4131F"/>
    <w:rsid w:val="00D415E7"/>
    <w:rsid w:val="00D4233C"/>
    <w:rsid w:val="00D430C8"/>
    <w:rsid w:val="00D436CD"/>
    <w:rsid w:val="00D44897"/>
    <w:rsid w:val="00D44D28"/>
    <w:rsid w:val="00D45247"/>
    <w:rsid w:val="00D45883"/>
    <w:rsid w:val="00D46229"/>
    <w:rsid w:val="00D50F59"/>
    <w:rsid w:val="00D5103B"/>
    <w:rsid w:val="00D515E0"/>
    <w:rsid w:val="00D5167D"/>
    <w:rsid w:val="00D51AFC"/>
    <w:rsid w:val="00D51C51"/>
    <w:rsid w:val="00D52367"/>
    <w:rsid w:val="00D52BEA"/>
    <w:rsid w:val="00D532F2"/>
    <w:rsid w:val="00D533AE"/>
    <w:rsid w:val="00D541F4"/>
    <w:rsid w:val="00D549CF"/>
    <w:rsid w:val="00D54B36"/>
    <w:rsid w:val="00D54C1A"/>
    <w:rsid w:val="00D565E7"/>
    <w:rsid w:val="00D56786"/>
    <w:rsid w:val="00D569C2"/>
    <w:rsid w:val="00D5713C"/>
    <w:rsid w:val="00D573D4"/>
    <w:rsid w:val="00D57B3E"/>
    <w:rsid w:val="00D6132F"/>
    <w:rsid w:val="00D6280C"/>
    <w:rsid w:val="00D636EE"/>
    <w:rsid w:val="00D63E6C"/>
    <w:rsid w:val="00D64093"/>
    <w:rsid w:val="00D64140"/>
    <w:rsid w:val="00D642AB"/>
    <w:rsid w:val="00D649CE"/>
    <w:rsid w:val="00D64B70"/>
    <w:rsid w:val="00D6593D"/>
    <w:rsid w:val="00D66051"/>
    <w:rsid w:val="00D6618B"/>
    <w:rsid w:val="00D66927"/>
    <w:rsid w:val="00D6787B"/>
    <w:rsid w:val="00D701E6"/>
    <w:rsid w:val="00D728A8"/>
    <w:rsid w:val="00D72A04"/>
    <w:rsid w:val="00D736FB"/>
    <w:rsid w:val="00D73C1E"/>
    <w:rsid w:val="00D7557A"/>
    <w:rsid w:val="00D77293"/>
    <w:rsid w:val="00D77661"/>
    <w:rsid w:val="00D8111D"/>
    <w:rsid w:val="00D81E65"/>
    <w:rsid w:val="00D82A13"/>
    <w:rsid w:val="00D82C2C"/>
    <w:rsid w:val="00D82DA2"/>
    <w:rsid w:val="00D83CA9"/>
    <w:rsid w:val="00D83E22"/>
    <w:rsid w:val="00D83EB4"/>
    <w:rsid w:val="00D83F1A"/>
    <w:rsid w:val="00D8483E"/>
    <w:rsid w:val="00D84BCF"/>
    <w:rsid w:val="00D873FD"/>
    <w:rsid w:val="00D87482"/>
    <w:rsid w:val="00D87703"/>
    <w:rsid w:val="00D87BCB"/>
    <w:rsid w:val="00D87DDC"/>
    <w:rsid w:val="00D90CEF"/>
    <w:rsid w:val="00D916FA"/>
    <w:rsid w:val="00D9332F"/>
    <w:rsid w:val="00D93ADF"/>
    <w:rsid w:val="00D94461"/>
    <w:rsid w:val="00D94C77"/>
    <w:rsid w:val="00D95029"/>
    <w:rsid w:val="00D95247"/>
    <w:rsid w:val="00D962C9"/>
    <w:rsid w:val="00D962F9"/>
    <w:rsid w:val="00D968F8"/>
    <w:rsid w:val="00D973C2"/>
    <w:rsid w:val="00D9760A"/>
    <w:rsid w:val="00D97781"/>
    <w:rsid w:val="00DA02B3"/>
    <w:rsid w:val="00DA036A"/>
    <w:rsid w:val="00DA0681"/>
    <w:rsid w:val="00DA0747"/>
    <w:rsid w:val="00DA122E"/>
    <w:rsid w:val="00DA122F"/>
    <w:rsid w:val="00DA21F4"/>
    <w:rsid w:val="00DA2E7C"/>
    <w:rsid w:val="00DA426B"/>
    <w:rsid w:val="00DA662D"/>
    <w:rsid w:val="00DA6BE7"/>
    <w:rsid w:val="00DA6E6F"/>
    <w:rsid w:val="00DA6FE5"/>
    <w:rsid w:val="00DA70E2"/>
    <w:rsid w:val="00DA75D4"/>
    <w:rsid w:val="00DA761E"/>
    <w:rsid w:val="00DA798E"/>
    <w:rsid w:val="00DA7ED4"/>
    <w:rsid w:val="00DB051A"/>
    <w:rsid w:val="00DB0C29"/>
    <w:rsid w:val="00DB1961"/>
    <w:rsid w:val="00DB19C8"/>
    <w:rsid w:val="00DB1A98"/>
    <w:rsid w:val="00DB202D"/>
    <w:rsid w:val="00DB2818"/>
    <w:rsid w:val="00DB4506"/>
    <w:rsid w:val="00DB5D42"/>
    <w:rsid w:val="00DB6381"/>
    <w:rsid w:val="00DB6955"/>
    <w:rsid w:val="00DB7E8C"/>
    <w:rsid w:val="00DC07C7"/>
    <w:rsid w:val="00DC13E6"/>
    <w:rsid w:val="00DC27D0"/>
    <w:rsid w:val="00DC2F38"/>
    <w:rsid w:val="00DC393F"/>
    <w:rsid w:val="00DC5147"/>
    <w:rsid w:val="00DC5BC9"/>
    <w:rsid w:val="00DC5C34"/>
    <w:rsid w:val="00DC5CFD"/>
    <w:rsid w:val="00DC628E"/>
    <w:rsid w:val="00DC65ED"/>
    <w:rsid w:val="00DC66AF"/>
    <w:rsid w:val="00DC69C6"/>
    <w:rsid w:val="00DC78F3"/>
    <w:rsid w:val="00DC7922"/>
    <w:rsid w:val="00DC7CF6"/>
    <w:rsid w:val="00DD0D20"/>
    <w:rsid w:val="00DD0E47"/>
    <w:rsid w:val="00DD1A3E"/>
    <w:rsid w:val="00DD2114"/>
    <w:rsid w:val="00DD2866"/>
    <w:rsid w:val="00DD3673"/>
    <w:rsid w:val="00DD3CAD"/>
    <w:rsid w:val="00DD428A"/>
    <w:rsid w:val="00DD431E"/>
    <w:rsid w:val="00DD4AF5"/>
    <w:rsid w:val="00DD4E07"/>
    <w:rsid w:val="00DD5513"/>
    <w:rsid w:val="00DD568C"/>
    <w:rsid w:val="00DD5A74"/>
    <w:rsid w:val="00DD5DC0"/>
    <w:rsid w:val="00DD6608"/>
    <w:rsid w:val="00DD6F47"/>
    <w:rsid w:val="00DD7077"/>
    <w:rsid w:val="00DD7403"/>
    <w:rsid w:val="00DD7E9E"/>
    <w:rsid w:val="00DD7F13"/>
    <w:rsid w:val="00DE25A5"/>
    <w:rsid w:val="00DE2EB4"/>
    <w:rsid w:val="00DE3138"/>
    <w:rsid w:val="00DE331A"/>
    <w:rsid w:val="00DE42AD"/>
    <w:rsid w:val="00DE4BFC"/>
    <w:rsid w:val="00DE57F3"/>
    <w:rsid w:val="00DE5B3C"/>
    <w:rsid w:val="00DE60C4"/>
    <w:rsid w:val="00DE7594"/>
    <w:rsid w:val="00DE7A96"/>
    <w:rsid w:val="00DE7B31"/>
    <w:rsid w:val="00DF0E1A"/>
    <w:rsid w:val="00DF0F25"/>
    <w:rsid w:val="00DF1A18"/>
    <w:rsid w:val="00DF2C13"/>
    <w:rsid w:val="00DF2CBE"/>
    <w:rsid w:val="00DF32F3"/>
    <w:rsid w:val="00DF39FB"/>
    <w:rsid w:val="00DF4396"/>
    <w:rsid w:val="00DF44C4"/>
    <w:rsid w:val="00DF4EA6"/>
    <w:rsid w:val="00DF54B4"/>
    <w:rsid w:val="00DF5FF2"/>
    <w:rsid w:val="00DF71DE"/>
    <w:rsid w:val="00DF7317"/>
    <w:rsid w:val="00DF79C4"/>
    <w:rsid w:val="00DF7F0F"/>
    <w:rsid w:val="00E00564"/>
    <w:rsid w:val="00E00B29"/>
    <w:rsid w:val="00E00BD1"/>
    <w:rsid w:val="00E00E50"/>
    <w:rsid w:val="00E00F7F"/>
    <w:rsid w:val="00E016F1"/>
    <w:rsid w:val="00E01E3E"/>
    <w:rsid w:val="00E02242"/>
    <w:rsid w:val="00E02DE3"/>
    <w:rsid w:val="00E03F84"/>
    <w:rsid w:val="00E04DFB"/>
    <w:rsid w:val="00E055A5"/>
    <w:rsid w:val="00E05CCA"/>
    <w:rsid w:val="00E07070"/>
    <w:rsid w:val="00E0714A"/>
    <w:rsid w:val="00E07466"/>
    <w:rsid w:val="00E1103D"/>
    <w:rsid w:val="00E1133D"/>
    <w:rsid w:val="00E11F41"/>
    <w:rsid w:val="00E15E7F"/>
    <w:rsid w:val="00E16C3C"/>
    <w:rsid w:val="00E20632"/>
    <w:rsid w:val="00E20BC1"/>
    <w:rsid w:val="00E2112C"/>
    <w:rsid w:val="00E2119A"/>
    <w:rsid w:val="00E211C3"/>
    <w:rsid w:val="00E21556"/>
    <w:rsid w:val="00E234C4"/>
    <w:rsid w:val="00E23722"/>
    <w:rsid w:val="00E23995"/>
    <w:rsid w:val="00E246FD"/>
    <w:rsid w:val="00E24919"/>
    <w:rsid w:val="00E2519C"/>
    <w:rsid w:val="00E25C68"/>
    <w:rsid w:val="00E2653C"/>
    <w:rsid w:val="00E26C33"/>
    <w:rsid w:val="00E271CD"/>
    <w:rsid w:val="00E30448"/>
    <w:rsid w:val="00E30A36"/>
    <w:rsid w:val="00E312C9"/>
    <w:rsid w:val="00E31516"/>
    <w:rsid w:val="00E329FE"/>
    <w:rsid w:val="00E33262"/>
    <w:rsid w:val="00E33869"/>
    <w:rsid w:val="00E343F3"/>
    <w:rsid w:val="00E34597"/>
    <w:rsid w:val="00E35556"/>
    <w:rsid w:val="00E35720"/>
    <w:rsid w:val="00E35926"/>
    <w:rsid w:val="00E4058B"/>
    <w:rsid w:val="00E41DF4"/>
    <w:rsid w:val="00E41F5F"/>
    <w:rsid w:val="00E41FCA"/>
    <w:rsid w:val="00E4233A"/>
    <w:rsid w:val="00E423FD"/>
    <w:rsid w:val="00E42B7D"/>
    <w:rsid w:val="00E43765"/>
    <w:rsid w:val="00E43AB1"/>
    <w:rsid w:val="00E43DF8"/>
    <w:rsid w:val="00E44734"/>
    <w:rsid w:val="00E4494A"/>
    <w:rsid w:val="00E47155"/>
    <w:rsid w:val="00E477A9"/>
    <w:rsid w:val="00E50580"/>
    <w:rsid w:val="00E507BF"/>
    <w:rsid w:val="00E5197A"/>
    <w:rsid w:val="00E52C8E"/>
    <w:rsid w:val="00E53A25"/>
    <w:rsid w:val="00E556D0"/>
    <w:rsid w:val="00E55C29"/>
    <w:rsid w:val="00E56C7C"/>
    <w:rsid w:val="00E56F6A"/>
    <w:rsid w:val="00E56FD8"/>
    <w:rsid w:val="00E57417"/>
    <w:rsid w:val="00E60445"/>
    <w:rsid w:val="00E61FA3"/>
    <w:rsid w:val="00E622DF"/>
    <w:rsid w:val="00E623C3"/>
    <w:rsid w:val="00E62FC4"/>
    <w:rsid w:val="00E63F38"/>
    <w:rsid w:val="00E6437C"/>
    <w:rsid w:val="00E6440C"/>
    <w:rsid w:val="00E647FE"/>
    <w:rsid w:val="00E6510A"/>
    <w:rsid w:val="00E651D1"/>
    <w:rsid w:val="00E6571A"/>
    <w:rsid w:val="00E65AB1"/>
    <w:rsid w:val="00E66A8D"/>
    <w:rsid w:val="00E66D1D"/>
    <w:rsid w:val="00E674A7"/>
    <w:rsid w:val="00E679CC"/>
    <w:rsid w:val="00E67E24"/>
    <w:rsid w:val="00E70137"/>
    <w:rsid w:val="00E7177B"/>
    <w:rsid w:val="00E71BB6"/>
    <w:rsid w:val="00E721AC"/>
    <w:rsid w:val="00E72374"/>
    <w:rsid w:val="00E724AE"/>
    <w:rsid w:val="00E73D8F"/>
    <w:rsid w:val="00E7444A"/>
    <w:rsid w:val="00E76994"/>
    <w:rsid w:val="00E77CFD"/>
    <w:rsid w:val="00E77F9C"/>
    <w:rsid w:val="00E8017C"/>
    <w:rsid w:val="00E80308"/>
    <w:rsid w:val="00E81F6D"/>
    <w:rsid w:val="00E82178"/>
    <w:rsid w:val="00E82235"/>
    <w:rsid w:val="00E8282F"/>
    <w:rsid w:val="00E82D82"/>
    <w:rsid w:val="00E83561"/>
    <w:rsid w:val="00E8382A"/>
    <w:rsid w:val="00E8397B"/>
    <w:rsid w:val="00E83F68"/>
    <w:rsid w:val="00E84E3D"/>
    <w:rsid w:val="00E85267"/>
    <w:rsid w:val="00E86137"/>
    <w:rsid w:val="00E86798"/>
    <w:rsid w:val="00E86A24"/>
    <w:rsid w:val="00E86CD5"/>
    <w:rsid w:val="00E9112E"/>
    <w:rsid w:val="00E9132F"/>
    <w:rsid w:val="00E91C0D"/>
    <w:rsid w:val="00E9276D"/>
    <w:rsid w:val="00E93138"/>
    <w:rsid w:val="00E93585"/>
    <w:rsid w:val="00E94C2A"/>
    <w:rsid w:val="00E95012"/>
    <w:rsid w:val="00E95DA7"/>
    <w:rsid w:val="00EA159A"/>
    <w:rsid w:val="00EA16D3"/>
    <w:rsid w:val="00EA2BDD"/>
    <w:rsid w:val="00EA2C36"/>
    <w:rsid w:val="00EA2D47"/>
    <w:rsid w:val="00EA3CA4"/>
    <w:rsid w:val="00EA41DB"/>
    <w:rsid w:val="00EA5B1A"/>
    <w:rsid w:val="00EA65D6"/>
    <w:rsid w:val="00EA6787"/>
    <w:rsid w:val="00EA6C3A"/>
    <w:rsid w:val="00EA6CB5"/>
    <w:rsid w:val="00EA7220"/>
    <w:rsid w:val="00EA766C"/>
    <w:rsid w:val="00EA797D"/>
    <w:rsid w:val="00EA7FA8"/>
    <w:rsid w:val="00EB12D8"/>
    <w:rsid w:val="00EB1609"/>
    <w:rsid w:val="00EB1D5C"/>
    <w:rsid w:val="00EB2B0A"/>
    <w:rsid w:val="00EB2E79"/>
    <w:rsid w:val="00EB31CA"/>
    <w:rsid w:val="00EB3557"/>
    <w:rsid w:val="00EB488A"/>
    <w:rsid w:val="00EB5B3D"/>
    <w:rsid w:val="00EB6F4C"/>
    <w:rsid w:val="00EB7457"/>
    <w:rsid w:val="00EB7716"/>
    <w:rsid w:val="00EB7D25"/>
    <w:rsid w:val="00EC21CB"/>
    <w:rsid w:val="00EC22EF"/>
    <w:rsid w:val="00EC25EC"/>
    <w:rsid w:val="00EC2DE9"/>
    <w:rsid w:val="00EC2E2C"/>
    <w:rsid w:val="00EC3765"/>
    <w:rsid w:val="00EC4F52"/>
    <w:rsid w:val="00EC536D"/>
    <w:rsid w:val="00EC53E5"/>
    <w:rsid w:val="00EC610D"/>
    <w:rsid w:val="00EC63F2"/>
    <w:rsid w:val="00EC66EE"/>
    <w:rsid w:val="00EC6A27"/>
    <w:rsid w:val="00EC6D7A"/>
    <w:rsid w:val="00EC70CC"/>
    <w:rsid w:val="00EC74C7"/>
    <w:rsid w:val="00EC7C7C"/>
    <w:rsid w:val="00ED0B4D"/>
    <w:rsid w:val="00ED14BA"/>
    <w:rsid w:val="00ED1C08"/>
    <w:rsid w:val="00ED2831"/>
    <w:rsid w:val="00ED298E"/>
    <w:rsid w:val="00ED389D"/>
    <w:rsid w:val="00ED41C7"/>
    <w:rsid w:val="00ED64A6"/>
    <w:rsid w:val="00ED664E"/>
    <w:rsid w:val="00ED7033"/>
    <w:rsid w:val="00EE0794"/>
    <w:rsid w:val="00EE08F8"/>
    <w:rsid w:val="00EE0D6E"/>
    <w:rsid w:val="00EE10DF"/>
    <w:rsid w:val="00EE133A"/>
    <w:rsid w:val="00EE14B8"/>
    <w:rsid w:val="00EE217E"/>
    <w:rsid w:val="00EE3C28"/>
    <w:rsid w:val="00EE3D6E"/>
    <w:rsid w:val="00EE4320"/>
    <w:rsid w:val="00EE4E4E"/>
    <w:rsid w:val="00EE50B2"/>
    <w:rsid w:val="00EE50DD"/>
    <w:rsid w:val="00EE5AAA"/>
    <w:rsid w:val="00EE6292"/>
    <w:rsid w:val="00EE631E"/>
    <w:rsid w:val="00EE6760"/>
    <w:rsid w:val="00EE697C"/>
    <w:rsid w:val="00EE6D9B"/>
    <w:rsid w:val="00EE6ECE"/>
    <w:rsid w:val="00EE7D96"/>
    <w:rsid w:val="00EF0F8E"/>
    <w:rsid w:val="00EF1B22"/>
    <w:rsid w:val="00EF1E28"/>
    <w:rsid w:val="00EF3ED0"/>
    <w:rsid w:val="00EF43E4"/>
    <w:rsid w:val="00EF4EC6"/>
    <w:rsid w:val="00EF5370"/>
    <w:rsid w:val="00EF55A0"/>
    <w:rsid w:val="00F00060"/>
    <w:rsid w:val="00F000BD"/>
    <w:rsid w:val="00F003A1"/>
    <w:rsid w:val="00F003DB"/>
    <w:rsid w:val="00F00409"/>
    <w:rsid w:val="00F00AE0"/>
    <w:rsid w:val="00F0119A"/>
    <w:rsid w:val="00F01697"/>
    <w:rsid w:val="00F01B2E"/>
    <w:rsid w:val="00F036E5"/>
    <w:rsid w:val="00F04B78"/>
    <w:rsid w:val="00F05505"/>
    <w:rsid w:val="00F05AD2"/>
    <w:rsid w:val="00F0648E"/>
    <w:rsid w:val="00F06D07"/>
    <w:rsid w:val="00F073CD"/>
    <w:rsid w:val="00F07638"/>
    <w:rsid w:val="00F0764C"/>
    <w:rsid w:val="00F07761"/>
    <w:rsid w:val="00F077C4"/>
    <w:rsid w:val="00F10731"/>
    <w:rsid w:val="00F1100B"/>
    <w:rsid w:val="00F12D43"/>
    <w:rsid w:val="00F12E63"/>
    <w:rsid w:val="00F14C49"/>
    <w:rsid w:val="00F14DC9"/>
    <w:rsid w:val="00F15918"/>
    <w:rsid w:val="00F15B02"/>
    <w:rsid w:val="00F1688B"/>
    <w:rsid w:val="00F17E05"/>
    <w:rsid w:val="00F212CD"/>
    <w:rsid w:val="00F21A3D"/>
    <w:rsid w:val="00F21FBA"/>
    <w:rsid w:val="00F224D5"/>
    <w:rsid w:val="00F23235"/>
    <w:rsid w:val="00F237A7"/>
    <w:rsid w:val="00F23B36"/>
    <w:rsid w:val="00F23D4F"/>
    <w:rsid w:val="00F253BD"/>
    <w:rsid w:val="00F2564E"/>
    <w:rsid w:val="00F25C1A"/>
    <w:rsid w:val="00F25F19"/>
    <w:rsid w:val="00F25FFD"/>
    <w:rsid w:val="00F26724"/>
    <w:rsid w:val="00F26E5D"/>
    <w:rsid w:val="00F271D1"/>
    <w:rsid w:val="00F27B95"/>
    <w:rsid w:val="00F27FEC"/>
    <w:rsid w:val="00F30AA3"/>
    <w:rsid w:val="00F31D81"/>
    <w:rsid w:val="00F31E55"/>
    <w:rsid w:val="00F326CA"/>
    <w:rsid w:val="00F32FAD"/>
    <w:rsid w:val="00F3333B"/>
    <w:rsid w:val="00F33837"/>
    <w:rsid w:val="00F34947"/>
    <w:rsid w:val="00F350FE"/>
    <w:rsid w:val="00F355ED"/>
    <w:rsid w:val="00F356C5"/>
    <w:rsid w:val="00F36F1B"/>
    <w:rsid w:val="00F37C63"/>
    <w:rsid w:val="00F40814"/>
    <w:rsid w:val="00F40BC1"/>
    <w:rsid w:val="00F414AE"/>
    <w:rsid w:val="00F41F4C"/>
    <w:rsid w:val="00F422FF"/>
    <w:rsid w:val="00F42965"/>
    <w:rsid w:val="00F429EB"/>
    <w:rsid w:val="00F42D1A"/>
    <w:rsid w:val="00F42ED8"/>
    <w:rsid w:val="00F42F3E"/>
    <w:rsid w:val="00F43A8B"/>
    <w:rsid w:val="00F43E1D"/>
    <w:rsid w:val="00F4450E"/>
    <w:rsid w:val="00F4456B"/>
    <w:rsid w:val="00F44D89"/>
    <w:rsid w:val="00F45157"/>
    <w:rsid w:val="00F4515B"/>
    <w:rsid w:val="00F45302"/>
    <w:rsid w:val="00F4576C"/>
    <w:rsid w:val="00F458F2"/>
    <w:rsid w:val="00F45CDE"/>
    <w:rsid w:val="00F46AC3"/>
    <w:rsid w:val="00F46C17"/>
    <w:rsid w:val="00F46C36"/>
    <w:rsid w:val="00F470D4"/>
    <w:rsid w:val="00F47CC1"/>
    <w:rsid w:val="00F5022E"/>
    <w:rsid w:val="00F51208"/>
    <w:rsid w:val="00F51B2F"/>
    <w:rsid w:val="00F54156"/>
    <w:rsid w:val="00F545F4"/>
    <w:rsid w:val="00F55F9A"/>
    <w:rsid w:val="00F60763"/>
    <w:rsid w:val="00F61971"/>
    <w:rsid w:val="00F61E45"/>
    <w:rsid w:val="00F62450"/>
    <w:rsid w:val="00F624F5"/>
    <w:rsid w:val="00F62609"/>
    <w:rsid w:val="00F62890"/>
    <w:rsid w:val="00F6325F"/>
    <w:rsid w:val="00F633E7"/>
    <w:rsid w:val="00F65725"/>
    <w:rsid w:val="00F65EBA"/>
    <w:rsid w:val="00F6671E"/>
    <w:rsid w:val="00F66C7F"/>
    <w:rsid w:val="00F67AEB"/>
    <w:rsid w:val="00F67C13"/>
    <w:rsid w:val="00F715B4"/>
    <w:rsid w:val="00F717C4"/>
    <w:rsid w:val="00F71C0F"/>
    <w:rsid w:val="00F73836"/>
    <w:rsid w:val="00F7389E"/>
    <w:rsid w:val="00F73CA7"/>
    <w:rsid w:val="00F75B6A"/>
    <w:rsid w:val="00F765A7"/>
    <w:rsid w:val="00F774ED"/>
    <w:rsid w:val="00F77984"/>
    <w:rsid w:val="00F817E3"/>
    <w:rsid w:val="00F8251F"/>
    <w:rsid w:val="00F828D9"/>
    <w:rsid w:val="00F82A55"/>
    <w:rsid w:val="00F82EE6"/>
    <w:rsid w:val="00F83CB7"/>
    <w:rsid w:val="00F84551"/>
    <w:rsid w:val="00F852D0"/>
    <w:rsid w:val="00F8535D"/>
    <w:rsid w:val="00F8557B"/>
    <w:rsid w:val="00F859B6"/>
    <w:rsid w:val="00F85AF4"/>
    <w:rsid w:val="00F85B61"/>
    <w:rsid w:val="00F85BB4"/>
    <w:rsid w:val="00F86493"/>
    <w:rsid w:val="00F86B2F"/>
    <w:rsid w:val="00F878F3"/>
    <w:rsid w:val="00F904AF"/>
    <w:rsid w:val="00F90B8D"/>
    <w:rsid w:val="00F91326"/>
    <w:rsid w:val="00F91449"/>
    <w:rsid w:val="00F9208C"/>
    <w:rsid w:val="00F92B94"/>
    <w:rsid w:val="00F92CAA"/>
    <w:rsid w:val="00F94CB0"/>
    <w:rsid w:val="00F94F9A"/>
    <w:rsid w:val="00F9533F"/>
    <w:rsid w:val="00F95771"/>
    <w:rsid w:val="00F95BF2"/>
    <w:rsid w:val="00F95FC9"/>
    <w:rsid w:val="00F970A5"/>
    <w:rsid w:val="00F97519"/>
    <w:rsid w:val="00F97BA6"/>
    <w:rsid w:val="00FA0764"/>
    <w:rsid w:val="00FA0AC3"/>
    <w:rsid w:val="00FA1119"/>
    <w:rsid w:val="00FA16ED"/>
    <w:rsid w:val="00FA1A11"/>
    <w:rsid w:val="00FA29A8"/>
    <w:rsid w:val="00FA29F9"/>
    <w:rsid w:val="00FA334A"/>
    <w:rsid w:val="00FA35D4"/>
    <w:rsid w:val="00FA3859"/>
    <w:rsid w:val="00FA3A19"/>
    <w:rsid w:val="00FA3A3A"/>
    <w:rsid w:val="00FA4E33"/>
    <w:rsid w:val="00FA51B8"/>
    <w:rsid w:val="00FA6524"/>
    <w:rsid w:val="00FA67A0"/>
    <w:rsid w:val="00FA73B2"/>
    <w:rsid w:val="00FB0310"/>
    <w:rsid w:val="00FB0CD6"/>
    <w:rsid w:val="00FB188E"/>
    <w:rsid w:val="00FB23A4"/>
    <w:rsid w:val="00FB279A"/>
    <w:rsid w:val="00FB2AF0"/>
    <w:rsid w:val="00FB2B1B"/>
    <w:rsid w:val="00FB2F82"/>
    <w:rsid w:val="00FB4025"/>
    <w:rsid w:val="00FB6267"/>
    <w:rsid w:val="00FB7ED5"/>
    <w:rsid w:val="00FC001B"/>
    <w:rsid w:val="00FC01C5"/>
    <w:rsid w:val="00FC08BC"/>
    <w:rsid w:val="00FC1C1E"/>
    <w:rsid w:val="00FC1F4F"/>
    <w:rsid w:val="00FC3C47"/>
    <w:rsid w:val="00FC4A5C"/>
    <w:rsid w:val="00FC4ACC"/>
    <w:rsid w:val="00FC4E0F"/>
    <w:rsid w:val="00FC53FD"/>
    <w:rsid w:val="00FC6086"/>
    <w:rsid w:val="00FC68FD"/>
    <w:rsid w:val="00FC75E0"/>
    <w:rsid w:val="00FC7963"/>
    <w:rsid w:val="00FC7C47"/>
    <w:rsid w:val="00FC7D01"/>
    <w:rsid w:val="00FD05FA"/>
    <w:rsid w:val="00FD07DB"/>
    <w:rsid w:val="00FD2B1B"/>
    <w:rsid w:val="00FD44D6"/>
    <w:rsid w:val="00FD4BC2"/>
    <w:rsid w:val="00FD5585"/>
    <w:rsid w:val="00FD58BA"/>
    <w:rsid w:val="00FD63CE"/>
    <w:rsid w:val="00FD679B"/>
    <w:rsid w:val="00FD6CD5"/>
    <w:rsid w:val="00FD79D6"/>
    <w:rsid w:val="00FD7B85"/>
    <w:rsid w:val="00FE0ECE"/>
    <w:rsid w:val="00FE1B62"/>
    <w:rsid w:val="00FE203A"/>
    <w:rsid w:val="00FE225E"/>
    <w:rsid w:val="00FE2FD5"/>
    <w:rsid w:val="00FE46DD"/>
    <w:rsid w:val="00FE52F1"/>
    <w:rsid w:val="00FE59BC"/>
    <w:rsid w:val="00FE5E13"/>
    <w:rsid w:val="00FE5E32"/>
    <w:rsid w:val="00FE6BCD"/>
    <w:rsid w:val="00FE7ACF"/>
    <w:rsid w:val="00FF0BC6"/>
    <w:rsid w:val="00FF0F1B"/>
    <w:rsid w:val="00FF231C"/>
    <w:rsid w:val="00FF2CEA"/>
    <w:rsid w:val="00FF37B5"/>
    <w:rsid w:val="00FF4205"/>
    <w:rsid w:val="00FF5160"/>
    <w:rsid w:val="00FF6702"/>
    <w:rsid w:val="00FF6903"/>
    <w:rsid w:val="010CE00F"/>
    <w:rsid w:val="0141A66A"/>
    <w:rsid w:val="01462839"/>
    <w:rsid w:val="016F38D3"/>
    <w:rsid w:val="02C4731B"/>
    <w:rsid w:val="02D7AD55"/>
    <w:rsid w:val="02F38FAB"/>
    <w:rsid w:val="03098482"/>
    <w:rsid w:val="0372A7A7"/>
    <w:rsid w:val="04E4DD84"/>
    <w:rsid w:val="04FF5880"/>
    <w:rsid w:val="05494DF2"/>
    <w:rsid w:val="061FBC7A"/>
    <w:rsid w:val="0700F9CE"/>
    <w:rsid w:val="07B6CBFF"/>
    <w:rsid w:val="07C71862"/>
    <w:rsid w:val="07EEF292"/>
    <w:rsid w:val="09A0CC57"/>
    <w:rsid w:val="0AAC089B"/>
    <w:rsid w:val="0B352C30"/>
    <w:rsid w:val="0CDF430B"/>
    <w:rsid w:val="0EBC7D8B"/>
    <w:rsid w:val="0EF435B2"/>
    <w:rsid w:val="0F3EF6B3"/>
    <w:rsid w:val="0F69E403"/>
    <w:rsid w:val="0FEC4A34"/>
    <w:rsid w:val="1096F67F"/>
    <w:rsid w:val="10BD0395"/>
    <w:rsid w:val="11DCEB95"/>
    <w:rsid w:val="126D3267"/>
    <w:rsid w:val="12816959"/>
    <w:rsid w:val="1349F80C"/>
    <w:rsid w:val="13DD37CA"/>
    <w:rsid w:val="14858C5E"/>
    <w:rsid w:val="14B569E8"/>
    <w:rsid w:val="14E85BB7"/>
    <w:rsid w:val="151733CA"/>
    <w:rsid w:val="15C816B4"/>
    <w:rsid w:val="16520492"/>
    <w:rsid w:val="16DFE9BB"/>
    <w:rsid w:val="17A7C1D5"/>
    <w:rsid w:val="18A26AB8"/>
    <w:rsid w:val="1A243D95"/>
    <w:rsid w:val="1AAF2B26"/>
    <w:rsid w:val="1BAA2125"/>
    <w:rsid w:val="1E249581"/>
    <w:rsid w:val="1EE66C21"/>
    <w:rsid w:val="1F9B2D2E"/>
    <w:rsid w:val="201476B2"/>
    <w:rsid w:val="227BDC79"/>
    <w:rsid w:val="232C5B19"/>
    <w:rsid w:val="234F45A6"/>
    <w:rsid w:val="2374369A"/>
    <w:rsid w:val="2380787C"/>
    <w:rsid w:val="23BC1E3F"/>
    <w:rsid w:val="23E38183"/>
    <w:rsid w:val="23FD0E87"/>
    <w:rsid w:val="240566BD"/>
    <w:rsid w:val="253B8953"/>
    <w:rsid w:val="26243490"/>
    <w:rsid w:val="264EBAF7"/>
    <w:rsid w:val="26B05111"/>
    <w:rsid w:val="28B603AE"/>
    <w:rsid w:val="29160E11"/>
    <w:rsid w:val="2A216C73"/>
    <w:rsid w:val="2A3B2E19"/>
    <w:rsid w:val="2A73F7C7"/>
    <w:rsid w:val="2A98A35D"/>
    <w:rsid w:val="2ABFBD25"/>
    <w:rsid w:val="2BBB964C"/>
    <w:rsid w:val="2C000110"/>
    <w:rsid w:val="2C9D055D"/>
    <w:rsid w:val="2D0A7E8D"/>
    <w:rsid w:val="2D7EE6DA"/>
    <w:rsid w:val="2F0D3E9E"/>
    <w:rsid w:val="2F71A9BF"/>
    <w:rsid w:val="2FB4E765"/>
    <w:rsid w:val="2FD7E593"/>
    <w:rsid w:val="30E27176"/>
    <w:rsid w:val="319E930D"/>
    <w:rsid w:val="324E3725"/>
    <w:rsid w:val="32760370"/>
    <w:rsid w:val="33D2B562"/>
    <w:rsid w:val="346675C3"/>
    <w:rsid w:val="36157DC8"/>
    <w:rsid w:val="38507D85"/>
    <w:rsid w:val="3907717B"/>
    <w:rsid w:val="39133C4F"/>
    <w:rsid w:val="39617824"/>
    <w:rsid w:val="3B13EC46"/>
    <w:rsid w:val="3B7EA3DB"/>
    <w:rsid w:val="3C513605"/>
    <w:rsid w:val="3CD8074D"/>
    <w:rsid w:val="3D6FD603"/>
    <w:rsid w:val="3EFDC9A8"/>
    <w:rsid w:val="3F01B274"/>
    <w:rsid w:val="415A6476"/>
    <w:rsid w:val="4195FFEB"/>
    <w:rsid w:val="41992E32"/>
    <w:rsid w:val="41CB86A1"/>
    <w:rsid w:val="42339FE6"/>
    <w:rsid w:val="4309FCBC"/>
    <w:rsid w:val="43574A20"/>
    <w:rsid w:val="43E89D7D"/>
    <w:rsid w:val="44BF2C93"/>
    <w:rsid w:val="44FAD536"/>
    <w:rsid w:val="45F0C338"/>
    <w:rsid w:val="46F3DA1E"/>
    <w:rsid w:val="4783127C"/>
    <w:rsid w:val="48BDE24E"/>
    <w:rsid w:val="49425CA9"/>
    <w:rsid w:val="49A3F0A0"/>
    <w:rsid w:val="49D2E6EC"/>
    <w:rsid w:val="4A71B30B"/>
    <w:rsid w:val="4A862DD8"/>
    <w:rsid w:val="4CDE8DA7"/>
    <w:rsid w:val="4E1F5182"/>
    <w:rsid w:val="4ED04895"/>
    <w:rsid w:val="50541091"/>
    <w:rsid w:val="50698940"/>
    <w:rsid w:val="50721D7A"/>
    <w:rsid w:val="511260F7"/>
    <w:rsid w:val="518E9FD3"/>
    <w:rsid w:val="525F54A5"/>
    <w:rsid w:val="52C4645D"/>
    <w:rsid w:val="52DC2AF9"/>
    <w:rsid w:val="53391B55"/>
    <w:rsid w:val="547C4288"/>
    <w:rsid w:val="55082994"/>
    <w:rsid w:val="55AE94C5"/>
    <w:rsid w:val="57F17675"/>
    <w:rsid w:val="581A2AAB"/>
    <w:rsid w:val="5825C908"/>
    <w:rsid w:val="59ADEB84"/>
    <w:rsid w:val="5A3CF2C7"/>
    <w:rsid w:val="5AC09850"/>
    <w:rsid w:val="5B4BA197"/>
    <w:rsid w:val="5B85701B"/>
    <w:rsid w:val="5BC36B0B"/>
    <w:rsid w:val="5BDF236E"/>
    <w:rsid w:val="5C48FF37"/>
    <w:rsid w:val="5C9F5F42"/>
    <w:rsid w:val="5D86CCFB"/>
    <w:rsid w:val="5E523FA9"/>
    <w:rsid w:val="5EB5E308"/>
    <w:rsid w:val="5EEAFFE6"/>
    <w:rsid w:val="5F44A971"/>
    <w:rsid w:val="5F9C5BA0"/>
    <w:rsid w:val="600A048B"/>
    <w:rsid w:val="609F23D5"/>
    <w:rsid w:val="60C774AC"/>
    <w:rsid w:val="629679D0"/>
    <w:rsid w:val="62FFD687"/>
    <w:rsid w:val="653CB857"/>
    <w:rsid w:val="654B6F0B"/>
    <w:rsid w:val="664F424B"/>
    <w:rsid w:val="6677E2C8"/>
    <w:rsid w:val="66A7CFE5"/>
    <w:rsid w:val="66E2D7D0"/>
    <w:rsid w:val="673A4CF2"/>
    <w:rsid w:val="6742F545"/>
    <w:rsid w:val="68688D1C"/>
    <w:rsid w:val="688A5A48"/>
    <w:rsid w:val="68C4C408"/>
    <w:rsid w:val="696BE54A"/>
    <w:rsid w:val="69E100E9"/>
    <w:rsid w:val="6A3D2226"/>
    <w:rsid w:val="6A9E453D"/>
    <w:rsid w:val="6AE0E29E"/>
    <w:rsid w:val="6C0103B5"/>
    <w:rsid w:val="6C130C69"/>
    <w:rsid w:val="6C79ABE8"/>
    <w:rsid w:val="6D925AF8"/>
    <w:rsid w:val="6EC94EE3"/>
    <w:rsid w:val="6F810E14"/>
    <w:rsid w:val="704984D2"/>
    <w:rsid w:val="70DD06B0"/>
    <w:rsid w:val="712839F0"/>
    <w:rsid w:val="7151A107"/>
    <w:rsid w:val="71C1A0C0"/>
    <w:rsid w:val="72BC5F65"/>
    <w:rsid w:val="736000B9"/>
    <w:rsid w:val="73E6B801"/>
    <w:rsid w:val="74009636"/>
    <w:rsid w:val="75203253"/>
    <w:rsid w:val="76EBF58E"/>
    <w:rsid w:val="778DD146"/>
    <w:rsid w:val="787DAB58"/>
    <w:rsid w:val="78E591A0"/>
    <w:rsid w:val="7BCC4B6A"/>
    <w:rsid w:val="7E78C132"/>
    <w:rsid w:val="7F1E626A"/>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24DFA5"/>
  <w15:chartTrackingRefBased/>
  <w15:docId w15:val="{B27F37ED-9A8E-46A1-A296-98A464362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4"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237D6"/>
    <w:pPr>
      <w:spacing w:after="0" w:line="240" w:lineRule="auto"/>
    </w:pPr>
    <w:rPr>
      <w:rFonts w:ascii="Arial" w:hAnsi="Arial"/>
      <w:lang w:eastAsia="en-US"/>
    </w:rPr>
  </w:style>
  <w:style w:type="paragraph" w:styleId="Heading1">
    <w:name w:val="heading 1"/>
    <w:aliases w:val="1. Überschrift"/>
    <w:basedOn w:val="Normal"/>
    <w:next w:val="Normal"/>
    <w:link w:val="Heading1Char"/>
    <w:autoRedefine/>
    <w:uiPriority w:val="1"/>
    <w:qFormat/>
    <w:rsid w:val="00DD568C"/>
    <w:pPr>
      <w:keepNext/>
      <w:keepLines/>
      <w:numPr>
        <w:numId w:val="31"/>
      </w:numPr>
      <w:spacing w:before="480"/>
      <w:outlineLvl w:val="0"/>
    </w:pPr>
    <w:rPr>
      <w:rFonts w:eastAsiaTheme="majorEastAsia" w:cstheme="majorBidi"/>
      <w:b/>
      <w:bCs/>
      <w:sz w:val="28"/>
      <w:szCs w:val="28"/>
      <w:lang w:val="en-GB"/>
    </w:rPr>
  </w:style>
  <w:style w:type="paragraph" w:styleId="Heading2">
    <w:name w:val="heading 2"/>
    <w:aliases w:val="2. Überschrift"/>
    <w:basedOn w:val="Normal"/>
    <w:next w:val="Normal"/>
    <w:link w:val="Heading2Char"/>
    <w:uiPriority w:val="1"/>
    <w:unhideWhenUsed/>
    <w:qFormat/>
    <w:rsid w:val="0087025D"/>
    <w:pPr>
      <w:keepNext/>
      <w:keepLines/>
      <w:spacing w:before="240"/>
      <w:outlineLvl w:val="1"/>
    </w:pPr>
    <w:rPr>
      <w:rFonts w:eastAsiaTheme="majorEastAsia" w:cstheme="majorBidi"/>
      <w:b/>
      <w:bCs/>
      <w:sz w:val="28"/>
      <w:szCs w:val="26"/>
    </w:rPr>
  </w:style>
  <w:style w:type="paragraph" w:styleId="Heading3">
    <w:name w:val="heading 3"/>
    <w:aliases w:val="3. Überschrift"/>
    <w:basedOn w:val="Normal"/>
    <w:next w:val="Normal"/>
    <w:link w:val="Heading3Char"/>
    <w:uiPriority w:val="1"/>
    <w:unhideWhenUsed/>
    <w:qFormat/>
    <w:rsid w:val="00676462"/>
    <w:pPr>
      <w:keepNext/>
      <w:keepLines/>
      <w:spacing w:before="240"/>
      <w:outlineLvl w:val="2"/>
    </w:pPr>
    <w:rPr>
      <w:rFonts w:eastAsiaTheme="majorEastAsia" w:cstheme="majorBidi"/>
      <w:b/>
      <w:bCs/>
    </w:rPr>
  </w:style>
  <w:style w:type="paragraph" w:styleId="Heading4">
    <w:name w:val="heading 4"/>
    <w:basedOn w:val="Normal"/>
    <w:next w:val="Normal"/>
    <w:link w:val="Heading4Char"/>
    <w:uiPriority w:val="9"/>
    <w:unhideWhenUsed/>
    <w:rsid w:val="008237D6"/>
    <w:pPr>
      <w:keepNext/>
      <w:keepLines/>
      <w:spacing w:before="240"/>
      <w:outlineLvl w:val="3"/>
    </w:pPr>
    <w:rPr>
      <w:rFonts w:eastAsiaTheme="majorEastAsia" w:cstheme="majorBidi"/>
      <w:bCs/>
      <w:iCs/>
    </w:rPr>
  </w:style>
  <w:style w:type="paragraph" w:styleId="Heading5">
    <w:name w:val="heading 5"/>
    <w:basedOn w:val="Normal"/>
    <w:next w:val="Normal"/>
    <w:link w:val="Heading5Char"/>
    <w:uiPriority w:val="9"/>
    <w:semiHidden/>
    <w:unhideWhenUsed/>
    <w:qFormat/>
    <w:rsid w:val="008237D6"/>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Einrckung">
    <w:name w:val="1. Einrückung"/>
    <w:basedOn w:val="Normal"/>
    <w:uiPriority w:val="2"/>
    <w:qFormat/>
    <w:rsid w:val="00676462"/>
    <w:pPr>
      <w:tabs>
        <w:tab w:val="left" w:pos="567"/>
      </w:tabs>
      <w:ind w:left="567" w:hanging="567"/>
    </w:pPr>
  </w:style>
  <w:style w:type="paragraph" w:customStyle="1" w:styleId="2Einrckung">
    <w:name w:val="2. Einrückung"/>
    <w:basedOn w:val="Normal"/>
    <w:uiPriority w:val="2"/>
    <w:qFormat/>
    <w:rsid w:val="00676462"/>
    <w:pPr>
      <w:tabs>
        <w:tab w:val="left" w:pos="567"/>
        <w:tab w:val="left" w:pos="1134"/>
      </w:tabs>
      <w:ind w:left="1134" w:hanging="567"/>
    </w:pPr>
  </w:style>
  <w:style w:type="paragraph" w:customStyle="1" w:styleId="3Einrckung">
    <w:name w:val="3. Einrückung"/>
    <w:basedOn w:val="Normal"/>
    <w:uiPriority w:val="2"/>
    <w:qFormat/>
    <w:rsid w:val="00676462"/>
    <w:pPr>
      <w:tabs>
        <w:tab w:val="left" w:pos="567"/>
        <w:tab w:val="left" w:pos="1134"/>
        <w:tab w:val="left" w:pos="1701"/>
      </w:tabs>
      <w:ind w:left="1701" w:hanging="567"/>
    </w:pPr>
  </w:style>
  <w:style w:type="paragraph" w:styleId="Footer">
    <w:name w:val="footer"/>
    <w:basedOn w:val="Normal"/>
    <w:link w:val="FooterChar"/>
    <w:unhideWhenUsed/>
    <w:rsid w:val="00676462"/>
    <w:pPr>
      <w:tabs>
        <w:tab w:val="center" w:pos="4536"/>
        <w:tab w:val="right" w:pos="9072"/>
      </w:tabs>
    </w:pPr>
  </w:style>
  <w:style w:type="character" w:customStyle="1" w:styleId="FooterChar">
    <w:name w:val="Footer Char"/>
    <w:basedOn w:val="DefaultParagraphFont"/>
    <w:link w:val="Footer"/>
    <w:rsid w:val="00676462"/>
    <w:rPr>
      <w:rFonts w:ascii="Arial" w:eastAsiaTheme="minorHAnsi" w:hAnsi="Arial"/>
      <w:lang w:eastAsia="en-US"/>
    </w:rPr>
  </w:style>
  <w:style w:type="paragraph" w:styleId="NoSpacing">
    <w:name w:val="No Spacing"/>
    <w:basedOn w:val="Normal"/>
    <w:uiPriority w:val="4"/>
    <w:unhideWhenUsed/>
    <w:rsid w:val="00676462"/>
  </w:style>
  <w:style w:type="paragraph" w:styleId="Header">
    <w:name w:val="header"/>
    <w:basedOn w:val="Normal"/>
    <w:link w:val="HeaderChar"/>
    <w:unhideWhenUsed/>
    <w:rsid w:val="00676462"/>
    <w:pPr>
      <w:tabs>
        <w:tab w:val="center" w:pos="4536"/>
        <w:tab w:val="right" w:pos="9072"/>
      </w:tabs>
    </w:pPr>
  </w:style>
  <w:style w:type="character" w:customStyle="1" w:styleId="HeaderChar">
    <w:name w:val="Header Char"/>
    <w:basedOn w:val="DefaultParagraphFont"/>
    <w:link w:val="Header"/>
    <w:rsid w:val="00676462"/>
    <w:rPr>
      <w:rFonts w:ascii="Arial" w:eastAsiaTheme="minorHAnsi" w:hAnsi="Arial"/>
      <w:lang w:eastAsia="en-US"/>
    </w:rPr>
  </w:style>
  <w:style w:type="character" w:styleId="PageNumber">
    <w:name w:val="page number"/>
    <w:basedOn w:val="DefaultParagraphFont"/>
    <w:semiHidden/>
    <w:unhideWhenUsed/>
    <w:rsid w:val="00676462"/>
  </w:style>
  <w:style w:type="paragraph" w:styleId="BalloonText">
    <w:name w:val="Balloon Text"/>
    <w:basedOn w:val="Normal"/>
    <w:link w:val="BalloonTextChar"/>
    <w:uiPriority w:val="99"/>
    <w:semiHidden/>
    <w:unhideWhenUsed/>
    <w:rsid w:val="00676462"/>
    <w:rPr>
      <w:rFonts w:ascii="Tahoma" w:hAnsi="Tahoma" w:cs="Tahoma"/>
      <w:sz w:val="16"/>
      <w:szCs w:val="16"/>
    </w:rPr>
  </w:style>
  <w:style w:type="character" w:customStyle="1" w:styleId="BalloonTextChar">
    <w:name w:val="Balloon Text Char"/>
    <w:basedOn w:val="DefaultParagraphFont"/>
    <w:link w:val="BalloonText"/>
    <w:uiPriority w:val="99"/>
    <w:semiHidden/>
    <w:rsid w:val="00676462"/>
    <w:rPr>
      <w:rFonts w:ascii="Tahoma" w:eastAsiaTheme="minorHAnsi" w:hAnsi="Tahoma" w:cs="Tahoma"/>
      <w:sz w:val="16"/>
      <w:szCs w:val="16"/>
      <w:lang w:eastAsia="en-US"/>
    </w:rPr>
  </w:style>
  <w:style w:type="table" w:styleId="TableGrid">
    <w:name w:val="Table Grid"/>
    <w:basedOn w:val="TableNormal"/>
    <w:rsid w:val="00676462"/>
    <w:pPr>
      <w:spacing w:after="0" w:line="240" w:lineRule="auto"/>
    </w:pPr>
    <w:rPr>
      <w:rFonts w:ascii="Arial" w:eastAsia="Times New Roman" w:hAnsi="Arial"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1. Überschrift Char"/>
    <w:basedOn w:val="DefaultParagraphFont"/>
    <w:link w:val="Heading1"/>
    <w:uiPriority w:val="1"/>
    <w:rsid w:val="00DD568C"/>
    <w:rPr>
      <w:rFonts w:ascii="Arial" w:eastAsiaTheme="majorEastAsia" w:hAnsi="Arial" w:cstheme="majorBidi"/>
      <w:b/>
      <w:bCs/>
      <w:sz w:val="28"/>
      <w:szCs w:val="28"/>
      <w:lang w:val="en-GB" w:eastAsia="en-US"/>
    </w:rPr>
  </w:style>
  <w:style w:type="character" w:customStyle="1" w:styleId="Heading2Char">
    <w:name w:val="Heading 2 Char"/>
    <w:aliases w:val="2. Überschrift Char"/>
    <w:basedOn w:val="DefaultParagraphFont"/>
    <w:link w:val="Heading2"/>
    <w:uiPriority w:val="1"/>
    <w:rsid w:val="0087025D"/>
    <w:rPr>
      <w:rFonts w:ascii="Arial" w:eastAsiaTheme="majorEastAsia" w:hAnsi="Arial" w:cstheme="majorBidi"/>
      <w:b/>
      <w:bCs/>
      <w:sz w:val="28"/>
      <w:szCs w:val="26"/>
      <w:lang w:eastAsia="en-US"/>
    </w:rPr>
  </w:style>
  <w:style w:type="character" w:customStyle="1" w:styleId="Heading3Char">
    <w:name w:val="Heading 3 Char"/>
    <w:aliases w:val="3. Überschrift Char"/>
    <w:basedOn w:val="DefaultParagraphFont"/>
    <w:link w:val="Heading3"/>
    <w:uiPriority w:val="1"/>
    <w:rsid w:val="00676462"/>
    <w:rPr>
      <w:rFonts w:ascii="Arial" w:eastAsiaTheme="majorEastAsia" w:hAnsi="Arial" w:cstheme="majorBidi"/>
      <w:b/>
      <w:bCs/>
      <w:lang w:eastAsia="en-US"/>
    </w:rPr>
  </w:style>
  <w:style w:type="character" w:customStyle="1" w:styleId="Heading4Char">
    <w:name w:val="Heading 4 Char"/>
    <w:basedOn w:val="DefaultParagraphFont"/>
    <w:link w:val="Heading4"/>
    <w:uiPriority w:val="9"/>
    <w:rsid w:val="008237D6"/>
    <w:rPr>
      <w:rFonts w:ascii="Arial" w:eastAsiaTheme="majorEastAsia" w:hAnsi="Arial" w:cstheme="majorBidi"/>
      <w:bCs/>
      <w:iCs/>
      <w:lang w:eastAsia="en-US"/>
    </w:rPr>
  </w:style>
  <w:style w:type="paragraph" w:styleId="Title">
    <w:name w:val="Title"/>
    <w:basedOn w:val="Normal"/>
    <w:next w:val="Normal"/>
    <w:link w:val="TitleChar"/>
    <w:uiPriority w:val="10"/>
    <w:qFormat/>
    <w:rsid w:val="00931A87"/>
    <w:pPr>
      <w:contextualSpacing/>
    </w:pPr>
    <w:rPr>
      <w:rFonts w:eastAsiaTheme="majorEastAsia" w:cstheme="majorBidi"/>
      <w:b/>
      <w:spacing w:val="-10"/>
      <w:kern w:val="28"/>
      <w:sz w:val="32"/>
      <w:szCs w:val="56"/>
      <w:u w:val="single"/>
    </w:rPr>
  </w:style>
  <w:style w:type="character" w:customStyle="1" w:styleId="TitleChar">
    <w:name w:val="Title Char"/>
    <w:basedOn w:val="DefaultParagraphFont"/>
    <w:link w:val="Title"/>
    <w:uiPriority w:val="10"/>
    <w:rsid w:val="00931A87"/>
    <w:rPr>
      <w:rFonts w:ascii="Arial" w:eastAsiaTheme="majorEastAsia" w:hAnsi="Arial" w:cstheme="majorBidi"/>
      <w:b/>
      <w:spacing w:val="-10"/>
      <w:kern w:val="28"/>
      <w:sz w:val="32"/>
      <w:szCs w:val="56"/>
      <w:u w:val="single"/>
      <w:lang w:eastAsia="en-US"/>
    </w:rPr>
  </w:style>
  <w:style w:type="character" w:customStyle="1" w:styleId="Heading5Char">
    <w:name w:val="Heading 5 Char"/>
    <w:basedOn w:val="DefaultParagraphFont"/>
    <w:link w:val="Heading5"/>
    <w:uiPriority w:val="9"/>
    <w:semiHidden/>
    <w:rsid w:val="008237D6"/>
    <w:rPr>
      <w:rFonts w:asciiTheme="majorHAnsi" w:eastAsiaTheme="majorEastAsia" w:hAnsiTheme="majorHAnsi" w:cstheme="majorBidi"/>
      <w:color w:val="2F5496" w:themeColor="accent1" w:themeShade="BF"/>
      <w:lang w:eastAsia="en-US"/>
    </w:rPr>
  </w:style>
  <w:style w:type="character" w:styleId="Hyperlink">
    <w:name w:val="Hyperlink"/>
    <w:basedOn w:val="DefaultParagraphFont"/>
    <w:uiPriority w:val="99"/>
    <w:unhideWhenUsed/>
    <w:rsid w:val="00C81B23"/>
    <w:rPr>
      <w:color w:val="0000FF"/>
      <w:u w:val="single"/>
    </w:rPr>
  </w:style>
  <w:style w:type="paragraph" w:styleId="ListParagraph">
    <w:name w:val="List Paragraph"/>
    <w:basedOn w:val="Normal"/>
    <w:uiPriority w:val="34"/>
    <w:qFormat/>
    <w:rsid w:val="005035EE"/>
    <w:pPr>
      <w:ind w:left="720"/>
      <w:contextualSpacing/>
    </w:pPr>
  </w:style>
  <w:style w:type="character" w:styleId="CommentReference">
    <w:name w:val="annotation reference"/>
    <w:basedOn w:val="DefaultParagraphFont"/>
    <w:uiPriority w:val="99"/>
    <w:semiHidden/>
    <w:unhideWhenUsed/>
    <w:rsid w:val="00180473"/>
    <w:rPr>
      <w:sz w:val="16"/>
      <w:szCs w:val="16"/>
    </w:rPr>
  </w:style>
  <w:style w:type="paragraph" w:styleId="CommentText">
    <w:name w:val="annotation text"/>
    <w:basedOn w:val="Normal"/>
    <w:link w:val="CommentTextChar"/>
    <w:uiPriority w:val="99"/>
    <w:unhideWhenUsed/>
    <w:rsid w:val="00180473"/>
    <w:rPr>
      <w:sz w:val="20"/>
      <w:szCs w:val="20"/>
    </w:rPr>
  </w:style>
  <w:style w:type="character" w:customStyle="1" w:styleId="CommentTextChar">
    <w:name w:val="Comment Text Char"/>
    <w:basedOn w:val="DefaultParagraphFont"/>
    <w:link w:val="CommentText"/>
    <w:uiPriority w:val="99"/>
    <w:rsid w:val="00180473"/>
    <w:rPr>
      <w:rFonts w:ascii="Arial" w:hAnsi="Arial"/>
      <w:sz w:val="20"/>
      <w:szCs w:val="20"/>
      <w:lang w:eastAsia="en-US"/>
    </w:rPr>
  </w:style>
  <w:style w:type="paragraph" w:styleId="CommentSubject">
    <w:name w:val="annotation subject"/>
    <w:basedOn w:val="CommentText"/>
    <w:next w:val="CommentText"/>
    <w:link w:val="CommentSubjectChar"/>
    <w:uiPriority w:val="99"/>
    <w:semiHidden/>
    <w:unhideWhenUsed/>
    <w:rsid w:val="00180473"/>
    <w:rPr>
      <w:b/>
      <w:bCs/>
    </w:rPr>
  </w:style>
  <w:style w:type="character" w:customStyle="1" w:styleId="CommentSubjectChar">
    <w:name w:val="Comment Subject Char"/>
    <w:basedOn w:val="CommentTextChar"/>
    <w:link w:val="CommentSubject"/>
    <w:uiPriority w:val="99"/>
    <w:semiHidden/>
    <w:rsid w:val="00180473"/>
    <w:rPr>
      <w:rFonts w:ascii="Arial" w:hAnsi="Arial"/>
      <w:b/>
      <w:bCs/>
      <w:sz w:val="20"/>
      <w:szCs w:val="20"/>
      <w:lang w:eastAsia="en-US"/>
    </w:rPr>
  </w:style>
  <w:style w:type="character" w:styleId="UnresolvedMention">
    <w:name w:val="Unresolved Mention"/>
    <w:basedOn w:val="DefaultParagraphFont"/>
    <w:uiPriority w:val="99"/>
    <w:semiHidden/>
    <w:unhideWhenUsed/>
    <w:rsid w:val="00DC65ED"/>
    <w:rPr>
      <w:color w:val="605E5C"/>
      <w:shd w:val="clear" w:color="auto" w:fill="E1DFDD"/>
    </w:rPr>
  </w:style>
  <w:style w:type="paragraph" w:styleId="Revision">
    <w:name w:val="Revision"/>
    <w:hidden/>
    <w:uiPriority w:val="99"/>
    <w:semiHidden/>
    <w:rsid w:val="008A1D16"/>
    <w:pPr>
      <w:spacing w:after="0" w:line="240" w:lineRule="auto"/>
    </w:pPr>
    <w:rPr>
      <w:rFonts w:ascii="Arial" w:hAnsi="Arial"/>
      <w:lang w:eastAsia="en-US"/>
    </w:rPr>
  </w:style>
  <w:style w:type="paragraph" w:customStyle="1" w:styleId="pf0">
    <w:name w:val="pf0"/>
    <w:basedOn w:val="Normal"/>
    <w:rsid w:val="006B2A30"/>
    <w:pPr>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cf01">
    <w:name w:val="cf01"/>
    <w:basedOn w:val="DefaultParagraphFont"/>
    <w:rsid w:val="006B2A30"/>
    <w:rPr>
      <w:rFonts w:ascii="Segoe UI" w:hAnsi="Segoe UI" w:cs="Segoe UI" w:hint="default"/>
      <w:sz w:val="18"/>
      <w:szCs w:val="18"/>
    </w:rPr>
  </w:style>
  <w:style w:type="character" w:customStyle="1" w:styleId="csh-markdown">
    <w:name w:val="csh-markdown"/>
    <w:basedOn w:val="DefaultParagraphFont"/>
    <w:rsid w:val="00605E90"/>
  </w:style>
  <w:style w:type="character" w:styleId="PlaceholderText">
    <w:name w:val="Placeholder Text"/>
    <w:basedOn w:val="DefaultParagraphFont"/>
    <w:uiPriority w:val="99"/>
    <w:semiHidden/>
    <w:rsid w:val="002D1472"/>
    <w:rPr>
      <w:color w:val="808080"/>
    </w:rPr>
  </w:style>
  <w:style w:type="character" w:styleId="FollowedHyperlink">
    <w:name w:val="FollowedHyperlink"/>
    <w:basedOn w:val="DefaultParagraphFont"/>
    <w:uiPriority w:val="99"/>
    <w:semiHidden/>
    <w:unhideWhenUsed/>
    <w:rsid w:val="009B7D5B"/>
    <w:rPr>
      <w:color w:val="954F72" w:themeColor="followedHyperlink"/>
      <w:u w:val="single"/>
    </w:rPr>
  </w:style>
  <w:style w:type="character" w:styleId="Mention">
    <w:name w:val="Mention"/>
    <w:basedOn w:val="DefaultParagraphFont"/>
    <w:uiPriority w:val="99"/>
    <w:unhideWhenUsed/>
    <w:rsid w:val="007D3217"/>
    <w:rPr>
      <w:color w:val="2B579A"/>
      <w:shd w:val="clear" w:color="auto" w:fill="E1DFDD"/>
    </w:rPr>
  </w:style>
  <w:style w:type="paragraph" w:styleId="FootnoteText">
    <w:name w:val="footnote text"/>
    <w:basedOn w:val="Normal"/>
    <w:link w:val="FootnoteTextChar"/>
    <w:uiPriority w:val="99"/>
    <w:semiHidden/>
    <w:unhideWhenUsed/>
    <w:rsid w:val="00300A2F"/>
    <w:rPr>
      <w:sz w:val="20"/>
      <w:szCs w:val="20"/>
    </w:rPr>
  </w:style>
  <w:style w:type="character" w:customStyle="1" w:styleId="FootnoteTextChar">
    <w:name w:val="Footnote Text Char"/>
    <w:basedOn w:val="DefaultParagraphFont"/>
    <w:link w:val="FootnoteText"/>
    <w:uiPriority w:val="99"/>
    <w:semiHidden/>
    <w:rsid w:val="00300A2F"/>
    <w:rPr>
      <w:rFonts w:ascii="Arial" w:hAnsi="Arial"/>
      <w:sz w:val="20"/>
      <w:szCs w:val="20"/>
      <w:lang w:eastAsia="en-US"/>
    </w:rPr>
  </w:style>
  <w:style w:type="character" w:styleId="FootnoteReference">
    <w:name w:val="footnote reference"/>
    <w:basedOn w:val="DefaultParagraphFont"/>
    <w:uiPriority w:val="99"/>
    <w:semiHidden/>
    <w:unhideWhenUsed/>
    <w:rsid w:val="00300A2F"/>
    <w:rPr>
      <w:vertAlign w:val="superscript"/>
    </w:rPr>
  </w:style>
  <w:style w:type="paragraph" w:styleId="NormalWeb">
    <w:name w:val="Normal (Web)"/>
    <w:basedOn w:val="Normal"/>
    <w:uiPriority w:val="99"/>
    <w:semiHidden/>
    <w:unhideWhenUsed/>
    <w:rsid w:val="00D83F1A"/>
    <w:pPr>
      <w:spacing w:before="100" w:beforeAutospacing="1" w:after="100" w:afterAutospacing="1"/>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D83F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44470">
      <w:bodyDiv w:val="1"/>
      <w:marLeft w:val="0"/>
      <w:marRight w:val="0"/>
      <w:marTop w:val="0"/>
      <w:marBottom w:val="0"/>
      <w:divBdr>
        <w:top w:val="none" w:sz="0" w:space="0" w:color="auto"/>
        <w:left w:val="none" w:sz="0" w:space="0" w:color="auto"/>
        <w:bottom w:val="none" w:sz="0" w:space="0" w:color="auto"/>
        <w:right w:val="none" w:sz="0" w:space="0" w:color="auto"/>
      </w:divBdr>
    </w:div>
    <w:div w:id="605967084">
      <w:bodyDiv w:val="1"/>
      <w:marLeft w:val="0"/>
      <w:marRight w:val="0"/>
      <w:marTop w:val="0"/>
      <w:marBottom w:val="0"/>
      <w:divBdr>
        <w:top w:val="none" w:sz="0" w:space="0" w:color="auto"/>
        <w:left w:val="none" w:sz="0" w:space="0" w:color="auto"/>
        <w:bottom w:val="none" w:sz="0" w:space="0" w:color="auto"/>
        <w:right w:val="none" w:sz="0" w:space="0" w:color="auto"/>
      </w:divBdr>
    </w:div>
    <w:div w:id="647590556">
      <w:bodyDiv w:val="1"/>
      <w:marLeft w:val="0"/>
      <w:marRight w:val="0"/>
      <w:marTop w:val="0"/>
      <w:marBottom w:val="0"/>
      <w:divBdr>
        <w:top w:val="none" w:sz="0" w:space="0" w:color="auto"/>
        <w:left w:val="none" w:sz="0" w:space="0" w:color="auto"/>
        <w:bottom w:val="none" w:sz="0" w:space="0" w:color="auto"/>
        <w:right w:val="none" w:sz="0" w:space="0" w:color="auto"/>
      </w:divBdr>
    </w:div>
    <w:div w:id="858394874">
      <w:bodyDiv w:val="1"/>
      <w:marLeft w:val="0"/>
      <w:marRight w:val="0"/>
      <w:marTop w:val="0"/>
      <w:marBottom w:val="0"/>
      <w:divBdr>
        <w:top w:val="none" w:sz="0" w:space="0" w:color="auto"/>
        <w:left w:val="none" w:sz="0" w:space="0" w:color="auto"/>
        <w:bottom w:val="none" w:sz="0" w:space="0" w:color="auto"/>
        <w:right w:val="none" w:sz="0" w:space="0" w:color="auto"/>
      </w:divBdr>
    </w:div>
    <w:div w:id="1507986921">
      <w:bodyDiv w:val="1"/>
      <w:marLeft w:val="0"/>
      <w:marRight w:val="0"/>
      <w:marTop w:val="0"/>
      <w:marBottom w:val="0"/>
      <w:divBdr>
        <w:top w:val="none" w:sz="0" w:space="0" w:color="auto"/>
        <w:left w:val="none" w:sz="0" w:space="0" w:color="auto"/>
        <w:bottom w:val="none" w:sz="0" w:space="0" w:color="auto"/>
        <w:right w:val="none" w:sz="0" w:space="0" w:color="auto"/>
      </w:divBdr>
    </w:div>
    <w:div w:id="1672676576">
      <w:bodyDiv w:val="1"/>
      <w:marLeft w:val="0"/>
      <w:marRight w:val="0"/>
      <w:marTop w:val="0"/>
      <w:marBottom w:val="0"/>
      <w:divBdr>
        <w:top w:val="none" w:sz="0" w:space="0" w:color="auto"/>
        <w:left w:val="none" w:sz="0" w:space="0" w:color="auto"/>
        <w:bottom w:val="none" w:sz="0" w:space="0" w:color="auto"/>
        <w:right w:val="none" w:sz="0" w:space="0" w:color="auto"/>
      </w:divBdr>
      <w:divsChild>
        <w:div w:id="1110473359">
          <w:marLeft w:val="547"/>
          <w:marRight w:val="0"/>
          <w:marTop w:val="160"/>
          <w:marBottom w:val="0"/>
          <w:divBdr>
            <w:top w:val="none" w:sz="0" w:space="0" w:color="auto"/>
            <w:left w:val="none" w:sz="0" w:space="0" w:color="auto"/>
            <w:bottom w:val="none" w:sz="0" w:space="0" w:color="auto"/>
            <w:right w:val="none" w:sz="0" w:space="0" w:color="auto"/>
          </w:divBdr>
        </w:div>
      </w:divsChild>
    </w:div>
    <w:div w:id="2053843224">
      <w:bodyDiv w:val="1"/>
      <w:marLeft w:val="0"/>
      <w:marRight w:val="0"/>
      <w:marTop w:val="0"/>
      <w:marBottom w:val="0"/>
      <w:divBdr>
        <w:top w:val="none" w:sz="0" w:space="0" w:color="auto"/>
        <w:left w:val="none" w:sz="0" w:space="0" w:color="auto"/>
        <w:bottom w:val="none" w:sz="0" w:space="0" w:color="auto"/>
        <w:right w:val="none" w:sz="0" w:space="0" w:color="auto"/>
      </w:divBdr>
      <w:divsChild>
        <w:div w:id="78450842">
          <w:marLeft w:val="749"/>
          <w:marRight w:val="0"/>
          <w:marTop w:val="160"/>
          <w:marBottom w:val="0"/>
          <w:divBdr>
            <w:top w:val="none" w:sz="0" w:space="0" w:color="auto"/>
            <w:left w:val="none" w:sz="0" w:space="0" w:color="auto"/>
            <w:bottom w:val="none" w:sz="0" w:space="0" w:color="auto"/>
            <w:right w:val="none" w:sz="0" w:space="0" w:color="auto"/>
          </w:divBdr>
        </w:div>
        <w:div w:id="200753256">
          <w:marLeft w:val="749"/>
          <w:marRight w:val="0"/>
          <w:marTop w:val="160"/>
          <w:marBottom w:val="0"/>
          <w:divBdr>
            <w:top w:val="none" w:sz="0" w:space="0" w:color="auto"/>
            <w:left w:val="none" w:sz="0" w:space="0" w:color="auto"/>
            <w:bottom w:val="none" w:sz="0" w:space="0" w:color="auto"/>
            <w:right w:val="none" w:sz="0" w:space="0" w:color="auto"/>
          </w:divBdr>
        </w:div>
        <w:div w:id="956107896">
          <w:marLeft w:val="749"/>
          <w:marRight w:val="0"/>
          <w:marTop w:val="160"/>
          <w:marBottom w:val="0"/>
          <w:divBdr>
            <w:top w:val="none" w:sz="0" w:space="0" w:color="auto"/>
            <w:left w:val="none" w:sz="0" w:space="0" w:color="auto"/>
            <w:bottom w:val="none" w:sz="0" w:space="0" w:color="auto"/>
            <w:right w:val="none" w:sz="0" w:space="0" w:color="auto"/>
          </w:divBdr>
        </w:div>
        <w:div w:id="1009910352">
          <w:marLeft w:val="446"/>
          <w:marRight w:val="0"/>
          <w:marTop w:val="160"/>
          <w:marBottom w:val="0"/>
          <w:divBdr>
            <w:top w:val="none" w:sz="0" w:space="0" w:color="auto"/>
            <w:left w:val="none" w:sz="0" w:space="0" w:color="auto"/>
            <w:bottom w:val="none" w:sz="0" w:space="0" w:color="auto"/>
            <w:right w:val="none" w:sz="0" w:space="0" w:color="auto"/>
          </w:divBdr>
        </w:div>
        <w:div w:id="1523085622">
          <w:marLeft w:val="749"/>
          <w:marRight w:val="0"/>
          <w:marTop w:val="160"/>
          <w:marBottom w:val="0"/>
          <w:divBdr>
            <w:top w:val="none" w:sz="0" w:space="0" w:color="auto"/>
            <w:left w:val="none" w:sz="0" w:space="0" w:color="auto"/>
            <w:bottom w:val="none" w:sz="0" w:space="0" w:color="auto"/>
            <w:right w:val="none" w:sz="0" w:space="0" w:color="auto"/>
          </w:divBdr>
        </w:div>
        <w:div w:id="1846819280">
          <w:marLeft w:val="749"/>
          <w:marRight w:val="0"/>
          <w:marTop w:val="160"/>
          <w:marBottom w:val="0"/>
          <w:divBdr>
            <w:top w:val="none" w:sz="0" w:space="0" w:color="auto"/>
            <w:left w:val="none" w:sz="0" w:space="0" w:color="auto"/>
            <w:bottom w:val="none" w:sz="0" w:space="0" w:color="auto"/>
            <w:right w:val="none" w:sz="0" w:space="0" w:color="auto"/>
          </w:divBdr>
        </w:div>
        <w:div w:id="2017222075">
          <w:marLeft w:val="749"/>
          <w:marRight w:val="0"/>
          <w:marTop w:val="160"/>
          <w:marBottom w:val="0"/>
          <w:divBdr>
            <w:top w:val="none" w:sz="0" w:space="0" w:color="auto"/>
            <w:left w:val="none" w:sz="0" w:space="0" w:color="auto"/>
            <w:bottom w:val="none" w:sz="0" w:space="0" w:color="auto"/>
            <w:right w:val="none" w:sz="0" w:space="0" w:color="auto"/>
          </w:divBdr>
        </w:div>
      </w:divsChild>
    </w:div>
    <w:div w:id="2127188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pcc.ch/report/managing-the-risks-of-extreme-events-and-disasters-to-advance-climate-change-adaptation/summary-for-policymakers/spm_fig1/" TargetMode="External"/><Relationship Id="rId18" Type="http://schemas.openxmlformats.org/officeDocument/2006/relationships/hyperlink" Target="https://www.eea.europa.eu/publications/european-climate-risk-assessment" TargetMode="External"/><Relationship Id="rId26" Type="http://schemas.openxmlformats.org/officeDocument/2006/relationships/hyperlink" Target="https://joint-research-centre.ec.europa.eu/peseta-projects/jrc-peseta-iv/droughts_en" TargetMode="External"/><Relationship Id="rId39" Type="http://schemas.openxmlformats.org/officeDocument/2006/relationships/hyperlink" Target="https://www.giz.de/en/downloads/giz2023-en-handbook-macromodelling-resilience.pdf" TargetMode="External"/><Relationship Id="rId3" Type="http://schemas.openxmlformats.org/officeDocument/2006/relationships/customXml" Target="../customXml/item3.xml"/><Relationship Id="rId21" Type="http://schemas.openxmlformats.org/officeDocument/2006/relationships/hyperlink" Target="https://joint-research-centre.ec.europa.eu/peseta-projects/jrc-peseta-iv/energy-supply_en" TargetMode="External"/><Relationship Id="rId34" Type="http://schemas.openxmlformats.org/officeDocument/2006/relationships/image" Target="media/image9.emf"/><Relationship Id="rId42"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yperlink" Target="https://www.adaptationcommunity.net/climate-risk-assessment-management/climate-risk-sourcebook/" TargetMode="External"/><Relationship Id="rId25" Type="http://schemas.openxmlformats.org/officeDocument/2006/relationships/hyperlink" Target="https://www.wri.org/data/aqueduct-floods" TargetMode="External"/><Relationship Id="rId33" Type="http://schemas.openxmlformats.org/officeDocument/2006/relationships/image" Target="media/image8.png"/><Relationship Id="rId38" Type="http://schemas.openxmlformats.org/officeDocument/2006/relationships/hyperlink" Target="https://www.weforum.org/agenda/2021/06/impact-climate-change-global-gdp/" TargetMode="Externa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https://joint-research-centre.ec.europa.eu/peseta-projects/jrc-peseta-iv/droughts_en" TargetMode="External"/><Relationship Id="rId29" Type="http://schemas.openxmlformats.org/officeDocument/2006/relationships/hyperlink" Target="https://joint-research-centre.ec.europa.eu/peseta-projects/jrc-peseta-iv/droughts_en"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iz.de/en/worldwide/136546.html" TargetMode="External"/><Relationship Id="rId24" Type="http://schemas.openxmlformats.org/officeDocument/2006/relationships/hyperlink" Target="https://climateknowledgeportal.worldbank.org/download-data" TargetMode="External"/><Relationship Id="rId32" Type="http://schemas.openxmlformats.org/officeDocument/2006/relationships/image" Target="media/image7.png"/><Relationship Id="rId37" Type="http://schemas.openxmlformats.org/officeDocument/2006/relationships/hyperlink" Target="https://www.nature.com/articles/s41586-022-05243-6" TargetMode="External"/><Relationship Id="rId40"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giz.de/de/downloads/giz2023-en-handbook-macromodelling-resilience.pdf" TargetMode="External"/><Relationship Id="rId23" Type="http://schemas.openxmlformats.org/officeDocument/2006/relationships/hyperlink" Target="https://www.ipcc.ch/report/ar6/wg1/figures/chapter-4/figure-4-2" TargetMode="External"/><Relationship Id="rId28" Type="http://schemas.openxmlformats.org/officeDocument/2006/relationships/hyperlink" Target="https://joint-research-centre.ec.europa.eu/peseta-projects/jrc-peseta-iv/droughts_en" TargetMode="External"/><Relationship Id="rId36" Type="http://schemas.openxmlformats.org/officeDocument/2006/relationships/hyperlink" Target="https://www.sciencedirect.com/science/article/pii/S0921800922000994?via%3Dihub" TargetMode="External"/><Relationship Id="rId10" Type="http://schemas.openxmlformats.org/officeDocument/2006/relationships/endnotes" Target="endnotes.xml"/><Relationship Id="rId19" Type="http://schemas.openxmlformats.org/officeDocument/2006/relationships/hyperlink" Target="https://joint-research-centre.ec.europa.eu/peseta-projects_en" TargetMode="External"/><Relationship Id="rId31" Type="http://schemas.openxmlformats.org/officeDocument/2006/relationships/chart" Target="charts/chart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image" Target="media/image4.png"/><Relationship Id="rId27" Type="http://schemas.openxmlformats.org/officeDocument/2006/relationships/image" Target="media/image5.png"/><Relationship Id="rId30" Type="http://schemas.openxmlformats.org/officeDocument/2006/relationships/image" Target="media/image6.png"/><Relationship Id="rId35" Type="http://schemas.openxmlformats.org/officeDocument/2006/relationships/hyperlink" Target="https://www.oecd-ilibrary.org/environment/managing-climate-risks-facing-up-to-losses-and-damages_55ea1cc9-en" TargetMode="External"/><Relationship Id="rId43"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nature.com/articles/s41586-024-07219-0" TargetMode="External"/><Relationship Id="rId2" Type="http://schemas.openxmlformats.org/officeDocument/2006/relationships/hyperlink" Target="https://www.adaptationcommunity.net/wp-content/uploads/2023/10/giz_2023_Climate_Risk_Sourcebook.pdf" TargetMode="External"/><Relationship Id="rId1" Type="http://schemas.openxmlformats.org/officeDocument/2006/relationships/hyperlink" Target="FINAL-2017-TCFD-Report-11052018.pdf%20(bbhub.i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0.gif"/></Relationships>
</file>

<file path=word/charts/_rels/chart1.xml.rels><?xml version="1.0" encoding="UTF-8" standalone="yes"?>
<Relationships xmlns="http://schemas.openxmlformats.org/package/2006/relationships"><Relationship Id="rId3" Type="http://schemas.openxmlformats.org/officeDocument/2006/relationships/oleObject" Target="https://gizonline.sharepoint.com/sites/ModellingTaskForceCREDDIAPOL-CEco.withguests-InternalGIZChannel/Freigegebene%20Dokumente/Internal%20GIZ%20Channel/08_Mongolia/08_Hazard%20and%20Damage/20240124_Damage_Data_Mongolia_LVG.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spPr>
            <a:ln w="19050" cap="rnd">
              <a:noFill/>
              <a:round/>
            </a:ln>
            <a:effectLst/>
          </c:spPr>
          <c:marker>
            <c:symbol val="circle"/>
            <c:size val="5"/>
            <c:spPr>
              <a:solidFill>
                <a:schemeClr val="accent1"/>
              </a:solidFill>
              <a:ln w="9525">
                <a:solidFill>
                  <a:schemeClr val="accent1"/>
                </a:solidFill>
              </a:ln>
              <a:effectLst/>
            </c:spPr>
          </c:marker>
          <c:trendline>
            <c:spPr>
              <a:ln w="19050" cap="rnd">
                <a:solidFill>
                  <a:schemeClr val="accent1"/>
                </a:solidFill>
                <a:prstDash val="sysDot"/>
              </a:ln>
              <a:effectLst/>
            </c:spPr>
            <c:trendlineType val="linear"/>
            <c:dispRSqr val="0"/>
            <c:dispEq val="0"/>
          </c:trendline>
          <c:xVal>
            <c:numRef>
              <c:f>Floods!$B$29:$B$56</c:f>
              <c:numCache>
                <c:formatCode>General</c:formatCode>
                <c:ptCount val="28"/>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pt idx="15">
                  <c:v>2011</c:v>
                </c:pt>
                <c:pt idx="16">
                  <c:v>2012</c:v>
                </c:pt>
                <c:pt idx="17">
                  <c:v>2013</c:v>
                </c:pt>
                <c:pt idx="18">
                  <c:v>2014</c:v>
                </c:pt>
                <c:pt idx="19">
                  <c:v>2015</c:v>
                </c:pt>
                <c:pt idx="20">
                  <c:v>2016</c:v>
                </c:pt>
                <c:pt idx="21">
                  <c:v>2017</c:v>
                </c:pt>
                <c:pt idx="22">
                  <c:v>2018</c:v>
                </c:pt>
                <c:pt idx="23">
                  <c:v>2019</c:v>
                </c:pt>
                <c:pt idx="24">
                  <c:v>2020</c:v>
                </c:pt>
                <c:pt idx="25">
                  <c:v>2021</c:v>
                </c:pt>
                <c:pt idx="26">
                  <c:v>2022</c:v>
                </c:pt>
                <c:pt idx="27">
                  <c:v>2023</c:v>
                </c:pt>
              </c:numCache>
            </c:numRef>
          </c:xVal>
          <c:yVal>
            <c:numRef>
              <c:f>Floods!$C$29:$C$56</c:f>
              <c:numCache>
                <c:formatCode>General</c:formatCode>
                <c:ptCount val="28"/>
                <c:pt idx="0">
                  <c:v>8</c:v>
                </c:pt>
                <c:pt idx="1">
                  <c:v>44</c:v>
                </c:pt>
                <c:pt idx="2">
                  <c:v>2</c:v>
                </c:pt>
                <c:pt idx="3">
                  <c:v>6</c:v>
                </c:pt>
                <c:pt idx="4">
                  <c:v>1</c:v>
                </c:pt>
                <c:pt idx="5">
                  <c:v>2</c:v>
                </c:pt>
                <c:pt idx="6">
                  <c:v>2</c:v>
                </c:pt>
                <c:pt idx="7">
                  <c:v>7</c:v>
                </c:pt>
                <c:pt idx="8">
                  <c:v>9</c:v>
                </c:pt>
                <c:pt idx="9">
                  <c:v>20</c:v>
                </c:pt>
                <c:pt idx="10">
                  <c:v>32</c:v>
                </c:pt>
                <c:pt idx="11">
                  <c:v>22</c:v>
                </c:pt>
                <c:pt idx="12">
                  <c:v>10</c:v>
                </c:pt>
                <c:pt idx="13">
                  <c:v>10</c:v>
                </c:pt>
                <c:pt idx="14">
                  <c:v>14</c:v>
                </c:pt>
                <c:pt idx="15">
                  <c:v>18</c:v>
                </c:pt>
                <c:pt idx="16">
                  <c:v>34</c:v>
                </c:pt>
                <c:pt idx="17">
                  <c:v>52</c:v>
                </c:pt>
                <c:pt idx="18">
                  <c:v>32</c:v>
                </c:pt>
                <c:pt idx="19">
                  <c:v>23</c:v>
                </c:pt>
                <c:pt idx="20">
                  <c:v>21</c:v>
                </c:pt>
                <c:pt idx="21">
                  <c:v>17</c:v>
                </c:pt>
                <c:pt idx="22">
                  <c:v>74</c:v>
                </c:pt>
                <c:pt idx="23">
                  <c:v>35</c:v>
                </c:pt>
                <c:pt idx="25">
                  <c:v>72</c:v>
                </c:pt>
                <c:pt idx="26">
                  <c:v>35</c:v>
                </c:pt>
                <c:pt idx="27">
                  <c:v>107</c:v>
                </c:pt>
              </c:numCache>
            </c:numRef>
          </c:yVal>
          <c:smooth val="0"/>
          <c:extLst>
            <c:ext xmlns:c16="http://schemas.microsoft.com/office/drawing/2014/chart" uri="{C3380CC4-5D6E-409C-BE32-E72D297353CC}">
              <c16:uniqueId val="{00000001-9742-40BC-9FA2-BFA120B79EF5}"/>
            </c:ext>
          </c:extLst>
        </c:ser>
        <c:dLbls>
          <c:showLegendKey val="0"/>
          <c:showVal val="0"/>
          <c:showCatName val="0"/>
          <c:showSerName val="0"/>
          <c:showPercent val="0"/>
          <c:showBubbleSize val="0"/>
        </c:dLbls>
        <c:axId val="719839264"/>
        <c:axId val="719841888"/>
      </c:scatterChart>
      <c:valAx>
        <c:axId val="71983926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719841888"/>
        <c:crosses val="autoZero"/>
        <c:crossBetween val="midCat"/>
      </c:valAx>
      <c:valAx>
        <c:axId val="7198418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719839264"/>
        <c:crosses val="autoZero"/>
        <c:crossBetween val="midCat"/>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latin typeface="Arial" panose="020B0604020202020204" pitchFamily="34" charset="0"/>
          <a:cs typeface="Arial" panose="020B0604020202020204" pitchFamily="34"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dbe0ab4-5a56-490b-8f82-91038a55f73c">
      <Terms xmlns="http://schemas.microsoft.com/office/infopath/2007/PartnerControls"/>
    </lcf76f155ced4ddcb4097134ff3c332f>
    <TaxCatchAll xmlns="a38c399c-8ff7-4174-a2b7-36aff2312e5b" xsi:nil="true"/>
    <SharedWithUsers xmlns="a38c399c-8ff7-4174-a2b7-36aff2312e5b">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3C92D4ADC8648346B7073A8FC39270D8" ma:contentTypeVersion="17" ma:contentTypeDescription="Ein neues Dokument erstellen." ma:contentTypeScope="" ma:versionID="0def5fc696d96f8fbd63d8d2dd642cd4">
  <xsd:schema xmlns:xsd="http://www.w3.org/2001/XMLSchema" xmlns:xs="http://www.w3.org/2001/XMLSchema" xmlns:p="http://schemas.microsoft.com/office/2006/metadata/properties" xmlns:ns2="ddbe0ab4-5a56-490b-8f82-91038a55f73c" xmlns:ns3="a38c399c-8ff7-4174-a2b7-36aff2312e5b" targetNamespace="http://schemas.microsoft.com/office/2006/metadata/properties" ma:root="true" ma:fieldsID="9138985c33474646324c71b4a4bf34a1" ns2:_="" ns3:_="">
    <xsd:import namespace="ddbe0ab4-5a56-490b-8f82-91038a55f73c"/>
    <xsd:import namespace="a38c399c-8ff7-4174-a2b7-36aff2312e5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be0ab4-5a56-490b-8f82-91038a55f7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ildmarkierungen" ma:readOnly="false" ma:fieldId="{5cf76f15-5ced-4ddc-b409-7134ff3c332f}" ma:taxonomyMulti="true" ma:sspId="0aed264e-563a-469a-8ebe-271e849ec10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38c399c-8ff7-4174-a2b7-36aff2312e5b" elementFormDefault="qualified">
    <xsd:import namespace="http://schemas.microsoft.com/office/2006/documentManagement/types"/>
    <xsd:import namespace="http://schemas.microsoft.com/office/infopath/2007/PartnerControls"/>
    <xsd:element name="SharedWithUsers" ma:index="1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Freigegeben für - Details" ma:internalName="SharedWithDetails" ma:readOnly="true">
      <xsd:simpleType>
        <xsd:restriction base="dms:Note">
          <xsd:maxLength value="255"/>
        </xsd:restriction>
      </xsd:simpleType>
    </xsd:element>
    <xsd:element name="TaxCatchAll" ma:index="22" nillable="true" ma:displayName="Taxonomy Catch All Column" ma:hidden="true" ma:list="{890e36fa-3cfc-4f0c-beb2-91a774e2b427}" ma:internalName="TaxCatchAll" ma:showField="CatchAllData" ma:web="a38c399c-8ff7-4174-a2b7-36aff2312e5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E1BD44-DBE4-4D8D-906B-C90148357BBB}">
  <ds:schemaRefs>
    <ds:schemaRef ds:uri="http://purl.org/dc/elements/1.1/"/>
    <ds:schemaRef ds:uri="http://schemas.microsoft.com/office/2006/metadata/properties"/>
    <ds:schemaRef ds:uri="http://www.w3.org/XML/1998/namespac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a38c399c-8ff7-4174-a2b7-36aff2312e5b"/>
    <ds:schemaRef ds:uri="ddbe0ab4-5a56-490b-8f82-91038a55f73c"/>
    <ds:schemaRef ds:uri="http://purl.org/dc/dcmitype/"/>
  </ds:schemaRefs>
</ds:datastoreItem>
</file>

<file path=customXml/itemProps2.xml><?xml version="1.0" encoding="utf-8"?>
<ds:datastoreItem xmlns:ds="http://schemas.openxmlformats.org/officeDocument/2006/customXml" ds:itemID="{D36AF64A-705A-4E69-87A2-E14093F881EE}">
  <ds:schemaRefs>
    <ds:schemaRef ds:uri="http://schemas.microsoft.com/sharepoint/v3/contenttype/forms"/>
  </ds:schemaRefs>
</ds:datastoreItem>
</file>

<file path=customXml/itemProps3.xml><?xml version="1.0" encoding="utf-8"?>
<ds:datastoreItem xmlns:ds="http://schemas.openxmlformats.org/officeDocument/2006/customXml" ds:itemID="{85053864-FA30-45B5-ABBD-AA6E1E6243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be0ab4-5a56-490b-8f82-91038a55f73c"/>
    <ds:schemaRef ds:uri="a38c399c-8ff7-4174-a2b7-36aff2312e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B77D06-62C2-4F3C-888F-FA7054F09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4490</Words>
  <Characters>25596</Characters>
  <Application>Microsoft Office Word</Application>
  <DocSecurity>0</DocSecurity>
  <Lines>213</Lines>
  <Paragraphs>60</Paragraphs>
  <ScaleCrop>false</ScaleCrop>
  <Company/>
  <LinksUpToDate>false</LinksUpToDate>
  <CharactersWithSpaces>30026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Naima Abdulle</dc:creator>
  <cp:keywords/>
  <dc:description/>
  <cp:lastModifiedBy>Khuchua, Mikheil GIZ GE</cp:lastModifiedBy>
  <cp:revision>1645</cp:revision>
  <dcterms:created xsi:type="dcterms:W3CDTF">2024-01-17T02:31:00Z</dcterms:created>
  <dcterms:modified xsi:type="dcterms:W3CDTF">2024-05-10T13:27:00Z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0x0101003C92D4ADC8648346B7073A8FC39270D8</vt:lpwstr>
  </property>
  <property fmtid="{D5CDD505-2E9C-101B-9397-08002B2CF9AE}" pid="3" name="MediaServiceImageTags">
    <vt:lpwstr/>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ies>
</file>