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EA9747F">
                    <wp:simplePos x="0" y="0"/>
                    <wp:positionH relativeFrom="margin">
                      <wp:align>right</wp:align>
                    </wp:positionH>
                    <wp:positionV relativeFrom="margin">
                      <wp:posOffset>1856740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D52A38D"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bookmarkStart w:id="0" w:name="_GoBack"/>
                                <w:r>
                                  <w:rPr>
                                    <w:rFonts w:cs="Arial"/>
                                    <w:b/>
                                    <w:color w:val="auto"/>
                                    <w:sz w:val="40"/>
                                    <w:szCs w:val="56"/>
                                    <w:lang w:val="ka-GE"/>
                                  </w:rPr>
                                  <w:t xml:space="preserve">ტენდერი </w:t>
                                </w:r>
                                <w:r>
                                  <w:rPr>
                                    <w:rFonts w:cs="Arial"/>
                                    <w:b/>
                                    <w:color w:val="auto"/>
                                    <w:sz w:val="40"/>
                                    <w:szCs w:val="56"/>
                                    <w:lang w:val="af-ZA"/>
                                  </w:rPr>
                                  <w:t xml:space="preserve"> </w:t>
                                </w:r>
                                <w:r w:rsidR="001412D5">
                                  <w:rPr>
                                    <w:rFonts w:cs="Arial"/>
                                    <w:b/>
                                    <w:color w:val="auto"/>
                                    <w:sz w:val="40"/>
                                    <w:szCs w:val="56"/>
                                  </w:rPr>
                                  <w:t>Cyber Ark</w:t>
                                </w:r>
                                <w:r>
                                  <w:rPr>
                                    <w:rFonts w:cs="Arial"/>
                                    <w:b/>
                                    <w:color w:val="auto"/>
                                    <w:sz w:val="40"/>
                                    <w:szCs w:val="56"/>
                                  </w:rPr>
                                  <w:t>-</w:t>
                                </w:r>
                                <w:r>
                                  <w:rPr>
                                    <w:rFonts w:cs="Arial"/>
                                    <w:b/>
                                    <w:color w:val="auto"/>
                                    <w:sz w:val="40"/>
                                    <w:szCs w:val="56"/>
                                    <w:lang w:val="ka-GE"/>
                                  </w:rPr>
                                  <w:t>ის</w:t>
                                </w:r>
                                <w:r w:rsidR="001412D5">
                                  <w:rPr>
                                    <w:rFonts w:cs="Arial"/>
                                    <w:b/>
                                    <w:color w:val="auto"/>
                                    <w:sz w:val="40"/>
                                    <w:szCs w:val="56"/>
                                  </w:rPr>
                                  <w:t xml:space="preserve"> </w:t>
                                </w:r>
                                <w:r w:rsidR="001412D5">
                                  <w:rPr>
                                    <w:rFonts w:cs="Arial"/>
                                    <w:b/>
                                    <w:color w:val="auto"/>
                                    <w:sz w:val="40"/>
                                    <w:szCs w:val="56"/>
                                    <w:lang w:val="ka-GE"/>
                                  </w:rPr>
                                  <w:t>ლიცენზიებისა და მხარდაჭერის</w:t>
                                </w:r>
                                <w:r w:rsidR="003031BA">
                                  <w:rPr>
                                    <w:rFonts w:cs="Arial"/>
                                    <w:b/>
                                    <w:color w:val="auto"/>
                                    <w:sz w:val="40"/>
                                    <w:szCs w:val="56"/>
                                    <w:lang w:val="ka-GE"/>
                                  </w:rPr>
                                  <w:t xml:space="preserve"> </w:t>
                                </w:r>
                                <w:r>
                                  <w:rPr>
                                    <w:rFonts w:cs="Arial"/>
                                    <w:b/>
                                    <w:color w:val="auto"/>
                                    <w:sz w:val="40"/>
                                    <w:szCs w:val="56"/>
                                    <w:lang w:val="ka-GE"/>
                                  </w:rPr>
                                  <w:t>განახლებაზე</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475.25pt;margin-top:146.2pt;width:526.45pt;height:8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" fillcolor="white [3201]" stroked="f" strokeweight=".5pt">
                    <v:textbox>
                      <w:txbxContent>
                        <w:p w14:paraId="573A4337" w14:textId="7D52A38D"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bookmarkStart w:id="1" w:name="_GoBack"/>
                          <w:r>
                            <w:rPr>
                              <w:rFonts w:cs="Arial"/>
                              <w:b/>
                              <w:color w:val="auto"/>
                              <w:sz w:val="40"/>
                              <w:szCs w:val="56"/>
                              <w:lang w:val="ka-GE"/>
                            </w:rPr>
                            <w:t xml:space="preserve">ტენდერი </w:t>
                          </w:r>
                          <w:r>
                            <w:rPr>
                              <w:rFonts w:cs="Arial"/>
                              <w:b/>
                              <w:color w:val="auto"/>
                              <w:sz w:val="40"/>
                              <w:szCs w:val="56"/>
                              <w:lang w:val="af-ZA"/>
                            </w:rPr>
                            <w:t xml:space="preserve"> </w:t>
                          </w:r>
                          <w:r w:rsidR="001412D5">
                            <w:rPr>
                              <w:rFonts w:cs="Arial"/>
                              <w:b/>
                              <w:color w:val="auto"/>
                              <w:sz w:val="40"/>
                              <w:szCs w:val="56"/>
                            </w:rPr>
                            <w:t>Cyber Ark</w:t>
                          </w:r>
                          <w:r>
                            <w:rPr>
                              <w:rFonts w:cs="Arial"/>
                              <w:b/>
                              <w:color w:val="auto"/>
                              <w:sz w:val="40"/>
                              <w:szCs w:val="56"/>
                            </w:rPr>
                            <w:t>-</w:t>
                          </w:r>
                          <w:r>
                            <w:rPr>
                              <w:rFonts w:cs="Arial"/>
                              <w:b/>
                              <w:color w:val="auto"/>
                              <w:sz w:val="40"/>
                              <w:szCs w:val="56"/>
                              <w:lang w:val="ka-GE"/>
                            </w:rPr>
                            <w:t>ის</w:t>
                          </w:r>
                          <w:r w:rsidR="001412D5">
                            <w:rPr>
                              <w:rFonts w:cs="Arial"/>
                              <w:b/>
                              <w:color w:val="auto"/>
                              <w:sz w:val="40"/>
                              <w:szCs w:val="56"/>
                            </w:rPr>
                            <w:t xml:space="preserve"> </w:t>
                          </w:r>
                          <w:r w:rsidR="001412D5">
                            <w:rPr>
                              <w:rFonts w:cs="Arial"/>
                              <w:b/>
                              <w:color w:val="auto"/>
                              <w:sz w:val="40"/>
                              <w:szCs w:val="56"/>
                              <w:lang w:val="ka-GE"/>
                            </w:rPr>
                            <w:t>ლიცენზიებისა და მხარდაჭერის</w:t>
                          </w:r>
                          <w:r w:rsidR="003031BA">
                            <w:rPr>
                              <w:rFonts w:cs="Arial"/>
                              <w:b/>
                              <w:color w:val="auto"/>
                              <w:sz w:val="40"/>
                              <w:szCs w:val="56"/>
                              <w:lang w:val="ka-GE"/>
                            </w:rPr>
                            <w:t xml:space="preserve"> </w:t>
                          </w:r>
                          <w:r>
                            <w:rPr>
                              <w:rFonts w:cs="Arial"/>
                              <w:b/>
                              <w:color w:val="auto"/>
                              <w:sz w:val="40"/>
                              <w:szCs w:val="56"/>
                              <w:lang w:val="ka-GE"/>
                            </w:rPr>
                            <w:t>განახლებაზე</w:t>
                          </w:r>
                          <w:bookmarkEnd w:id="1"/>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0FEF069A" w:rsidR="00E65A2C" w:rsidRDefault="001412D5" w:rsidP="007C5AE6">
                                      <w:pPr>
                                        <w:rPr>
                                          <w:lang w:val="ka-GE"/>
                                        </w:rPr>
                                      </w:pPr>
                                      <w:r>
                                        <w:t>24</w:t>
                                      </w:r>
                                      <w:r w:rsidR="00E65A2C">
                                        <w:rPr>
                                          <w:lang w:val="ka-GE"/>
                                        </w:rPr>
                                        <w:t xml:space="preserve"> </w:t>
                                      </w:r>
                                      <w:r w:rsidR="003031BA">
                                        <w:rPr>
                                          <w:lang w:val="ka-GE"/>
                                        </w:rPr>
                                        <w:t>ივნისი</w:t>
                                      </w:r>
                                      <w:r w:rsidR="00E65A2C">
                                        <w:rPr>
                                          <w:lang w:val="ka-GE"/>
                                        </w:rPr>
                                        <w:t xml:space="preserve"> 2024</w:t>
                                      </w:r>
                                    </w:p>
                                    <w:p w14:paraId="5273460A" w14:textId="207CAFBB" w:rsidR="00E65A2C" w:rsidRPr="00415C7C" w:rsidRDefault="001412D5" w:rsidP="00F12A43">
                                      <w:pPr>
                                        <w:rPr>
                                          <w:lang w:val="ka-GE"/>
                                        </w:rPr>
                                      </w:pPr>
                                      <w:r>
                                        <w:rPr>
                                          <w:lang w:val="ka-GE"/>
                                        </w:rPr>
                                        <w:t>2</w:t>
                                      </w:r>
                                      <w:r w:rsidR="00E65A2C">
                                        <w:rPr>
                                          <w:lang w:val="ka-GE"/>
                                        </w:rPr>
                                        <w:t xml:space="preserve"> </w:t>
                                      </w:r>
                                      <w:r>
                                        <w:rPr>
                                          <w:lang w:val="ka-GE"/>
                                        </w:rPr>
                                        <w:t>ივლ</w:t>
                                      </w:r>
                                      <w:r w:rsidR="003031BA">
                                        <w:rPr>
                                          <w:lang w:val="ka-GE"/>
                                        </w:rPr>
                                        <w:t>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E1556B" w:rsidP="00313B50">
                                      <w:pPr>
                                        <w:rPr>
                                          <w:lang w:val="ka-GE"/>
                                        </w:rPr>
                                      </w:pPr>
                                      <w:hyperlink r:id="rId9" w:history="1">
                                        <w:r w:rsidR="002F1805" w:rsidRPr="00001B20">
                                          <w:rPr>
                                            <w:rStyle w:val="Hyperlink"/>
                                          </w:rPr>
                                          <w:t>astepnadze@bog.ge</w:t>
                                        </w:r>
                                      </w:hyperlink>
                                      <w:r w:rsidR="002F1805">
                                        <w:t xml:space="preserve"> </w:t>
                                      </w:r>
                                      <w:hyperlink r:id="rId10"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0FEF069A" w:rsidR="00E65A2C" w:rsidRDefault="001412D5" w:rsidP="007C5AE6">
                                <w:pPr>
                                  <w:rPr>
                                    <w:lang w:val="ka-GE"/>
                                  </w:rPr>
                                </w:pPr>
                                <w:r>
                                  <w:t>24</w:t>
                                </w:r>
                                <w:r w:rsidR="00E65A2C">
                                  <w:rPr>
                                    <w:lang w:val="ka-GE"/>
                                  </w:rPr>
                                  <w:t xml:space="preserve"> </w:t>
                                </w:r>
                                <w:r w:rsidR="003031BA">
                                  <w:rPr>
                                    <w:lang w:val="ka-GE"/>
                                  </w:rPr>
                                  <w:t>ივნისი</w:t>
                                </w:r>
                                <w:r w:rsidR="00E65A2C">
                                  <w:rPr>
                                    <w:lang w:val="ka-GE"/>
                                  </w:rPr>
                                  <w:t xml:space="preserve"> 2024</w:t>
                                </w:r>
                              </w:p>
                              <w:p w14:paraId="5273460A" w14:textId="207CAFBB" w:rsidR="00E65A2C" w:rsidRPr="00415C7C" w:rsidRDefault="001412D5" w:rsidP="00F12A43">
                                <w:pPr>
                                  <w:rPr>
                                    <w:lang w:val="ka-GE"/>
                                  </w:rPr>
                                </w:pPr>
                                <w:r>
                                  <w:rPr>
                                    <w:lang w:val="ka-GE"/>
                                  </w:rPr>
                                  <w:t>2</w:t>
                                </w:r>
                                <w:r w:rsidR="00E65A2C">
                                  <w:rPr>
                                    <w:lang w:val="ka-GE"/>
                                  </w:rPr>
                                  <w:t xml:space="preserve"> </w:t>
                                </w:r>
                                <w:r>
                                  <w:rPr>
                                    <w:lang w:val="ka-GE"/>
                                  </w:rPr>
                                  <w:t>ივლ</w:t>
                                </w:r>
                                <w:r w:rsidR="003031BA">
                                  <w:rPr>
                                    <w:lang w:val="ka-GE"/>
                                  </w:rPr>
                                  <w:t>ისი</w:t>
                                </w:r>
                                <w:r w:rsidR="00E65A2C">
                                  <w:rPr>
                                    <w:lang w:val="ka-GE"/>
                                  </w:rPr>
                                  <w:t xml:space="preserve">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1B38FCEC" w:rsidR="00E65A2C" w:rsidRPr="008464E9" w:rsidRDefault="002F1805" w:rsidP="009E06FA">
                                <w:pPr>
                                  <w:rPr>
                                    <w:lang w:val="ka-GE"/>
                                  </w:rPr>
                                </w:pPr>
                                <w:r>
                                  <w:rPr>
                                    <w:lang w:val="ka-GE"/>
                                  </w:rPr>
                                  <w:t>ანი სტეფნაძე</w:t>
                                </w:r>
                              </w:p>
                              <w:p w14:paraId="7B428894" w14:textId="58194EE1" w:rsidR="00E65A2C" w:rsidRDefault="00E1556B" w:rsidP="00313B50">
                                <w:pPr>
                                  <w:rPr>
                                    <w:lang w:val="ka-GE"/>
                                  </w:rPr>
                                </w:pPr>
                                <w:hyperlink r:id="rId11" w:history="1">
                                  <w:r w:rsidR="002F1805" w:rsidRPr="00001B20">
                                    <w:rPr>
                                      <w:rStyle w:val="Hyperlink"/>
                                    </w:rPr>
                                    <w:t>astepnadze@bog.ge</w:t>
                                  </w:r>
                                </w:hyperlink>
                                <w:r w:rsidR="002F1805">
                                  <w:t xml:space="preserve"> </w:t>
                                </w:r>
                                <w:hyperlink r:id="rId12" w:history="1"/>
                              </w:p>
                              <w:p w14:paraId="2D516649" w14:textId="05A837C2" w:rsidR="00E65A2C" w:rsidRPr="002F1805" w:rsidRDefault="00E65A2C" w:rsidP="002F1805">
                                <w:r>
                                  <w:rPr>
                                    <w:lang w:val="ka-GE"/>
                                  </w:rPr>
                                  <w:t>5</w:t>
                                </w:r>
                                <w:r>
                                  <w:t>7</w:t>
                                </w:r>
                                <w:r w:rsidR="002F1805">
                                  <w:t>9</w:t>
                                </w:r>
                                <w:r>
                                  <w:rPr>
                                    <w:lang w:val="ka-GE"/>
                                  </w:rPr>
                                  <w:t xml:space="preserve"> </w:t>
                                </w:r>
                                <w:r w:rsidR="002F1805">
                                  <w:t>24</w:t>
                                </w:r>
                                <w:r>
                                  <w:rPr>
                                    <w:lang w:val="ka-GE"/>
                                  </w:rPr>
                                  <w:t xml:space="preserve"> </w:t>
                                </w:r>
                                <w:r w:rsidR="002F1805">
                                  <w:t>34</w:t>
                                </w:r>
                                <w:r>
                                  <w:rPr>
                                    <w:lang w:val="ka-GE"/>
                                  </w:rPr>
                                  <w:t xml:space="preserve"> </w:t>
                                </w:r>
                                <w:r w:rsidR="002F1805">
                                  <w:t>75</w:t>
                                </w:r>
                              </w:p>
                            </w:tc>
                          </w:tr>
                        </w:tbl>
                        <w:p w14:paraId="3400B4FE" w14:textId="647652FF" w:rsidR="00E65A2C" w:rsidRPr="00C46668" w:rsidRDefault="00E65A2C"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6A7D4F7E" w14:textId="77777777" w:rsidR="001412D5" w:rsidRPr="0041678D" w:rsidRDefault="001412D5" w:rsidP="001412D5">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Cyber Ark-</w:t>
      </w:r>
      <w:r>
        <w:rPr>
          <w:rFonts w:cs="Arial"/>
          <w:b/>
          <w:color w:val="auto"/>
          <w:sz w:val="40"/>
          <w:szCs w:val="56"/>
          <w:lang w:val="ka-GE"/>
        </w:rPr>
        <w:t>ის</w:t>
      </w:r>
      <w:r>
        <w:rPr>
          <w:rFonts w:cs="Arial"/>
          <w:b/>
          <w:color w:val="auto"/>
          <w:sz w:val="40"/>
          <w:szCs w:val="56"/>
        </w:rPr>
        <w:t xml:space="preserve"> </w:t>
      </w:r>
      <w:r>
        <w:rPr>
          <w:rFonts w:cs="Arial"/>
          <w:b/>
          <w:color w:val="auto"/>
          <w:sz w:val="40"/>
          <w:szCs w:val="56"/>
          <w:lang w:val="ka-GE"/>
        </w:rPr>
        <w:t>ლიცენზიებისა და მხარდაჭერის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1556B">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1556B">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1556B">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1556B">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ტენდერის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ხელშეკრულების</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პრეტენდენტებმა</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შემოთავაზებული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proofErr w:type="gramStart"/>
      <w:r w:rsidRPr="0041678D">
        <w:rPr>
          <w:rFonts w:eastAsia="Times New Roman" w:cs="Sylfaen"/>
          <w:color w:val="141B3D"/>
        </w:rPr>
        <w:t>ბანკი</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proofErr w:type="gramStart"/>
      <w:r w:rsidRPr="0041678D">
        <w:rPr>
          <w:rFonts w:eastAsia="Times New Roman" w:cs="Sylfaen"/>
          <w:color w:val="141B3D"/>
        </w:rPr>
        <w:t>სატენდერო</w:t>
      </w:r>
      <w:proofErr w:type="spellEnd"/>
      <w:proofErr w:type="gram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54AB17F9" w14:textId="0FD32F90" w:rsidR="0041678D" w:rsidRPr="0041678D" w:rsidRDefault="0041678D" w:rsidP="0041678D">
      <w:pPr>
        <w:keepNext/>
        <w:keepLines/>
        <w:spacing w:before="180" w:after="120"/>
        <w:ind w:left="360" w:hanging="360"/>
        <w:outlineLvl w:val="0"/>
        <w:rPr>
          <w:rFonts w:cs="Sylfaen"/>
          <w:b/>
          <w:lang w:val="ka-GE"/>
        </w:rPr>
      </w:pPr>
      <w:bookmarkStart w:id="9" w:name="_Toc22227847"/>
      <w:r w:rsidRPr="0041678D">
        <w:rPr>
          <w:rFonts w:cs="Sylfaen"/>
          <w:b/>
          <w:lang w:val="ka-GE"/>
        </w:rPr>
        <w:t xml:space="preserve">მიწოდების ვადა: </w:t>
      </w:r>
      <w:r w:rsidR="002F1805">
        <w:rPr>
          <w:rFonts w:cs="Sylfaen"/>
          <w:b/>
          <w:lang w:val="ka-GE"/>
        </w:rPr>
        <w:t>7</w:t>
      </w:r>
      <w:r w:rsidRPr="0041678D">
        <w:rPr>
          <w:rFonts w:cs="Sylfaen"/>
          <w:b/>
          <w:lang w:val="ka-GE"/>
        </w:rPr>
        <w:t xml:space="preserve"> სამუშაო დღე;</w:t>
      </w:r>
    </w:p>
    <w:p w14:paraId="4B610522" w14:textId="77777777" w:rsidR="002F1805" w:rsidRPr="002F1805" w:rsidRDefault="002F1805" w:rsidP="002F1805">
      <w:pPr>
        <w:spacing w:after="200" w:line="276" w:lineRule="auto"/>
        <w:jc w:val="left"/>
        <w:rPr>
          <w:rFonts w:cs="Sylfaen"/>
          <w:lang w:val="ka-GE"/>
        </w:rPr>
      </w:pPr>
      <w:r w:rsidRPr="002F1805">
        <w:rPr>
          <w:rFonts w:cs="Sylfaen"/>
          <w:b/>
          <w:lang w:val="ka-GE"/>
        </w:rPr>
        <w:t xml:space="preserve">მიწოდების მისამართი: </w:t>
      </w:r>
      <w:r w:rsidRPr="002F1805">
        <w:rPr>
          <w:rFonts w:cs="Sylfaen"/>
          <w:lang w:val="ka-GE"/>
        </w:rPr>
        <w:t>ქ. თბილისი, გაგარინის 29ა;</w:t>
      </w:r>
    </w:p>
    <w:p w14:paraId="6B400734" w14:textId="6B8BA990" w:rsidR="00D140FB"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67F4DB18" w14:textId="77777777" w:rsidR="00E65A2C" w:rsidRPr="00BD4E7F" w:rsidRDefault="00E65A2C" w:rsidP="00BD4E7F">
      <w:pPr>
        <w:keepNext/>
        <w:keepLines/>
        <w:spacing w:before="180" w:after="120"/>
        <w:ind w:left="360" w:hanging="360"/>
        <w:outlineLvl w:val="0"/>
        <w:rPr>
          <w:rFonts w:eastAsiaTheme="majorEastAsia" w:cstheme="majorBidi"/>
          <w:b/>
          <w:color w:val="FF671B"/>
          <w:sz w:val="24"/>
          <w:szCs w:val="28"/>
          <w:lang w:val="ka-GE" w:eastAsia="ja-JP"/>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523C3DFB" w:rsidR="00BF7F13" w:rsidRDefault="00BF7F13" w:rsidP="004F2214">
      <w:pPr>
        <w:pStyle w:val="ListParagraph"/>
        <w:numPr>
          <w:ilvl w:val="0"/>
          <w:numId w:val="15"/>
        </w:numPr>
        <w:rPr>
          <w:lang w:val="ka-GE"/>
        </w:rPr>
      </w:pPr>
      <w:r w:rsidRPr="004F2214">
        <w:rPr>
          <w:lang w:val="ka-GE"/>
        </w:rPr>
        <w:lastRenderedPageBreak/>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C22A783" w14:textId="77777777" w:rsidR="00725114" w:rsidRPr="004F2214" w:rsidRDefault="00725114" w:rsidP="00725114">
      <w:pPr>
        <w:pStyle w:val="ListParagraph"/>
        <w:rPr>
          <w:lang w:val="ka-GE"/>
        </w:rPr>
      </w:pPr>
    </w:p>
    <w:bookmarkEnd w:id="6"/>
    <w:p w14:paraId="09078271" w14:textId="56C78724" w:rsidR="00725114" w:rsidRDefault="00725114" w:rsidP="00E65A2C">
      <w:pPr>
        <w:jc w:val="left"/>
        <w:rPr>
          <w:b/>
          <w:color w:val="C0504D" w:themeColor="accent2"/>
          <w:sz w:val="24"/>
          <w:szCs w:val="24"/>
        </w:rPr>
      </w:pPr>
    </w:p>
    <w:p w14:paraId="5F966F6F" w14:textId="77777777" w:rsidR="0011666B" w:rsidRDefault="0011666B" w:rsidP="00E65A2C">
      <w:pPr>
        <w:jc w:val="left"/>
        <w:rPr>
          <w:b/>
          <w:color w:val="C0504D" w:themeColor="accent2"/>
          <w:sz w:val="24"/>
          <w:szCs w:val="24"/>
        </w:rPr>
      </w:pPr>
    </w:p>
    <w:p w14:paraId="293DE9C4" w14:textId="77777777" w:rsidR="0011666B" w:rsidRDefault="0011666B" w:rsidP="00E65A2C">
      <w:pPr>
        <w:jc w:val="left"/>
      </w:pPr>
    </w:p>
    <w:p w14:paraId="3F98644B" w14:textId="65F01BC4" w:rsidR="00725114" w:rsidRDefault="00725114" w:rsidP="00E65A2C">
      <w:pPr>
        <w:jc w:val="left"/>
      </w:pPr>
    </w:p>
    <w:p w14:paraId="673BD935" w14:textId="77777777" w:rsidR="00D07450" w:rsidRDefault="00D07450" w:rsidP="00E65A2C">
      <w:pPr>
        <w:jc w:val="left"/>
      </w:pPr>
    </w:p>
    <w:p w14:paraId="7E08A93B" w14:textId="77777777" w:rsidR="00D07450" w:rsidRDefault="00D07450" w:rsidP="00E65A2C">
      <w:pPr>
        <w:jc w:val="left"/>
      </w:pPr>
    </w:p>
    <w:p w14:paraId="2D513A9D" w14:textId="77777777" w:rsidR="00D07450" w:rsidRDefault="00D07450" w:rsidP="00E65A2C">
      <w:pPr>
        <w:jc w:val="left"/>
      </w:pPr>
    </w:p>
    <w:p w14:paraId="20426E61" w14:textId="77777777" w:rsidR="00D07450" w:rsidRDefault="00D07450" w:rsidP="00E65A2C">
      <w:pPr>
        <w:jc w:val="left"/>
      </w:pPr>
    </w:p>
    <w:p w14:paraId="2F9154CF" w14:textId="77777777" w:rsidR="00D07450" w:rsidRDefault="00D07450" w:rsidP="00E65A2C">
      <w:pPr>
        <w:jc w:val="left"/>
      </w:pPr>
    </w:p>
    <w:p w14:paraId="756F4D4E" w14:textId="77777777" w:rsidR="00D07450" w:rsidRDefault="00D07450" w:rsidP="00E65A2C">
      <w:pPr>
        <w:jc w:val="left"/>
      </w:pPr>
    </w:p>
    <w:p w14:paraId="49F5ADCF" w14:textId="77777777" w:rsidR="00D07450" w:rsidRDefault="00D07450" w:rsidP="00E65A2C">
      <w:pPr>
        <w:jc w:val="left"/>
      </w:pPr>
    </w:p>
    <w:p w14:paraId="7119BD6E" w14:textId="77777777" w:rsidR="00D07450" w:rsidRDefault="00D07450" w:rsidP="00E65A2C">
      <w:pPr>
        <w:jc w:val="left"/>
      </w:pPr>
    </w:p>
    <w:p w14:paraId="03851FFF" w14:textId="77777777" w:rsidR="00D07450" w:rsidRDefault="00D07450" w:rsidP="00E65A2C">
      <w:pPr>
        <w:jc w:val="left"/>
      </w:pPr>
    </w:p>
    <w:p w14:paraId="25293701" w14:textId="77777777" w:rsidR="00D07450" w:rsidRDefault="00D07450" w:rsidP="00E65A2C">
      <w:pPr>
        <w:jc w:val="left"/>
      </w:pPr>
    </w:p>
    <w:p w14:paraId="392FF223" w14:textId="77777777" w:rsidR="00D07450" w:rsidRDefault="00D07450" w:rsidP="00E65A2C">
      <w:pPr>
        <w:jc w:val="left"/>
      </w:pPr>
    </w:p>
    <w:p w14:paraId="7F68FB35" w14:textId="77777777" w:rsidR="00D07450" w:rsidRDefault="00D07450" w:rsidP="00E65A2C">
      <w:pPr>
        <w:jc w:val="left"/>
      </w:pPr>
    </w:p>
    <w:p w14:paraId="797A1FEE" w14:textId="77777777" w:rsidR="00D07450" w:rsidRDefault="00D07450" w:rsidP="00E65A2C">
      <w:pPr>
        <w:jc w:val="left"/>
      </w:pPr>
    </w:p>
    <w:p w14:paraId="5D27DB14" w14:textId="77777777" w:rsidR="00D07450" w:rsidRDefault="00D07450" w:rsidP="00E65A2C">
      <w:pPr>
        <w:jc w:val="left"/>
      </w:pPr>
    </w:p>
    <w:p w14:paraId="5D0C8493" w14:textId="77777777" w:rsidR="00D07450" w:rsidRDefault="00D07450" w:rsidP="00E65A2C">
      <w:pPr>
        <w:jc w:val="left"/>
      </w:pPr>
    </w:p>
    <w:p w14:paraId="4446F456" w14:textId="77777777" w:rsidR="00D07450" w:rsidRDefault="00D07450" w:rsidP="00E65A2C">
      <w:pPr>
        <w:jc w:val="left"/>
      </w:pPr>
    </w:p>
    <w:p w14:paraId="71186786" w14:textId="77777777" w:rsidR="00D07450" w:rsidRDefault="00D07450" w:rsidP="00E65A2C">
      <w:pPr>
        <w:jc w:val="left"/>
      </w:pPr>
    </w:p>
    <w:p w14:paraId="5048692E" w14:textId="77777777" w:rsidR="00D07450" w:rsidRDefault="00D07450" w:rsidP="00E65A2C">
      <w:pPr>
        <w:jc w:val="left"/>
      </w:pPr>
    </w:p>
    <w:p w14:paraId="04F7D9F7" w14:textId="77777777" w:rsidR="00D07450" w:rsidRDefault="00D07450" w:rsidP="00E65A2C">
      <w:pPr>
        <w:jc w:val="left"/>
      </w:pPr>
    </w:p>
    <w:p w14:paraId="33717A73" w14:textId="77777777" w:rsidR="00D07450" w:rsidRDefault="00D07450" w:rsidP="00E65A2C">
      <w:pPr>
        <w:jc w:val="left"/>
      </w:pPr>
    </w:p>
    <w:p w14:paraId="23735D94" w14:textId="77777777" w:rsidR="00D07450" w:rsidRDefault="00D07450" w:rsidP="00E65A2C">
      <w:pPr>
        <w:jc w:val="left"/>
      </w:pPr>
    </w:p>
    <w:p w14:paraId="1BD9BB67" w14:textId="77777777" w:rsidR="00D07450" w:rsidRDefault="00D07450" w:rsidP="00E65A2C">
      <w:pPr>
        <w:jc w:val="left"/>
      </w:pPr>
    </w:p>
    <w:p w14:paraId="0AF72095" w14:textId="77777777" w:rsidR="00D07450" w:rsidRDefault="00D07450" w:rsidP="00E65A2C">
      <w:pPr>
        <w:jc w:val="left"/>
      </w:pPr>
    </w:p>
    <w:p w14:paraId="45A9B684" w14:textId="77777777" w:rsidR="00D07450" w:rsidRDefault="00D07450" w:rsidP="00E65A2C">
      <w:pPr>
        <w:jc w:val="left"/>
      </w:pPr>
    </w:p>
    <w:p w14:paraId="1ACBBD3F" w14:textId="77777777" w:rsidR="00D07450" w:rsidRDefault="00D07450" w:rsidP="00E65A2C">
      <w:pPr>
        <w:jc w:val="left"/>
      </w:pPr>
    </w:p>
    <w:p w14:paraId="1527E4D1" w14:textId="77777777" w:rsidR="00D07450" w:rsidRDefault="00D07450" w:rsidP="00E65A2C">
      <w:pPr>
        <w:jc w:val="left"/>
      </w:pPr>
    </w:p>
    <w:p w14:paraId="3681F1FB" w14:textId="77777777" w:rsidR="00D07450" w:rsidRDefault="00D07450" w:rsidP="00E65A2C">
      <w:pPr>
        <w:jc w:val="left"/>
      </w:pPr>
    </w:p>
    <w:p w14:paraId="322CEBAC" w14:textId="77777777" w:rsidR="00D07450" w:rsidRDefault="00D07450" w:rsidP="00E65A2C">
      <w:pPr>
        <w:jc w:val="left"/>
      </w:pPr>
    </w:p>
    <w:p w14:paraId="0059F5E3" w14:textId="77777777" w:rsidR="00D07450" w:rsidRDefault="00D07450" w:rsidP="00E65A2C">
      <w:pPr>
        <w:jc w:val="left"/>
      </w:pPr>
    </w:p>
    <w:p w14:paraId="163AB51F" w14:textId="77777777" w:rsidR="00D07450" w:rsidRDefault="00D07450" w:rsidP="00E65A2C">
      <w:pPr>
        <w:jc w:val="left"/>
      </w:pPr>
    </w:p>
    <w:p w14:paraId="65432DD1" w14:textId="77777777" w:rsidR="00D07450" w:rsidRDefault="00D07450" w:rsidP="00E65A2C">
      <w:pPr>
        <w:jc w:val="left"/>
      </w:pPr>
    </w:p>
    <w:p w14:paraId="5D41A50A" w14:textId="77777777" w:rsidR="00D07450" w:rsidRDefault="00D07450" w:rsidP="00E65A2C">
      <w:pPr>
        <w:jc w:val="left"/>
      </w:pPr>
    </w:p>
    <w:p w14:paraId="3A655530" w14:textId="77777777" w:rsidR="00D07450" w:rsidRDefault="00D07450" w:rsidP="00E65A2C">
      <w:pPr>
        <w:jc w:val="left"/>
      </w:pPr>
    </w:p>
    <w:p w14:paraId="5C81E322" w14:textId="77777777" w:rsidR="00D07450" w:rsidRDefault="00D07450" w:rsidP="00E65A2C">
      <w:pPr>
        <w:jc w:val="left"/>
      </w:pPr>
    </w:p>
    <w:p w14:paraId="7DF3813D" w14:textId="77777777" w:rsidR="00D07450" w:rsidRDefault="00D07450" w:rsidP="00E65A2C">
      <w:pPr>
        <w:jc w:val="left"/>
      </w:pPr>
    </w:p>
    <w:p w14:paraId="01B204F7" w14:textId="77777777" w:rsidR="00D07450" w:rsidRDefault="00D07450" w:rsidP="00E65A2C">
      <w:pPr>
        <w:jc w:val="left"/>
      </w:pPr>
    </w:p>
    <w:p w14:paraId="25751854" w14:textId="77777777" w:rsidR="00D07450" w:rsidRDefault="00D07450" w:rsidP="00E65A2C">
      <w:pPr>
        <w:jc w:val="left"/>
      </w:pPr>
    </w:p>
    <w:p w14:paraId="18330285" w14:textId="77777777" w:rsidR="00D07450" w:rsidRDefault="00D07450" w:rsidP="00E65A2C">
      <w:pPr>
        <w:jc w:val="left"/>
      </w:pPr>
    </w:p>
    <w:p w14:paraId="77F4750A" w14:textId="77777777" w:rsidR="00D07450" w:rsidRDefault="00D07450" w:rsidP="00E65A2C">
      <w:pPr>
        <w:jc w:val="left"/>
      </w:pPr>
    </w:p>
    <w:p w14:paraId="783B00D5" w14:textId="77777777" w:rsidR="00D07450" w:rsidRDefault="00D07450" w:rsidP="00E65A2C">
      <w:pPr>
        <w:jc w:val="left"/>
      </w:pPr>
    </w:p>
    <w:p w14:paraId="0A9BE37E" w14:textId="77777777" w:rsidR="00D07450" w:rsidRDefault="00D07450" w:rsidP="00E65A2C">
      <w:pPr>
        <w:jc w:val="left"/>
      </w:pPr>
    </w:p>
    <w:p w14:paraId="197312D8" w14:textId="77777777" w:rsidR="00D07450" w:rsidRDefault="00D07450" w:rsidP="00E65A2C">
      <w:pPr>
        <w:jc w:val="left"/>
      </w:pPr>
    </w:p>
    <w:p w14:paraId="6EA6B98A" w14:textId="77777777" w:rsidR="00D07450" w:rsidRDefault="00D07450" w:rsidP="00E65A2C">
      <w:pPr>
        <w:jc w:val="left"/>
      </w:pPr>
    </w:p>
    <w:p w14:paraId="0D28D181" w14:textId="77777777" w:rsidR="00D07450" w:rsidRDefault="00D07450" w:rsidP="00E65A2C">
      <w:pPr>
        <w:jc w:val="left"/>
      </w:pPr>
    </w:p>
    <w:p w14:paraId="47660F63" w14:textId="77777777" w:rsidR="00725114" w:rsidRDefault="00725114" w:rsidP="00E65A2C">
      <w:pPr>
        <w:jc w:val="left"/>
        <w:rPr>
          <w:rFonts w:eastAsiaTheme="minorEastAsia"/>
          <w:lang w:eastAsia="ja-JP"/>
        </w:rPr>
      </w:pPr>
    </w:p>
    <w:p w14:paraId="42FC37F8" w14:textId="77777777" w:rsidR="00047E0B" w:rsidRDefault="00047E0B" w:rsidP="00831E4A">
      <w:pPr>
        <w:pStyle w:val="a"/>
        <w:numPr>
          <w:ilvl w:val="0"/>
          <w:numId w:val="0"/>
        </w:numPr>
        <w:ind w:left="360" w:hanging="360"/>
        <w:rPr>
          <w:rFonts w:eastAsiaTheme="minorHAnsi" w:cs="Sylfaen"/>
          <w:color w:val="231F20"/>
          <w:sz w:val="22"/>
          <w:szCs w:val="20"/>
          <w:lang w:eastAsia="en-US"/>
        </w:rPr>
      </w:pPr>
    </w:p>
    <w:p w14:paraId="60FC1050" w14:textId="77777777" w:rsidR="00047E0B" w:rsidRDefault="00047E0B" w:rsidP="00831E4A">
      <w:pPr>
        <w:pStyle w:val="a"/>
        <w:numPr>
          <w:ilvl w:val="0"/>
          <w:numId w:val="0"/>
        </w:numPr>
        <w:ind w:left="360" w:hanging="360"/>
        <w:rPr>
          <w:rFonts w:eastAsiaTheme="minorHAnsi" w:cs="Sylfaen"/>
          <w:color w:val="231F20"/>
          <w:sz w:val="22"/>
          <w:szCs w:val="20"/>
          <w:lang w:eastAsia="en-US"/>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p>
    <w:p w14:paraId="1E8F461B" w14:textId="77777777" w:rsidR="00850BA8" w:rsidRDefault="00850BA8" w:rsidP="00850BA8">
      <w:pPr>
        <w:pStyle w:val="NoSpacing"/>
      </w:pPr>
    </w:p>
    <w:p w14:paraId="0A5BB364" w14:textId="77777777" w:rsidR="000238DE" w:rsidRPr="00870A14" w:rsidRDefault="000238DE">
      <w:pPr>
        <w:jc w:val="left"/>
      </w:pPr>
    </w:p>
    <w:tbl>
      <w:tblPr>
        <w:tblStyle w:val="TableGrid"/>
        <w:tblW w:w="9355" w:type="dxa"/>
        <w:tblLook w:val="04A0" w:firstRow="1" w:lastRow="0" w:firstColumn="1" w:lastColumn="0" w:noHBand="0" w:noVBand="1"/>
      </w:tblPr>
      <w:tblGrid>
        <w:gridCol w:w="2313"/>
        <w:gridCol w:w="5008"/>
        <w:gridCol w:w="1034"/>
        <w:gridCol w:w="1000"/>
      </w:tblGrid>
      <w:tr w:rsidR="00307FD1" w14:paraId="51461DFA" w14:textId="3FCBC79C" w:rsidTr="009E35AA">
        <w:trPr>
          <w:trHeight w:val="243"/>
        </w:trPr>
        <w:tc>
          <w:tcPr>
            <w:tcW w:w="2313" w:type="dxa"/>
          </w:tcPr>
          <w:p w14:paraId="142FDF39" w14:textId="5BE0AC77" w:rsidR="00307FD1" w:rsidRDefault="00307FD1" w:rsidP="00307FD1">
            <w:pPr>
              <w:jc w:val="left"/>
              <w:rPr>
                <w:lang w:val="ka-GE"/>
              </w:rPr>
            </w:pPr>
            <w:r>
              <w:rPr>
                <w:rFonts w:ascii="Arial" w:eastAsia="Times New Roman" w:hAnsi="Arial" w:cs="Arial"/>
                <w:b/>
                <w:bCs/>
                <w:color w:val="auto"/>
              </w:rPr>
              <w:t>Product</w:t>
            </w:r>
          </w:p>
        </w:tc>
        <w:tc>
          <w:tcPr>
            <w:tcW w:w="5008" w:type="dxa"/>
            <w:vAlign w:val="bottom"/>
          </w:tcPr>
          <w:p w14:paraId="0B9342D6" w14:textId="5545339C" w:rsidR="00307FD1" w:rsidRDefault="00307FD1" w:rsidP="00307FD1">
            <w:pPr>
              <w:jc w:val="left"/>
              <w:rPr>
                <w:lang w:val="ka-GE"/>
              </w:rPr>
            </w:pPr>
            <w:r w:rsidRPr="00725114">
              <w:rPr>
                <w:rFonts w:ascii="Arial" w:eastAsia="Times New Roman" w:hAnsi="Arial" w:cs="Arial"/>
                <w:b/>
                <w:bCs/>
                <w:color w:val="auto"/>
              </w:rPr>
              <w:t>DESCRIPTION</w:t>
            </w:r>
          </w:p>
        </w:tc>
        <w:tc>
          <w:tcPr>
            <w:tcW w:w="1034" w:type="dxa"/>
            <w:vAlign w:val="bottom"/>
          </w:tcPr>
          <w:p w14:paraId="2B77B6E7" w14:textId="41AEF48E" w:rsidR="00307FD1" w:rsidRDefault="00307FD1" w:rsidP="00307FD1">
            <w:pPr>
              <w:jc w:val="left"/>
              <w:rPr>
                <w:lang w:val="ka-GE"/>
              </w:rPr>
            </w:pPr>
            <w:r w:rsidRPr="00725114">
              <w:rPr>
                <w:rFonts w:ascii="Arial" w:eastAsia="Times New Roman" w:hAnsi="Arial" w:cs="Arial"/>
                <w:b/>
                <w:bCs/>
                <w:color w:val="auto"/>
              </w:rPr>
              <w:t>QTY</w:t>
            </w:r>
          </w:p>
        </w:tc>
        <w:tc>
          <w:tcPr>
            <w:tcW w:w="1000" w:type="dxa"/>
            <w:vAlign w:val="bottom"/>
          </w:tcPr>
          <w:p w14:paraId="07B5934D" w14:textId="71B8CF8A" w:rsidR="00307FD1" w:rsidRDefault="00307FD1" w:rsidP="00307FD1">
            <w:pPr>
              <w:jc w:val="left"/>
              <w:rPr>
                <w:lang w:val="ka-GE"/>
              </w:rPr>
            </w:pPr>
            <w:r w:rsidRPr="00725114">
              <w:rPr>
                <w:rFonts w:ascii="Arial" w:eastAsia="Times New Roman" w:hAnsi="Arial" w:cs="Arial"/>
                <w:b/>
                <w:bCs/>
                <w:color w:val="auto"/>
              </w:rPr>
              <w:t>Period</w:t>
            </w:r>
          </w:p>
        </w:tc>
      </w:tr>
      <w:tr w:rsidR="00307FD1" w14:paraId="66F92A88" w14:textId="59FEDA11" w:rsidTr="009E35AA">
        <w:trPr>
          <w:trHeight w:val="363"/>
        </w:trPr>
        <w:tc>
          <w:tcPr>
            <w:tcW w:w="2313" w:type="dxa"/>
          </w:tcPr>
          <w:p w14:paraId="09F8F131" w14:textId="2FD197BF" w:rsidR="00307FD1" w:rsidRPr="009C0700" w:rsidRDefault="00307FD1" w:rsidP="009C0700">
            <w:pPr>
              <w:rPr>
                <w:rFonts w:ascii="Arial" w:eastAsia="Times New Roman" w:hAnsi="Arial" w:cs="Arial"/>
                <w:color w:val="5B9BD5"/>
              </w:rPr>
            </w:pPr>
            <w:r>
              <w:rPr>
                <w:rFonts w:ascii="Arial" w:eastAsia="Times New Roman" w:hAnsi="Arial" w:cs="Arial"/>
                <w:color w:val="5B9BD5"/>
              </w:rPr>
              <w:t>MAINT-SW-B Renewal</w:t>
            </w:r>
          </w:p>
        </w:tc>
        <w:tc>
          <w:tcPr>
            <w:tcW w:w="5008" w:type="dxa"/>
            <w:vAlign w:val="center"/>
          </w:tcPr>
          <w:p w14:paraId="2E499176" w14:textId="7455D5A8" w:rsidR="00307FD1" w:rsidRPr="009C0700" w:rsidRDefault="00307FD1" w:rsidP="009C0700">
            <w:pPr>
              <w:rPr>
                <w:rFonts w:ascii="Arial" w:eastAsia="Times New Roman" w:hAnsi="Arial" w:cs="Arial"/>
                <w:color w:val="5B9BD5"/>
              </w:rPr>
            </w:pPr>
            <w:r w:rsidRPr="009C0700">
              <w:rPr>
                <w:rFonts w:ascii="Arial" w:eastAsia="Times New Roman" w:hAnsi="Arial" w:cs="Arial"/>
                <w:color w:val="5B9BD5"/>
              </w:rPr>
              <w:t>Basic software Ma</w:t>
            </w:r>
            <w:r w:rsidRPr="009C0700">
              <w:rPr>
                <w:rFonts w:ascii="Arial" w:eastAsia="Times New Roman" w:hAnsi="Arial" w:cs="Arial"/>
                <w:color w:val="5B9BD5"/>
              </w:rPr>
              <w:t>intenance - EPV-U25-E</w:t>
            </w:r>
          </w:p>
        </w:tc>
        <w:tc>
          <w:tcPr>
            <w:tcW w:w="1034" w:type="dxa"/>
            <w:vAlign w:val="center"/>
          </w:tcPr>
          <w:p w14:paraId="575E193B" w14:textId="1BF2761C" w:rsidR="00307FD1" w:rsidRPr="009C0700" w:rsidRDefault="009C0700" w:rsidP="009C0700">
            <w:pPr>
              <w:rPr>
                <w:rFonts w:ascii="Arial" w:eastAsia="Times New Roman" w:hAnsi="Arial" w:cs="Arial"/>
                <w:color w:val="5B9BD5"/>
              </w:rPr>
            </w:pPr>
            <w:r w:rsidRPr="009C0700">
              <w:rPr>
                <w:rFonts w:ascii="Arial" w:eastAsia="Times New Roman" w:hAnsi="Arial" w:cs="Arial"/>
                <w:color w:val="5B9BD5"/>
              </w:rPr>
              <w:t>1</w:t>
            </w:r>
          </w:p>
        </w:tc>
        <w:tc>
          <w:tcPr>
            <w:tcW w:w="1000" w:type="dxa"/>
            <w:vAlign w:val="center"/>
          </w:tcPr>
          <w:p w14:paraId="21009E9C" w14:textId="5773BFE4" w:rsidR="00307FD1" w:rsidRPr="009C0700" w:rsidRDefault="009E35AA" w:rsidP="00535FD5">
            <w:pPr>
              <w:rPr>
                <w:rFonts w:ascii="Arial" w:eastAsia="Times New Roman" w:hAnsi="Arial" w:cs="Arial"/>
                <w:color w:val="5B9BD5"/>
              </w:rPr>
            </w:pPr>
            <w:r>
              <w:rPr>
                <w:rFonts w:ascii="Arial" w:eastAsia="Times New Roman" w:hAnsi="Arial" w:cs="Arial"/>
                <w:color w:val="5B9BD5"/>
              </w:rPr>
              <w:t>1 year</w:t>
            </w:r>
          </w:p>
        </w:tc>
      </w:tr>
      <w:tr w:rsidR="009E35AA" w14:paraId="71BF2B83" w14:textId="77777777" w:rsidTr="009E35AA">
        <w:trPr>
          <w:trHeight w:val="230"/>
        </w:trPr>
        <w:tc>
          <w:tcPr>
            <w:tcW w:w="2313" w:type="dxa"/>
          </w:tcPr>
          <w:p w14:paraId="7FE1A315" w14:textId="78C2110D" w:rsidR="009E35AA" w:rsidRDefault="009E35AA" w:rsidP="009E35AA">
            <w:pPr>
              <w:jc w:val="left"/>
              <w:rPr>
                <w:lang w:val="ka-GE"/>
              </w:rPr>
            </w:pPr>
            <w:r>
              <w:rPr>
                <w:rFonts w:ascii="Arial" w:eastAsia="Times New Roman" w:hAnsi="Arial" w:cs="Arial"/>
                <w:color w:val="5B9BD5"/>
              </w:rPr>
              <w:t>MAINT-SW-B Renewal</w:t>
            </w:r>
          </w:p>
        </w:tc>
        <w:tc>
          <w:tcPr>
            <w:tcW w:w="5008" w:type="dxa"/>
          </w:tcPr>
          <w:p w14:paraId="0E3A4A41" w14:textId="62806341" w:rsidR="009E35AA" w:rsidRPr="00307FD1" w:rsidRDefault="009E35AA" w:rsidP="009E35AA">
            <w:pPr>
              <w:jc w:val="left"/>
              <w:rPr>
                <w:rFonts w:ascii="Arial" w:eastAsia="Times New Roman" w:hAnsi="Arial" w:cs="Arial"/>
                <w:color w:val="5B9BD5"/>
              </w:rPr>
            </w:pPr>
            <w:r w:rsidRPr="00307FD1">
              <w:rPr>
                <w:rFonts w:ascii="Arial" w:eastAsia="Times New Roman" w:hAnsi="Arial" w:cs="Arial"/>
                <w:color w:val="5B9BD5"/>
              </w:rPr>
              <w:t xml:space="preserve">Basic software Maintenance - EPV-U50-E </w:t>
            </w:r>
          </w:p>
        </w:tc>
        <w:tc>
          <w:tcPr>
            <w:tcW w:w="1034" w:type="dxa"/>
          </w:tcPr>
          <w:p w14:paraId="6D3F4932" w14:textId="61784D54" w:rsidR="009E35AA" w:rsidRPr="00307FD1" w:rsidRDefault="009E35AA" w:rsidP="009E35AA">
            <w:pPr>
              <w:jc w:val="left"/>
              <w:rPr>
                <w:rFonts w:ascii="Arial" w:eastAsia="Times New Roman" w:hAnsi="Arial" w:cs="Arial"/>
                <w:color w:val="5B9BD5"/>
              </w:rPr>
            </w:pPr>
            <w:r w:rsidRPr="00307FD1">
              <w:rPr>
                <w:rFonts w:ascii="Arial" w:eastAsia="Times New Roman" w:hAnsi="Arial" w:cs="Arial"/>
                <w:color w:val="5B9BD5"/>
              </w:rPr>
              <w:t>1</w:t>
            </w:r>
          </w:p>
        </w:tc>
        <w:tc>
          <w:tcPr>
            <w:tcW w:w="1000" w:type="dxa"/>
            <w:vAlign w:val="center"/>
          </w:tcPr>
          <w:p w14:paraId="2FE7FC1A" w14:textId="71018134" w:rsidR="009E35AA" w:rsidRPr="00307FD1" w:rsidRDefault="009E35AA" w:rsidP="009E35AA">
            <w:pPr>
              <w:jc w:val="left"/>
              <w:rPr>
                <w:rFonts w:ascii="Arial" w:eastAsia="Times New Roman" w:hAnsi="Arial" w:cs="Arial"/>
                <w:color w:val="5B9BD5"/>
              </w:rPr>
            </w:pPr>
            <w:r>
              <w:rPr>
                <w:rFonts w:ascii="Arial" w:eastAsia="Times New Roman" w:hAnsi="Arial" w:cs="Arial"/>
                <w:color w:val="5B9BD5"/>
              </w:rPr>
              <w:t>1 year</w:t>
            </w:r>
          </w:p>
        </w:tc>
      </w:tr>
      <w:tr w:rsidR="009E35AA" w14:paraId="789613A8" w14:textId="77777777" w:rsidTr="009E35AA">
        <w:trPr>
          <w:trHeight w:val="243"/>
        </w:trPr>
        <w:tc>
          <w:tcPr>
            <w:tcW w:w="2313" w:type="dxa"/>
          </w:tcPr>
          <w:p w14:paraId="4DF53806" w14:textId="2C5F6FAA" w:rsidR="009E35AA" w:rsidRDefault="009E35AA" w:rsidP="009E35AA">
            <w:pPr>
              <w:jc w:val="left"/>
              <w:rPr>
                <w:lang w:val="ka-GE"/>
              </w:rPr>
            </w:pPr>
            <w:r>
              <w:rPr>
                <w:rFonts w:ascii="Arial" w:eastAsia="Times New Roman" w:hAnsi="Arial" w:cs="Arial"/>
                <w:color w:val="5B9BD5"/>
              </w:rPr>
              <w:t>MAINT-SW-B Renewal</w:t>
            </w:r>
          </w:p>
        </w:tc>
        <w:tc>
          <w:tcPr>
            <w:tcW w:w="5008" w:type="dxa"/>
          </w:tcPr>
          <w:p w14:paraId="53732CB3" w14:textId="7F75E84E" w:rsidR="009E35AA" w:rsidRPr="00307FD1" w:rsidRDefault="009E35AA" w:rsidP="009E35AA">
            <w:pPr>
              <w:jc w:val="left"/>
              <w:rPr>
                <w:rFonts w:ascii="Arial" w:eastAsia="Times New Roman" w:hAnsi="Arial" w:cs="Arial"/>
                <w:color w:val="5B9BD5"/>
              </w:rPr>
            </w:pPr>
            <w:r w:rsidRPr="00307FD1">
              <w:rPr>
                <w:rFonts w:ascii="Arial" w:eastAsia="Times New Roman" w:hAnsi="Arial" w:cs="Arial"/>
                <w:color w:val="5B9BD5"/>
              </w:rPr>
              <w:t>Basic software Maintenance - 50 EPV-BASIC-USER-PERP</w:t>
            </w:r>
          </w:p>
        </w:tc>
        <w:tc>
          <w:tcPr>
            <w:tcW w:w="1034" w:type="dxa"/>
          </w:tcPr>
          <w:p w14:paraId="0486A5CC" w14:textId="7C0CC08F"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1</w:t>
            </w:r>
          </w:p>
        </w:tc>
        <w:tc>
          <w:tcPr>
            <w:tcW w:w="1000" w:type="dxa"/>
            <w:vAlign w:val="center"/>
          </w:tcPr>
          <w:p w14:paraId="3C9343A0" w14:textId="54E50DBB" w:rsidR="009E35AA" w:rsidRPr="009C0700" w:rsidRDefault="009E35AA" w:rsidP="009E35AA">
            <w:pPr>
              <w:jc w:val="left"/>
              <w:rPr>
                <w:rFonts w:ascii="Arial" w:eastAsia="Times New Roman" w:hAnsi="Arial" w:cs="Arial"/>
                <w:color w:val="5B9BD5"/>
              </w:rPr>
            </w:pPr>
            <w:r>
              <w:rPr>
                <w:rFonts w:ascii="Arial" w:eastAsia="Times New Roman" w:hAnsi="Arial" w:cs="Arial"/>
                <w:color w:val="5B9BD5"/>
              </w:rPr>
              <w:t>1 year</w:t>
            </w:r>
          </w:p>
        </w:tc>
      </w:tr>
      <w:tr w:rsidR="009E35AA" w14:paraId="41E2280C" w14:textId="77777777" w:rsidTr="009E35AA">
        <w:trPr>
          <w:trHeight w:val="243"/>
        </w:trPr>
        <w:tc>
          <w:tcPr>
            <w:tcW w:w="2313" w:type="dxa"/>
          </w:tcPr>
          <w:p w14:paraId="307D1FA0" w14:textId="6F08AAB9" w:rsidR="009E35AA" w:rsidRDefault="009E35AA" w:rsidP="009E35AA">
            <w:pPr>
              <w:jc w:val="left"/>
              <w:rPr>
                <w:lang w:val="ka-GE"/>
              </w:rPr>
            </w:pPr>
            <w:r>
              <w:rPr>
                <w:rFonts w:ascii="Arial" w:eastAsia="Times New Roman" w:hAnsi="Arial" w:cs="Arial"/>
                <w:color w:val="5B9BD5"/>
              </w:rPr>
              <w:t>MAINT-SW-B Renewal</w:t>
            </w:r>
          </w:p>
        </w:tc>
        <w:tc>
          <w:tcPr>
            <w:tcW w:w="5008" w:type="dxa"/>
          </w:tcPr>
          <w:p w14:paraId="4B32FFE3" w14:textId="763059C6" w:rsidR="009E35AA" w:rsidRPr="00307FD1" w:rsidRDefault="009E35AA" w:rsidP="009E35AA">
            <w:pPr>
              <w:jc w:val="left"/>
              <w:rPr>
                <w:rFonts w:ascii="Arial" w:eastAsia="Times New Roman" w:hAnsi="Arial" w:cs="Arial"/>
                <w:color w:val="5B9BD5"/>
              </w:rPr>
            </w:pPr>
            <w:r w:rsidRPr="00307FD1">
              <w:rPr>
                <w:rFonts w:ascii="Arial" w:eastAsia="Times New Roman" w:hAnsi="Arial" w:cs="Arial"/>
                <w:color w:val="5B9BD5"/>
              </w:rPr>
              <w:t>85 EPV-BASIC-USER-PERP</w:t>
            </w:r>
          </w:p>
        </w:tc>
        <w:tc>
          <w:tcPr>
            <w:tcW w:w="1034" w:type="dxa"/>
          </w:tcPr>
          <w:p w14:paraId="7E8F7B3B" w14:textId="1151D3F4"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1</w:t>
            </w:r>
          </w:p>
        </w:tc>
        <w:tc>
          <w:tcPr>
            <w:tcW w:w="1000" w:type="dxa"/>
            <w:vAlign w:val="center"/>
          </w:tcPr>
          <w:p w14:paraId="6177897B" w14:textId="45D728CE" w:rsidR="009E35AA" w:rsidRPr="009C0700" w:rsidRDefault="009E35AA" w:rsidP="009E35AA">
            <w:pPr>
              <w:jc w:val="left"/>
              <w:rPr>
                <w:rFonts w:ascii="Arial" w:eastAsia="Times New Roman" w:hAnsi="Arial" w:cs="Arial"/>
                <w:color w:val="5B9BD5"/>
              </w:rPr>
            </w:pPr>
            <w:r>
              <w:rPr>
                <w:rFonts w:ascii="Arial" w:eastAsia="Times New Roman" w:hAnsi="Arial" w:cs="Arial"/>
                <w:color w:val="5B9BD5"/>
              </w:rPr>
              <w:t>1 year</w:t>
            </w:r>
          </w:p>
        </w:tc>
      </w:tr>
      <w:tr w:rsidR="009E35AA" w14:paraId="320D66F1" w14:textId="77777777" w:rsidTr="009E35AA">
        <w:trPr>
          <w:trHeight w:val="243"/>
        </w:trPr>
        <w:tc>
          <w:tcPr>
            <w:tcW w:w="2313" w:type="dxa"/>
          </w:tcPr>
          <w:p w14:paraId="1C273193" w14:textId="3A8A7E55" w:rsidR="009E35AA" w:rsidRDefault="009E35AA" w:rsidP="009E35AA">
            <w:pPr>
              <w:jc w:val="left"/>
              <w:rPr>
                <w:lang w:val="ka-GE"/>
              </w:rPr>
            </w:pPr>
            <w:r>
              <w:rPr>
                <w:rFonts w:ascii="Arial" w:eastAsia="Times New Roman" w:hAnsi="Arial" w:cs="Arial"/>
                <w:color w:val="5B9BD5"/>
              </w:rPr>
              <w:t>MAINT-SW-B Renewal</w:t>
            </w:r>
          </w:p>
        </w:tc>
        <w:tc>
          <w:tcPr>
            <w:tcW w:w="5008" w:type="dxa"/>
          </w:tcPr>
          <w:p w14:paraId="26A58662" w14:textId="04A35D22"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Basic software Maintenance - 85 EPV-BASIC-USER-PERP</w:t>
            </w:r>
          </w:p>
        </w:tc>
        <w:tc>
          <w:tcPr>
            <w:tcW w:w="1034" w:type="dxa"/>
          </w:tcPr>
          <w:p w14:paraId="372116FF" w14:textId="31E2BC96"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1</w:t>
            </w:r>
          </w:p>
        </w:tc>
        <w:tc>
          <w:tcPr>
            <w:tcW w:w="1000" w:type="dxa"/>
            <w:vAlign w:val="center"/>
          </w:tcPr>
          <w:p w14:paraId="0B7C13B9" w14:textId="148D67C6" w:rsidR="009E35AA" w:rsidRPr="009C0700" w:rsidRDefault="009E35AA" w:rsidP="009E35AA">
            <w:pPr>
              <w:jc w:val="left"/>
              <w:rPr>
                <w:rFonts w:ascii="Arial" w:eastAsia="Times New Roman" w:hAnsi="Arial" w:cs="Arial"/>
                <w:color w:val="5B9BD5"/>
              </w:rPr>
            </w:pPr>
            <w:r>
              <w:rPr>
                <w:rFonts w:ascii="Arial" w:eastAsia="Times New Roman" w:hAnsi="Arial" w:cs="Arial"/>
                <w:color w:val="5B9BD5"/>
              </w:rPr>
              <w:t>1 year</w:t>
            </w:r>
          </w:p>
        </w:tc>
      </w:tr>
      <w:tr w:rsidR="009E35AA" w14:paraId="200BA44D" w14:textId="77777777" w:rsidTr="009E35AA">
        <w:trPr>
          <w:trHeight w:val="243"/>
        </w:trPr>
        <w:tc>
          <w:tcPr>
            <w:tcW w:w="2313" w:type="dxa"/>
          </w:tcPr>
          <w:p w14:paraId="3DF4E4F4" w14:textId="6CEEAB4D" w:rsidR="009E35AA" w:rsidRDefault="009E35AA" w:rsidP="009E35AA">
            <w:pPr>
              <w:jc w:val="left"/>
              <w:rPr>
                <w:rFonts w:ascii="Arial" w:eastAsia="Times New Roman" w:hAnsi="Arial" w:cs="Arial"/>
                <w:color w:val="5B9BD5"/>
              </w:rPr>
            </w:pPr>
            <w:r>
              <w:rPr>
                <w:rFonts w:ascii="Arial" w:eastAsia="Times New Roman" w:hAnsi="Arial" w:cs="Arial"/>
                <w:color w:val="5B9BD5"/>
              </w:rPr>
              <w:t>MAINT-SW-B</w:t>
            </w:r>
            <w:r>
              <w:rPr>
                <w:rFonts w:ascii="Arial" w:eastAsia="Times New Roman" w:hAnsi="Arial" w:cs="Arial"/>
                <w:color w:val="5B9BD5"/>
              </w:rPr>
              <w:t xml:space="preserve"> Renewal</w:t>
            </w:r>
          </w:p>
        </w:tc>
        <w:tc>
          <w:tcPr>
            <w:tcW w:w="5008" w:type="dxa"/>
          </w:tcPr>
          <w:p w14:paraId="77003BA1" w14:textId="41703F8C"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Basic software Maintenance - 180 EPV-BASIC-USER-PERP</w:t>
            </w:r>
          </w:p>
        </w:tc>
        <w:tc>
          <w:tcPr>
            <w:tcW w:w="1034" w:type="dxa"/>
          </w:tcPr>
          <w:p w14:paraId="5EFC8B45" w14:textId="6A7695CE" w:rsidR="009E35AA" w:rsidRPr="009C0700" w:rsidRDefault="009E35AA" w:rsidP="009E35AA">
            <w:pPr>
              <w:jc w:val="left"/>
              <w:rPr>
                <w:rFonts w:ascii="Arial" w:eastAsia="Times New Roman" w:hAnsi="Arial" w:cs="Arial"/>
                <w:color w:val="5B9BD5"/>
              </w:rPr>
            </w:pPr>
            <w:r w:rsidRPr="009C0700">
              <w:rPr>
                <w:rFonts w:ascii="Arial" w:eastAsia="Times New Roman" w:hAnsi="Arial" w:cs="Arial"/>
                <w:color w:val="5B9BD5"/>
              </w:rPr>
              <w:t>1</w:t>
            </w:r>
          </w:p>
        </w:tc>
        <w:tc>
          <w:tcPr>
            <w:tcW w:w="1000" w:type="dxa"/>
            <w:vAlign w:val="center"/>
          </w:tcPr>
          <w:p w14:paraId="1977B29B" w14:textId="2CCF9414" w:rsidR="009E35AA" w:rsidRDefault="009E35AA" w:rsidP="009E35AA">
            <w:pPr>
              <w:jc w:val="left"/>
              <w:rPr>
                <w:lang w:val="ka-GE"/>
              </w:rPr>
            </w:pPr>
            <w:r>
              <w:rPr>
                <w:rFonts w:ascii="Arial" w:eastAsia="Times New Roman" w:hAnsi="Arial" w:cs="Arial"/>
                <w:color w:val="5B9BD5"/>
              </w:rPr>
              <w:t>1 year</w:t>
            </w:r>
          </w:p>
        </w:tc>
      </w:tr>
      <w:tr w:rsidR="009E35AA" w14:paraId="293EE74F" w14:textId="77777777" w:rsidTr="009E35AA">
        <w:trPr>
          <w:trHeight w:val="3020"/>
        </w:trPr>
        <w:tc>
          <w:tcPr>
            <w:tcW w:w="2313" w:type="dxa"/>
          </w:tcPr>
          <w:p w14:paraId="01E4659C" w14:textId="321AB736" w:rsidR="009E35AA" w:rsidRDefault="009E35AA" w:rsidP="009E35AA">
            <w:pPr>
              <w:jc w:val="left"/>
              <w:rPr>
                <w:rFonts w:asciiTheme="minorHAnsi" w:eastAsia="Times New Roman" w:hAnsiTheme="minorHAnsi" w:cs="Arial"/>
                <w:color w:val="5B9BD5"/>
                <w:lang w:val="ka-GE"/>
              </w:rPr>
            </w:pPr>
            <w:r>
              <w:rPr>
                <w:rFonts w:asciiTheme="minorHAnsi" w:eastAsia="Times New Roman" w:hAnsiTheme="minorHAnsi" w:cs="Arial"/>
                <w:color w:val="5B9BD5"/>
                <w:lang w:val="ka-GE"/>
              </w:rPr>
              <w:t>მხარდაჭერა კაცი/საათი</w:t>
            </w:r>
          </w:p>
          <w:p w14:paraId="79E2BB76" w14:textId="26978D0D" w:rsidR="009E35AA" w:rsidRPr="009C0700" w:rsidRDefault="009E35AA" w:rsidP="009E35AA">
            <w:pPr>
              <w:jc w:val="left"/>
              <w:rPr>
                <w:rFonts w:asciiTheme="minorHAnsi" w:eastAsia="Times New Roman" w:hAnsiTheme="minorHAnsi" w:cs="Arial"/>
                <w:color w:val="5B9BD5"/>
              </w:rPr>
            </w:pPr>
            <w:r>
              <w:rPr>
                <w:rFonts w:asciiTheme="minorHAnsi" w:eastAsia="Times New Roman" w:hAnsiTheme="minorHAnsi" w:cs="Arial"/>
                <w:color w:val="5B9BD5"/>
              </w:rPr>
              <w:t>(Advance support)</w:t>
            </w:r>
          </w:p>
        </w:tc>
        <w:tc>
          <w:tcPr>
            <w:tcW w:w="5008" w:type="dxa"/>
          </w:tcPr>
          <w:p w14:paraId="1F0AF7ED" w14:textId="77777777" w:rsidR="009E35AA" w:rsidRPr="00535FD5" w:rsidRDefault="009E35AA" w:rsidP="009E35AA">
            <w:pPr>
              <w:jc w:val="left"/>
              <w:rPr>
                <w:color w:val="548DD4" w:themeColor="text2" w:themeTint="99"/>
                <w:sz w:val="14"/>
                <w:lang w:val="ka-GE"/>
              </w:rPr>
            </w:pPr>
            <w:r w:rsidRPr="00535FD5">
              <w:rPr>
                <w:color w:val="548DD4" w:themeColor="text2" w:themeTint="99"/>
                <w:sz w:val="14"/>
                <w:lang w:val="ka-GE"/>
              </w:rPr>
              <w:t>მხარდაჭერის გაწევა:</w:t>
            </w:r>
          </w:p>
          <w:p w14:paraId="1A2F48A7" w14:textId="77777777" w:rsidR="009E35AA" w:rsidRPr="00535FD5" w:rsidRDefault="009E35AA" w:rsidP="009E35AA">
            <w:pPr>
              <w:pStyle w:val="ListParagraph"/>
              <w:numPr>
                <w:ilvl w:val="0"/>
                <w:numId w:val="25"/>
              </w:numPr>
              <w:jc w:val="left"/>
              <w:rPr>
                <w:color w:val="548DD4" w:themeColor="text2" w:themeTint="99"/>
                <w:sz w:val="14"/>
                <w:lang w:val="ka-GE"/>
              </w:rPr>
            </w:pPr>
            <w:r w:rsidRPr="00535FD5">
              <w:rPr>
                <w:color w:val="548DD4" w:themeColor="text2" w:themeTint="99"/>
                <w:sz w:val="14"/>
                <w:lang w:val="ka-GE"/>
              </w:rPr>
              <w:t xml:space="preserve">ინფრასტრუქტურის, როგორც უსაფრთხოების, ასევე კონფიგურაციის კუთხით პერიოდული აუდიტის ჩატარება. ღრმა ტექნიკური ანალიზი ვენდორის </w:t>
            </w:r>
            <w:r w:rsidRPr="00535FD5">
              <w:rPr>
                <w:color w:val="548DD4" w:themeColor="text2" w:themeTint="99"/>
                <w:sz w:val="14"/>
              </w:rPr>
              <w:t>Best Practice</w:t>
            </w:r>
            <w:r w:rsidRPr="00535FD5">
              <w:rPr>
                <w:color w:val="548DD4" w:themeColor="text2" w:themeTint="99"/>
                <w:sz w:val="14"/>
                <w:lang w:val="ka-GE"/>
              </w:rPr>
              <w:t>-ების გათვალისწინებით, რეკომენდაციების მიცემა და იმპემენტაციაში დახმარება.</w:t>
            </w:r>
          </w:p>
          <w:p w14:paraId="5DC30D87" w14:textId="77777777" w:rsidR="009E35AA" w:rsidRPr="00535FD5" w:rsidRDefault="009E35AA" w:rsidP="009E35AA">
            <w:pPr>
              <w:pStyle w:val="ListParagraph"/>
              <w:numPr>
                <w:ilvl w:val="0"/>
                <w:numId w:val="25"/>
              </w:numPr>
              <w:jc w:val="left"/>
              <w:rPr>
                <w:color w:val="548DD4" w:themeColor="text2" w:themeTint="99"/>
                <w:sz w:val="14"/>
                <w:lang w:val="ka-GE"/>
              </w:rPr>
            </w:pPr>
            <w:r w:rsidRPr="00535FD5">
              <w:rPr>
                <w:color w:val="548DD4" w:themeColor="text2" w:themeTint="99"/>
                <w:sz w:val="14"/>
                <w:lang w:val="ka-GE"/>
              </w:rPr>
              <w:t xml:space="preserve">ახალი კომპონენტების იმპელემნტაციაში დახმარება, ჰარდენინგი და ოპტიმიზაცია ვენდორის </w:t>
            </w:r>
            <w:r w:rsidRPr="00535FD5">
              <w:rPr>
                <w:color w:val="548DD4" w:themeColor="text2" w:themeTint="99"/>
                <w:sz w:val="14"/>
              </w:rPr>
              <w:t>Best Practice</w:t>
            </w:r>
            <w:r w:rsidRPr="00535FD5">
              <w:rPr>
                <w:color w:val="548DD4" w:themeColor="text2" w:themeTint="99"/>
                <w:sz w:val="14"/>
                <w:lang w:val="ka-GE"/>
              </w:rPr>
              <w:t>-ების გათვალისწინებით.</w:t>
            </w:r>
          </w:p>
          <w:p w14:paraId="1A0DCEAD" w14:textId="77777777" w:rsidR="009E35AA" w:rsidRPr="00535FD5" w:rsidRDefault="009E35AA" w:rsidP="009E35AA">
            <w:pPr>
              <w:pStyle w:val="ListParagraph"/>
              <w:numPr>
                <w:ilvl w:val="0"/>
                <w:numId w:val="25"/>
              </w:numPr>
              <w:jc w:val="left"/>
              <w:rPr>
                <w:color w:val="548DD4" w:themeColor="text2" w:themeTint="99"/>
                <w:lang w:val="ka-GE"/>
              </w:rPr>
            </w:pPr>
            <w:r w:rsidRPr="00535FD5">
              <w:rPr>
                <w:color w:val="548DD4" w:themeColor="text2" w:themeTint="99"/>
                <w:sz w:val="14"/>
                <w:lang w:val="ka-GE"/>
              </w:rPr>
              <w:t>ვენდორის მიერ გამოქვეყნებული სისუსტეების შესაბამისი უსაფრთხოების პაჩების დაყენებაში დახმარება. (</w:t>
            </w:r>
            <w:r w:rsidRPr="00535FD5">
              <w:rPr>
                <w:color w:val="548DD4" w:themeColor="text2" w:themeTint="99"/>
                <w:sz w:val="14"/>
              </w:rPr>
              <w:t>On Demand)</w:t>
            </w:r>
          </w:p>
          <w:p w14:paraId="67EB44C6" w14:textId="0ACEFBCF" w:rsidR="009E35AA" w:rsidRPr="00535FD5" w:rsidRDefault="009E35AA" w:rsidP="009E35AA">
            <w:pPr>
              <w:pStyle w:val="ListParagraph"/>
              <w:numPr>
                <w:ilvl w:val="0"/>
                <w:numId w:val="25"/>
              </w:numPr>
              <w:jc w:val="left"/>
              <w:rPr>
                <w:color w:val="548DD4" w:themeColor="text2" w:themeTint="99"/>
                <w:lang w:val="ka-GE"/>
              </w:rPr>
            </w:pPr>
            <w:r w:rsidRPr="00535FD5">
              <w:rPr>
                <w:color w:val="548DD4" w:themeColor="text2" w:themeTint="99"/>
                <w:sz w:val="14"/>
                <w:lang w:val="ka-GE"/>
              </w:rPr>
              <w:t>ინციდენტების გახსნაში დახამრება, ჩართულობა მის მოგვა</w:t>
            </w:r>
            <w:r w:rsidRPr="00535FD5">
              <w:rPr>
                <w:color w:val="548DD4" w:themeColor="text2" w:themeTint="99"/>
                <w:sz w:val="14"/>
                <w:lang w:val="ka-GE"/>
              </w:rPr>
              <w:t xml:space="preserve">სერტიფიცირებული </w:t>
            </w:r>
            <w:r w:rsidRPr="00535FD5">
              <w:rPr>
                <w:color w:val="548DD4" w:themeColor="text2" w:themeTint="99"/>
                <w:sz w:val="14"/>
                <w:lang w:val="ka-GE"/>
              </w:rPr>
              <w:t>რებამდე და საჭიროების შემთხვევაში ესკალირება.</w:t>
            </w:r>
          </w:p>
          <w:p w14:paraId="520CE0C9" w14:textId="23E2DE45" w:rsidR="009E35AA" w:rsidRPr="00535FD5" w:rsidRDefault="009E35AA" w:rsidP="009E35AA">
            <w:pPr>
              <w:pStyle w:val="ListParagraph"/>
              <w:numPr>
                <w:ilvl w:val="0"/>
                <w:numId w:val="25"/>
              </w:numPr>
              <w:jc w:val="left"/>
              <w:rPr>
                <w:color w:val="548DD4" w:themeColor="text2" w:themeTint="99"/>
                <w:lang w:val="ka-GE"/>
              </w:rPr>
            </w:pPr>
            <w:r w:rsidRPr="00535FD5">
              <w:rPr>
                <w:color w:val="548DD4" w:themeColor="text2" w:themeTint="99"/>
                <w:sz w:val="14"/>
                <w:lang w:val="ka-GE"/>
              </w:rPr>
              <w:t>ინჟინრების არსებობა პარტნიორის მხარეს.</w:t>
            </w:r>
          </w:p>
          <w:p w14:paraId="0A3E84BF" w14:textId="333EC9C3" w:rsidR="009E35AA" w:rsidRPr="00535FD5" w:rsidRDefault="009E35AA" w:rsidP="009E35AA">
            <w:pPr>
              <w:pStyle w:val="ListParagraph"/>
              <w:numPr>
                <w:ilvl w:val="0"/>
                <w:numId w:val="25"/>
              </w:numPr>
              <w:jc w:val="left"/>
              <w:rPr>
                <w:color w:val="548DD4" w:themeColor="text2" w:themeTint="99"/>
                <w:lang w:val="ka-GE"/>
              </w:rPr>
            </w:pPr>
            <w:r w:rsidRPr="00535FD5">
              <w:rPr>
                <w:color w:val="548DD4" w:themeColor="text2" w:themeTint="99"/>
                <w:sz w:val="14"/>
                <w:lang w:val="ka-GE"/>
              </w:rPr>
              <w:t>ლაბის არსებობა (</w:t>
            </w:r>
            <w:r w:rsidRPr="00535FD5">
              <w:rPr>
                <w:color w:val="548DD4" w:themeColor="text2" w:themeTint="99"/>
                <w:sz w:val="14"/>
              </w:rPr>
              <w:t>Nice to Have).</w:t>
            </w:r>
          </w:p>
        </w:tc>
        <w:tc>
          <w:tcPr>
            <w:tcW w:w="1034" w:type="dxa"/>
          </w:tcPr>
          <w:p w14:paraId="0687F063" w14:textId="77777777" w:rsidR="009E35AA" w:rsidRPr="00535FD5" w:rsidRDefault="009E35AA" w:rsidP="009E35AA">
            <w:pPr>
              <w:jc w:val="left"/>
              <w:rPr>
                <w:rFonts w:asciiTheme="minorHAnsi" w:eastAsia="Times New Roman" w:hAnsiTheme="minorHAnsi" w:cs="Arial"/>
                <w:color w:val="5B9BD5"/>
                <w:lang w:val="ka-GE"/>
              </w:rPr>
            </w:pPr>
            <w:r w:rsidRPr="00535FD5">
              <w:rPr>
                <w:rFonts w:asciiTheme="minorHAnsi" w:eastAsia="Times New Roman" w:hAnsiTheme="minorHAnsi" w:cs="Arial"/>
                <w:color w:val="5B9BD5"/>
                <w:lang w:val="ka-GE"/>
              </w:rPr>
              <w:t>30 საათი</w:t>
            </w:r>
          </w:p>
          <w:p w14:paraId="1B775600" w14:textId="564DECF2" w:rsidR="009E35AA" w:rsidRPr="009C0700" w:rsidRDefault="009E35AA" w:rsidP="009E35AA">
            <w:pPr>
              <w:jc w:val="left"/>
              <w:rPr>
                <w:lang w:val="ka-GE"/>
              </w:rPr>
            </w:pPr>
          </w:p>
        </w:tc>
        <w:tc>
          <w:tcPr>
            <w:tcW w:w="1000" w:type="dxa"/>
            <w:vAlign w:val="center"/>
          </w:tcPr>
          <w:p w14:paraId="4C2B03D5" w14:textId="4CF2DEED" w:rsidR="009E35AA" w:rsidRDefault="009E35AA" w:rsidP="009E35AA">
            <w:pPr>
              <w:jc w:val="left"/>
              <w:rPr>
                <w:lang w:val="ka-GE"/>
              </w:rPr>
            </w:pPr>
            <w:r>
              <w:rPr>
                <w:rFonts w:ascii="Arial" w:eastAsia="Times New Roman" w:hAnsi="Arial" w:cs="Arial"/>
                <w:color w:val="5B9BD5"/>
              </w:rPr>
              <w:t>1 year</w:t>
            </w:r>
          </w:p>
        </w:tc>
      </w:tr>
    </w:tbl>
    <w:p w14:paraId="7AFDC290" w14:textId="281DABBB"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47E2E478" w:rsidR="000238DE" w:rsidRPr="009E35AA" w:rsidRDefault="009E35AA">
      <w:pPr>
        <w:jc w:val="left"/>
        <w:rPr>
          <w:sz w:val="14"/>
          <w:lang w:val="ka-GE"/>
        </w:rPr>
      </w:pPr>
      <w:r w:rsidRPr="009E35AA">
        <w:rPr>
          <w:sz w:val="14"/>
          <w:lang w:val="ka-GE"/>
        </w:rPr>
        <w:t xml:space="preserve">შენიშვნა* </w:t>
      </w:r>
      <w:r>
        <w:rPr>
          <w:sz w:val="14"/>
          <w:lang w:val="ka-GE"/>
        </w:rPr>
        <w:t xml:space="preserve"> ყველა ლიცენზიის ვადა გასწორებული უნდა იყოს ერთ თარიღზე. </w:t>
      </w:r>
    </w:p>
    <w:p w14:paraId="6690B88C" w14:textId="7B5CD36F" w:rsidR="00B54332" w:rsidRDefault="00B54332">
      <w:pPr>
        <w:jc w:val="left"/>
        <w:rPr>
          <w:lang w:val="ka-GE"/>
        </w:rPr>
      </w:pPr>
    </w:p>
    <w:p w14:paraId="5904C772" w14:textId="77777777" w:rsidR="00B54332" w:rsidRDefault="00B54332">
      <w:pPr>
        <w:jc w:val="left"/>
        <w:rPr>
          <w:lang w:val="ka-GE"/>
        </w:rPr>
      </w:pPr>
    </w:p>
    <w:p w14:paraId="05469CFC" w14:textId="77777777" w:rsidR="007B085E" w:rsidRDefault="007B085E" w:rsidP="00C525A4">
      <w:pPr>
        <w:pStyle w:val="a"/>
        <w:numPr>
          <w:ilvl w:val="0"/>
          <w:numId w:val="0"/>
        </w:numPr>
        <w:rPr>
          <w:lang w:val="en-US"/>
        </w:rPr>
      </w:pPr>
    </w:p>
    <w:p w14:paraId="29385F23" w14:textId="77777777" w:rsidR="0011666B" w:rsidRDefault="0011666B" w:rsidP="0011666B">
      <w:pPr>
        <w:pStyle w:val="a"/>
        <w:numPr>
          <w:ilvl w:val="0"/>
          <w:numId w:val="0"/>
        </w:numPr>
        <w:ind w:left="360" w:hanging="360"/>
      </w:pPr>
    </w:p>
    <w:p w14:paraId="6FAAE9EC" w14:textId="77777777" w:rsidR="009E35AA" w:rsidRDefault="009E35AA" w:rsidP="009E35AA">
      <w:pPr>
        <w:pStyle w:val="a"/>
        <w:numPr>
          <w:ilvl w:val="0"/>
          <w:numId w:val="0"/>
        </w:numPr>
        <w:ind w:left="360"/>
      </w:pPr>
    </w:p>
    <w:p w14:paraId="6A276B41" w14:textId="77777777" w:rsidR="009E35AA" w:rsidRPr="009E35AA" w:rsidRDefault="009E35AA" w:rsidP="009E35AA">
      <w:pPr>
        <w:pStyle w:val="a"/>
        <w:numPr>
          <w:ilvl w:val="0"/>
          <w:numId w:val="0"/>
        </w:numPr>
        <w:ind w:left="360"/>
        <w:rPr>
          <w:lang w:val="en-US"/>
        </w:rPr>
      </w:pPr>
    </w:p>
    <w:p w14:paraId="32762FD5" w14:textId="77777777" w:rsidR="0011666B" w:rsidRPr="0011666B" w:rsidRDefault="0011666B" w:rsidP="0011666B">
      <w:pPr>
        <w:pStyle w:val="a"/>
        <w:numPr>
          <w:ilvl w:val="0"/>
          <w:numId w:val="0"/>
        </w:numPr>
        <w:ind w:left="360" w:hanging="360"/>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lastRenderedPageBreak/>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DBC6" w14:textId="77777777" w:rsidR="00E1556B" w:rsidRDefault="00E1556B" w:rsidP="002E7950">
      <w:r>
        <w:separator/>
      </w:r>
    </w:p>
  </w:endnote>
  <w:endnote w:type="continuationSeparator" w:id="0">
    <w:p w14:paraId="429E3ABD" w14:textId="77777777" w:rsidR="00E1556B" w:rsidRDefault="00E1556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CA6E839" w:rsidR="00E65A2C" w:rsidRPr="00DF4821" w:rsidRDefault="00E65A2C"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30ED2">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30ED2">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E73B" w14:textId="77777777" w:rsidR="00E1556B" w:rsidRDefault="00E1556B" w:rsidP="002E7950">
      <w:r>
        <w:separator/>
      </w:r>
    </w:p>
  </w:footnote>
  <w:footnote w:type="continuationSeparator" w:id="0">
    <w:p w14:paraId="76E1B697" w14:textId="77777777" w:rsidR="00E1556B" w:rsidRDefault="00E1556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E65A2C" w:rsidRDefault="00E65A2C"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F70B2B"/>
    <w:multiLevelType w:val="hybridMultilevel"/>
    <w:tmpl w:val="566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2"/>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1"/>
  </w:num>
  <w:num w:numId="10">
    <w:abstractNumId w:val="3"/>
  </w:num>
  <w:num w:numId="11">
    <w:abstractNumId w:val="19"/>
  </w:num>
  <w:num w:numId="12">
    <w:abstractNumId w:val="0"/>
  </w:num>
  <w:num w:numId="13">
    <w:abstractNumId w:val="1"/>
  </w:num>
  <w:num w:numId="14">
    <w:abstractNumId w:val="23"/>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E0B"/>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66B"/>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12D5"/>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849"/>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9E0"/>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5F6A"/>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2EC"/>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805"/>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1BA"/>
    <w:rsid w:val="0030434B"/>
    <w:rsid w:val="0030468F"/>
    <w:rsid w:val="00304760"/>
    <w:rsid w:val="00305561"/>
    <w:rsid w:val="00305DD7"/>
    <w:rsid w:val="0030774D"/>
    <w:rsid w:val="00307FD1"/>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1FDA"/>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47D"/>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5FD5"/>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11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4A4"/>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395"/>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0700"/>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5AA"/>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3F2E"/>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07450"/>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0ED2"/>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56B"/>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A2C"/>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124131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4982953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82590401">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1615931">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 w:id="21313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CCADA-39D8-4AEC-B18C-663AD1E0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2</cp:revision>
  <cp:lastPrinted>2019-10-17T14:03:00Z</cp:lastPrinted>
  <dcterms:created xsi:type="dcterms:W3CDTF">2024-06-24T12:01:00Z</dcterms:created>
  <dcterms:modified xsi:type="dcterms:W3CDTF">2024-06-24T12:01:00Z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