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2F1F5863" w:rsidR="006F3955" w:rsidRPr="00D502B3"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D502B3">
                                  <w:rPr>
                                    <w:rFonts w:cs="Arial"/>
                                    <w:b/>
                                    <w:color w:val="auto"/>
                                    <w:sz w:val="40"/>
                                    <w:szCs w:val="56"/>
                                  </w:rPr>
                                  <w:t>Rancher</w:t>
                                </w:r>
                                <w:r w:rsidR="00D502B3">
                                  <w:rPr>
                                    <w:rFonts w:cs="Arial"/>
                                    <w:b/>
                                    <w:color w:val="auto"/>
                                    <w:sz w:val="40"/>
                                    <w:szCs w:val="56"/>
                                    <w:lang w:val="ka-GE"/>
                                  </w:rPr>
                                  <w:t>-ის ლიცენზიების შესყიდვა-დანერგვაზე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2F1F5863" w:rsidR="006F3955" w:rsidRPr="00D502B3"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D502B3">
                            <w:rPr>
                              <w:rFonts w:cs="Arial"/>
                              <w:b/>
                              <w:color w:val="auto"/>
                              <w:sz w:val="40"/>
                              <w:szCs w:val="56"/>
                            </w:rPr>
                            <w:t>Rancher</w:t>
                          </w:r>
                          <w:r w:rsidR="00D502B3">
                            <w:rPr>
                              <w:rFonts w:cs="Arial"/>
                              <w:b/>
                              <w:color w:val="auto"/>
                              <w:sz w:val="40"/>
                              <w:szCs w:val="56"/>
                              <w:lang w:val="ka-GE"/>
                            </w:rPr>
                            <w:t>-ის ლიცენზიების შესყიდვა-დანერგვაზე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C53EBD6" w:rsidR="006F3955" w:rsidRDefault="00D502B3" w:rsidP="007C5AE6">
                                      <w:pPr>
                                        <w:rPr>
                                          <w:lang w:val="ka-GE"/>
                                        </w:rPr>
                                      </w:pPr>
                                      <w:r>
                                        <w:rPr>
                                          <w:lang w:val="ka-GE"/>
                                        </w:rPr>
                                        <w:t>12 აპრილი</w:t>
                                      </w:r>
                                      <w:r w:rsidR="00DE53CA">
                                        <w:rPr>
                                          <w:lang w:val="ka-GE"/>
                                        </w:rPr>
                                        <w:t xml:space="preserve"> </w:t>
                                      </w:r>
                                      <w:r w:rsidR="006F3955">
                                        <w:rPr>
                                          <w:lang w:val="ka-GE"/>
                                        </w:rPr>
                                        <w:t>20</w:t>
                                      </w:r>
                                      <w:r w:rsidR="00453E35">
                                        <w:rPr>
                                          <w:lang w:val="ka-GE"/>
                                        </w:rPr>
                                        <w:t>21</w:t>
                                      </w:r>
                                    </w:p>
                                    <w:p w14:paraId="5273460A" w14:textId="5BA4C900" w:rsidR="006F3955" w:rsidRPr="00415C7C" w:rsidRDefault="00D502B3" w:rsidP="00F12A43">
                                      <w:pPr>
                                        <w:rPr>
                                          <w:lang w:val="ka-GE"/>
                                        </w:rPr>
                                      </w:pPr>
                                      <w:r>
                                        <w:rPr>
                                          <w:lang w:val="ka-GE"/>
                                        </w:rPr>
                                        <w:t>19 აპრილი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57169A"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C53EBD6" w:rsidR="006F3955" w:rsidRDefault="00D502B3" w:rsidP="007C5AE6">
                                <w:pPr>
                                  <w:rPr>
                                    <w:lang w:val="ka-GE"/>
                                  </w:rPr>
                                </w:pPr>
                                <w:r>
                                  <w:rPr>
                                    <w:lang w:val="ka-GE"/>
                                  </w:rPr>
                                  <w:t>12 აპრილი</w:t>
                                </w:r>
                                <w:r w:rsidR="00DE53CA">
                                  <w:rPr>
                                    <w:lang w:val="ka-GE"/>
                                  </w:rPr>
                                  <w:t xml:space="preserve"> </w:t>
                                </w:r>
                                <w:r w:rsidR="006F3955">
                                  <w:rPr>
                                    <w:lang w:val="ka-GE"/>
                                  </w:rPr>
                                  <w:t>20</w:t>
                                </w:r>
                                <w:r w:rsidR="00453E35">
                                  <w:rPr>
                                    <w:lang w:val="ka-GE"/>
                                  </w:rPr>
                                  <w:t>21</w:t>
                                </w:r>
                              </w:p>
                              <w:p w14:paraId="5273460A" w14:textId="5BA4C900" w:rsidR="006F3955" w:rsidRPr="00415C7C" w:rsidRDefault="00D502B3" w:rsidP="00F12A43">
                                <w:pPr>
                                  <w:rPr>
                                    <w:lang w:val="ka-GE"/>
                                  </w:rPr>
                                </w:pPr>
                                <w:r>
                                  <w:rPr>
                                    <w:lang w:val="ka-GE"/>
                                  </w:rPr>
                                  <w:t>19 აპრილი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57169A"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5D97ACC6" w14:textId="77777777" w:rsidR="00D502B3" w:rsidRPr="00D502B3" w:rsidRDefault="00DE53CA" w:rsidP="00D502B3">
      <w:pPr>
        <w:jc w:val="center"/>
        <w:rPr>
          <w:b/>
          <w:color w:val="E36C0A" w:themeColor="accent6" w:themeShade="BF"/>
          <w:sz w:val="44"/>
          <w:szCs w:val="56"/>
          <w:lang w:val="ka-GE"/>
        </w:rPr>
      </w:pPr>
      <w:r>
        <w:rPr>
          <w:rFonts w:cs="Arial"/>
          <w:b/>
          <w:color w:val="auto"/>
          <w:sz w:val="40"/>
          <w:szCs w:val="56"/>
          <w:lang w:val="af-ZA"/>
        </w:rPr>
        <w:t xml:space="preserve">  </w:t>
      </w:r>
      <w:r w:rsidR="00F12A43">
        <w:rPr>
          <w:rFonts w:cs="Arial"/>
          <w:b/>
          <w:color w:val="auto"/>
          <w:sz w:val="40"/>
          <w:szCs w:val="56"/>
          <w:lang w:val="af-ZA"/>
        </w:rPr>
        <w:t xml:space="preserve">  </w:t>
      </w:r>
      <w:r w:rsidR="00D502B3">
        <w:rPr>
          <w:rFonts w:cs="Arial"/>
          <w:b/>
          <w:color w:val="auto"/>
          <w:sz w:val="40"/>
          <w:szCs w:val="56"/>
          <w:lang w:val="ka-GE"/>
        </w:rPr>
        <w:t xml:space="preserve">ტენდერი </w:t>
      </w:r>
      <w:r w:rsidR="00D502B3">
        <w:rPr>
          <w:rFonts w:cs="Arial"/>
          <w:b/>
          <w:color w:val="auto"/>
          <w:sz w:val="40"/>
          <w:szCs w:val="56"/>
          <w:lang w:val="af-ZA"/>
        </w:rPr>
        <w:t xml:space="preserve"> </w:t>
      </w:r>
      <w:r w:rsidR="00D502B3">
        <w:rPr>
          <w:rFonts w:cs="Arial"/>
          <w:b/>
          <w:color w:val="auto"/>
          <w:sz w:val="40"/>
          <w:szCs w:val="56"/>
        </w:rPr>
        <w:t>Rancher</w:t>
      </w:r>
      <w:r w:rsidR="00D502B3">
        <w:rPr>
          <w:rFonts w:cs="Arial"/>
          <w:b/>
          <w:color w:val="auto"/>
          <w:sz w:val="40"/>
          <w:szCs w:val="56"/>
          <w:lang w:val="ka-GE"/>
        </w:rPr>
        <w:t>-ის ლიცენზიების შესყიდვა-დანერგვაზე</w:t>
      </w:r>
    </w:p>
    <w:p w14:paraId="1173D3F8" w14:textId="2151E3AA" w:rsidR="00F12A43" w:rsidRPr="00CA7D47" w:rsidRDefault="00F12A43" w:rsidP="00F12A43">
      <w:pPr>
        <w:jc w:val="center"/>
        <w:rPr>
          <w:b/>
          <w:color w:val="E36C0A" w:themeColor="accent6" w:themeShade="BF"/>
          <w:sz w:val="44"/>
          <w:szCs w:val="56"/>
          <w:lang w:val="ka-GE"/>
        </w:rPr>
      </w:pP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57169A">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57169A">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57169A">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57169A">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1643F386"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w:t>
      </w:r>
      <w:r w:rsidR="00D502B3">
        <w:rPr>
          <w:b/>
          <w:lang w:val="ka-GE"/>
        </w:rPr>
        <w:t>3</w:t>
      </w:r>
      <w:r w:rsidR="00A718EF" w:rsidRPr="00A718EF">
        <w:rPr>
          <w:lang w:val="ka-GE"/>
        </w:rPr>
        <w:t>;</w:t>
      </w:r>
    </w:p>
    <w:p w14:paraId="2209D055" w14:textId="77777777" w:rsidR="00A66B58" w:rsidRDefault="00A66B58" w:rsidP="00A66B58">
      <w:pPr>
        <w:rPr>
          <w:lang w:val="ka-GE"/>
        </w:rPr>
      </w:pPr>
    </w:p>
    <w:p w14:paraId="6D6915B5" w14:textId="27576B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F12A43">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22227847"/>
      <w:r w:rsidRPr="00D140FB">
        <w:rPr>
          <w:rFonts w:eastAsiaTheme="majorEastAsia" w:cstheme="majorBidi"/>
          <w:b/>
          <w:color w:val="FF671B"/>
          <w:sz w:val="24"/>
          <w:szCs w:val="28"/>
          <w:lang w:val="ka-GE" w:eastAsia="ja-JP"/>
        </w:rPr>
        <w:t>დამატებითი ინფორმაცია:</w:t>
      </w:r>
      <w:bookmarkEnd w:id="5"/>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 xml:space="preserve">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w:t>
      </w:r>
      <w:r w:rsidRPr="004F2214">
        <w:rPr>
          <w:lang w:val="ka-GE"/>
        </w:rPr>
        <w:lastRenderedPageBreak/>
        <w:t>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pPr w:leftFromText="180" w:rightFromText="180" w:vertAnchor="text" w:tblpY="1"/>
        <w:tblOverlap w:val="never"/>
        <w:tblW w:w="9465" w:type="dxa"/>
        <w:tblInd w:w="93" w:type="dxa"/>
        <w:tblLook w:val="04A0" w:firstRow="1" w:lastRow="0" w:firstColumn="1" w:lastColumn="0" w:noHBand="0" w:noVBand="1"/>
      </w:tblPr>
      <w:tblGrid>
        <w:gridCol w:w="5980"/>
        <w:gridCol w:w="960"/>
        <w:gridCol w:w="1175"/>
        <w:gridCol w:w="1350"/>
      </w:tblGrid>
      <w:tr w:rsidR="00870A14" w:rsidRPr="00870A14" w14:paraId="64385294" w14:textId="77777777" w:rsidTr="00D502B3">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D502B3">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D502B3">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Qtty</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2488F728" w:rsidR="00870A14" w:rsidRPr="00870A14" w:rsidRDefault="00870A14" w:rsidP="00D502B3">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sidR="00F12A43">
              <w:rPr>
                <w:rFonts w:ascii="Calibri" w:eastAsia="Times New Roman" w:hAnsi="Calibri" w:cs="Calibri"/>
                <w:color w:val="000000"/>
                <w:sz w:val="22"/>
                <w:szCs w:val="22"/>
              </w:rPr>
              <w:t>USD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10B11393" w:rsidR="00870A14" w:rsidRPr="00870A14" w:rsidRDefault="00870A14" w:rsidP="00D502B3">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Total </w:t>
            </w:r>
            <w:r w:rsidR="00F12A43">
              <w:rPr>
                <w:rFonts w:ascii="Calibri" w:eastAsia="Times New Roman" w:hAnsi="Calibri" w:cs="Calibri"/>
                <w:color w:val="000000"/>
                <w:sz w:val="22"/>
                <w:szCs w:val="22"/>
              </w:rPr>
              <w:t>USD</w:t>
            </w:r>
          </w:p>
        </w:tc>
      </w:tr>
      <w:tr w:rsidR="00D502B3" w:rsidRPr="00870A14" w14:paraId="539344E8" w14:textId="77777777" w:rsidTr="00D502B3">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8D90F" w14:textId="65D8E792" w:rsidR="00D502B3" w:rsidRPr="00870A14" w:rsidRDefault="00D502B3" w:rsidP="00DF0E35">
            <w:pPr>
              <w:jc w:val="left"/>
              <w:rPr>
                <w:rFonts w:ascii="Calibri" w:eastAsia="Times New Roman" w:hAnsi="Calibri" w:cs="Calibri"/>
                <w:color w:val="000000"/>
                <w:sz w:val="22"/>
                <w:szCs w:val="22"/>
              </w:rPr>
            </w:pPr>
            <w:r w:rsidRPr="00D502B3">
              <w:rPr>
                <w:rFonts w:ascii="Calibri" w:eastAsia="Times New Roman" w:hAnsi="Calibri" w:cs="Calibri"/>
                <w:color w:val="000000"/>
                <w:sz w:val="22"/>
                <w:szCs w:val="22"/>
              </w:rPr>
              <w:t>Rancher Management Server, per Instance,</w:t>
            </w:r>
            <w:r>
              <w:rPr>
                <w:rFonts w:ascii="Calibri" w:eastAsia="Times New Roman" w:hAnsi="Calibri" w:cs="Calibri"/>
                <w:color w:val="000000"/>
                <w:sz w:val="22"/>
                <w:szCs w:val="22"/>
              </w:rPr>
              <w:t xml:space="preserve"> </w:t>
            </w:r>
            <w:r w:rsidR="00DF0E35">
              <w:rPr>
                <w:rFonts w:eastAsia="Times New Roman" w:cs="Calibri"/>
                <w:color w:val="000000"/>
                <w:sz w:val="22"/>
                <w:szCs w:val="22"/>
                <w:lang w:val="ka-GE"/>
              </w:rPr>
              <w:t>3</w:t>
            </w:r>
            <w:r>
              <w:rPr>
                <w:rFonts w:ascii="Calibri" w:eastAsia="Times New Roman" w:hAnsi="Calibri" w:cs="Calibri"/>
                <w:color w:val="000000"/>
                <w:sz w:val="22"/>
                <w:szCs w:val="22"/>
              </w:rPr>
              <w:t xml:space="preserve"> year</w:t>
            </w:r>
            <w:r w:rsidRPr="00D502B3">
              <w:rPr>
                <w:rFonts w:ascii="Calibri" w:eastAsia="Times New Roman" w:hAnsi="Calibri" w:cs="Calibri"/>
                <w:color w:val="000000"/>
                <w:sz w:val="22"/>
                <w:szCs w:val="22"/>
              </w:rPr>
              <w:t xml:space="preserve"> Priority Support</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41BD436" w14:textId="7627887E" w:rsidR="00D502B3" w:rsidRPr="00870A14" w:rsidRDefault="00D502B3" w:rsidP="00D502B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AA90B8F" w14:textId="77777777" w:rsidR="00D502B3" w:rsidRPr="00870A14" w:rsidRDefault="00D502B3" w:rsidP="00D502B3">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22D6BF3" w14:textId="77777777" w:rsidR="00D502B3" w:rsidRPr="00870A14" w:rsidRDefault="00D502B3" w:rsidP="00D502B3">
            <w:pPr>
              <w:jc w:val="left"/>
              <w:rPr>
                <w:rFonts w:ascii="Calibri" w:eastAsia="Times New Roman" w:hAnsi="Calibri" w:cs="Calibri"/>
                <w:color w:val="000000"/>
                <w:sz w:val="22"/>
                <w:szCs w:val="22"/>
              </w:rPr>
            </w:pPr>
          </w:p>
        </w:tc>
      </w:tr>
      <w:tr w:rsidR="00D502B3" w:rsidRPr="00870A14" w14:paraId="606BA364" w14:textId="77777777" w:rsidTr="00D502B3">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80319" w14:textId="16D23A44" w:rsidR="00D502B3" w:rsidRPr="00870A14" w:rsidRDefault="00D502B3" w:rsidP="00DF0E35">
            <w:pPr>
              <w:jc w:val="left"/>
              <w:rPr>
                <w:rFonts w:ascii="Calibri" w:eastAsia="Times New Roman" w:hAnsi="Calibri" w:cs="Calibri"/>
                <w:color w:val="000000"/>
                <w:sz w:val="22"/>
                <w:szCs w:val="22"/>
              </w:rPr>
            </w:pPr>
            <w:r w:rsidRPr="00D502B3">
              <w:rPr>
                <w:rFonts w:ascii="Calibri" w:eastAsia="Times New Roman" w:hAnsi="Calibri" w:cs="Calibri"/>
                <w:color w:val="000000"/>
                <w:sz w:val="22"/>
                <w:szCs w:val="22"/>
              </w:rPr>
              <w:t>Rancher Additional Management Server, per Instance,</w:t>
            </w:r>
            <w:r>
              <w:rPr>
                <w:rFonts w:ascii="Calibri" w:eastAsia="Times New Roman" w:hAnsi="Calibri" w:cs="Calibri"/>
                <w:color w:val="000000"/>
                <w:sz w:val="22"/>
                <w:szCs w:val="22"/>
              </w:rPr>
              <w:t xml:space="preserve"> </w:t>
            </w:r>
            <w:r w:rsidR="00DF0E35">
              <w:rPr>
                <w:rFonts w:eastAsia="Times New Roman" w:cs="Calibri"/>
                <w:color w:val="000000"/>
                <w:sz w:val="22"/>
                <w:szCs w:val="22"/>
                <w:lang w:val="ka-GE"/>
              </w:rPr>
              <w:t>3</w:t>
            </w:r>
            <w:r>
              <w:rPr>
                <w:rFonts w:ascii="Calibri" w:eastAsia="Times New Roman" w:hAnsi="Calibri" w:cs="Calibri"/>
                <w:color w:val="000000"/>
                <w:sz w:val="22"/>
                <w:szCs w:val="22"/>
              </w:rPr>
              <w:t xml:space="preserve"> year</w:t>
            </w:r>
            <w:r w:rsidRPr="00D502B3">
              <w:rPr>
                <w:rFonts w:ascii="Calibri" w:eastAsia="Times New Roman" w:hAnsi="Calibri" w:cs="Calibri"/>
                <w:color w:val="000000"/>
                <w:sz w:val="22"/>
                <w:szCs w:val="22"/>
              </w:rPr>
              <w:t xml:space="preserve"> Priority Support</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9FB898F" w14:textId="1C263E70" w:rsidR="00D502B3" w:rsidRPr="00870A14" w:rsidRDefault="00D502B3" w:rsidP="00D502B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51D9049F" w14:textId="77777777" w:rsidR="00D502B3" w:rsidRPr="00870A14" w:rsidRDefault="00D502B3" w:rsidP="00D502B3">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D932128" w14:textId="77777777" w:rsidR="00D502B3" w:rsidRPr="00870A14" w:rsidRDefault="00D502B3" w:rsidP="00D502B3">
            <w:pPr>
              <w:jc w:val="left"/>
              <w:rPr>
                <w:rFonts w:ascii="Calibri" w:eastAsia="Times New Roman" w:hAnsi="Calibri" w:cs="Calibri"/>
                <w:color w:val="000000"/>
                <w:sz w:val="22"/>
                <w:szCs w:val="22"/>
              </w:rPr>
            </w:pPr>
          </w:p>
        </w:tc>
      </w:tr>
      <w:tr w:rsidR="00D502B3" w:rsidRPr="00870A14" w14:paraId="04DFFF6A" w14:textId="77777777" w:rsidTr="00D502B3">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9D176" w14:textId="422EA591" w:rsidR="00D502B3" w:rsidRPr="00870A14" w:rsidRDefault="00D502B3" w:rsidP="00DF0E35">
            <w:pPr>
              <w:jc w:val="left"/>
              <w:rPr>
                <w:rFonts w:ascii="Calibri" w:eastAsia="Times New Roman" w:hAnsi="Calibri" w:cs="Calibri"/>
                <w:color w:val="000000"/>
                <w:sz w:val="22"/>
                <w:szCs w:val="22"/>
              </w:rPr>
            </w:pPr>
            <w:r w:rsidRPr="00D502B3">
              <w:rPr>
                <w:rFonts w:ascii="Calibri" w:eastAsia="Times New Roman" w:hAnsi="Calibri" w:cs="Calibri"/>
                <w:color w:val="000000"/>
                <w:sz w:val="22"/>
                <w:szCs w:val="22"/>
              </w:rPr>
              <w:t xml:space="preserve">Rancher Host, x86-64, 20 Instances, </w:t>
            </w:r>
            <w:r>
              <w:rPr>
                <w:rFonts w:ascii="Calibri" w:eastAsia="Times New Roman" w:hAnsi="Calibri" w:cs="Calibri"/>
                <w:color w:val="000000"/>
                <w:sz w:val="22"/>
                <w:szCs w:val="22"/>
              </w:rPr>
              <w:t xml:space="preserve"> </w:t>
            </w:r>
            <w:r w:rsidR="00DF0E35">
              <w:rPr>
                <w:rFonts w:eastAsia="Times New Roman" w:cs="Calibri"/>
                <w:color w:val="000000"/>
                <w:sz w:val="22"/>
                <w:szCs w:val="22"/>
                <w:lang w:val="ka-GE"/>
              </w:rPr>
              <w:t>3</w:t>
            </w:r>
            <w:r>
              <w:rPr>
                <w:rFonts w:ascii="Calibri" w:eastAsia="Times New Roman" w:hAnsi="Calibri" w:cs="Calibri"/>
                <w:color w:val="000000"/>
                <w:sz w:val="22"/>
                <w:szCs w:val="22"/>
              </w:rPr>
              <w:t xml:space="preserve"> year </w:t>
            </w:r>
            <w:r w:rsidRPr="00D502B3">
              <w:rPr>
                <w:rFonts w:ascii="Calibri" w:eastAsia="Times New Roman" w:hAnsi="Calibri" w:cs="Calibri"/>
                <w:color w:val="000000"/>
                <w:sz w:val="22"/>
                <w:szCs w:val="22"/>
              </w:rPr>
              <w:t>Priority Support</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8A59B2B" w14:textId="6D56F2EB" w:rsidR="00D502B3" w:rsidRPr="00870A14" w:rsidRDefault="00D502B3" w:rsidP="00D502B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343EB1D7" w14:textId="77777777" w:rsidR="00D502B3" w:rsidRPr="00870A14" w:rsidRDefault="00D502B3" w:rsidP="00D502B3">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4394A30" w14:textId="77777777" w:rsidR="00D502B3" w:rsidRPr="00870A14" w:rsidRDefault="00D502B3" w:rsidP="00D502B3">
            <w:pPr>
              <w:jc w:val="left"/>
              <w:rPr>
                <w:rFonts w:ascii="Calibri" w:eastAsia="Times New Roman" w:hAnsi="Calibri" w:cs="Calibri"/>
                <w:color w:val="000000"/>
                <w:sz w:val="22"/>
                <w:szCs w:val="22"/>
              </w:rPr>
            </w:pPr>
          </w:p>
        </w:tc>
      </w:tr>
      <w:tr w:rsidR="00D502B3" w:rsidRPr="00870A14" w14:paraId="7EC4AB6F" w14:textId="77777777" w:rsidTr="00D502B3">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0112A" w14:textId="1AAE63E7" w:rsidR="00D502B3" w:rsidRPr="00870A14" w:rsidRDefault="00D502B3" w:rsidP="00DF0E35">
            <w:pPr>
              <w:jc w:val="left"/>
              <w:rPr>
                <w:rFonts w:ascii="Calibri" w:eastAsia="Times New Roman" w:hAnsi="Calibri" w:cs="Calibri"/>
                <w:color w:val="000000"/>
                <w:sz w:val="22"/>
                <w:szCs w:val="22"/>
              </w:rPr>
            </w:pPr>
            <w:r w:rsidRPr="00D502B3">
              <w:rPr>
                <w:rFonts w:ascii="Calibri" w:eastAsia="Times New Roman" w:hAnsi="Calibri" w:cs="Calibri"/>
                <w:color w:val="000000"/>
                <w:sz w:val="22"/>
                <w:szCs w:val="22"/>
              </w:rPr>
              <w:t>Rancher Host, x86-64, 20 Instances,</w:t>
            </w:r>
            <w:r>
              <w:rPr>
                <w:rFonts w:ascii="Calibri" w:eastAsia="Times New Roman" w:hAnsi="Calibri" w:cs="Calibri"/>
                <w:color w:val="000000"/>
                <w:sz w:val="22"/>
                <w:szCs w:val="22"/>
              </w:rPr>
              <w:t xml:space="preserve"> </w:t>
            </w:r>
            <w:r w:rsidR="00DF0E35">
              <w:rPr>
                <w:rFonts w:eastAsia="Times New Roman" w:cs="Calibri"/>
                <w:color w:val="000000"/>
                <w:sz w:val="22"/>
                <w:szCs w:val="22"/>
                <w:lang w:val="ka-GE"/>
              </w:rPr>
              <w:t>3</w:t>
            </w:r>
            <w:r>
              <w:rPr>
                <w:rFonts w:ascii="Calibri" w:eastAsia="Times New Roman" w:hAnsi="Calibri" w:cs="Calibri"/>
                <w:color w:val="000000"/>
                <w:sz w:val="22"/>
                <w:szCs w:val="22"/>
              </w:rPr>
              <w:t xml:space="preserve"> year</w:t>
            </w:r>
            <w:r w:rsidRPr="00D502B3">
              <w:rPr>
                <w:rFonts w:ascii="Calibri" w:eastAsia="Times New Roman" w:hAnsi="Calibri" w:cs="Calibri"/>
                <w:color w:val="000000"/>
                <w:sz w:val="22"/>
                <w:szCs w:val="22"/>
              </w:rPr>
              <w:t xml:space="preserve"> Standard Support</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F1F5CF5" w14:textId="39C7E3A3" w:rsidR="00D502B3" w:rsidRPr="00870A14" w:rsidRDefault="00D502B3" w:rsidP="00D502B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713E2800" w14:textId="77777777" w:rsidR="00D502B3" w:rsidRPr="00870A14" w:rsidRDefault="00D502B3" w:rsidP="00D502B3">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89171B8" w14:textId="77777777" w:rsidR="00D502B3" w:rsidRPr="00870A14" w:rsidRDefault="00D502B3" w:rsidP="00D502B3">
            <w:pPr>
              <w:jc w:val="left"/>
              <w:rPr>
                <w:rFonts w:ascii="Calibri" w:eastAsia="Times New Roman" w:hAnsi="Calibri" w:cs="Calibri"/>
                <w:color w:val="000000"/>
                <w:sz w:val="22"/>
                <w:szCs w:val="22"/>
              </w:rPr>
            </w:pPr>
          </w:p>
        </w:tc>
      </w:tr>
      <w:tr w:rsidR="00D502B3" w:rsidRPr="00870A14" w14:paraId="2AA15CC5" w14:textId="77777777" w:rsidTr="00D502B3">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B6B86" w14:textId="52410449" w:rsidR="00D502B3" w:rsidRPr="00870A14" w:rsidRDefault="00D502B3" w:rsidP="004523AB">
            <w:pPr>
              <w:jc w:val="left"/>
              <w:rPr>
                <w:rFonts w:ascii="Calibri" w:eastAsia="Times New Roman" w:hAnsi="Calibri" w:cs="Calibri"/>
                <w:color w:val="000000"/>
                <w:sz w:val="22"/>
                <w:szCs w:val="22"/>
              </w:rPr>
            </w:pPr>
            <w:r>
              <w:rPr>
                <w:rFonts w:ascii="Calibri" w:eastAsia="Times New Roman" w:hAnsi="Calibri" w:cs="Calibri"/>
                <w:color w:val="000000"/>
                <w:sz w:val="22"/>
                <w:szCs w:val="22"/>
              </w:rPr>
              <w:t>Rancher implementation</w:t>
            </w:r>
            <w:r w:rsidR="004523AB">
              <w:rPr>
                <w:rFonts w:ascii="Calibri" w:eastAsia="Times New Roman" w:hAnsi="Calibri" w:cs="Calibri"/>
                <w:color w:val="000000"/>
                <w:sz w:val="22"/>
                <w:szCs w:val="22"/>
              </w:rPr>
              <w:t xml:space="preserve">- </w:t>
            </w:r>
            <w:r w:rsidR="004523AB" w:rsidRPr="004523AB">
              <w:rPr>
                <w:rFonts w:ascii="Calibri" w:eastAsia="Times New Roman" w:hAnsi="Calibri" w:cs="Calibri"/>
                <w:color w:val="000000"/>
                <w:sz w:val="22"/>
                <w:szCs w:val="22"/>
              </w:rPr>
              <w:t>deliver time</w:t>
            </w:r>
            <w:r w:rsidR="004523AB">
              <w:rPr>
                <w:rFonts w:ascii="Calibri" w:eastAsia="Times New Roman" w:hAnsi="Calibri" w:cs="Calibri"/>
                <w:color w:val="000000"/>
                <w:sz w:val="22"/>
                <w:szCs w:val="22"/>
              </w:rPr>
              <w:t xml:space="preserve"> </w:t>
            </w:r>
            <w:r w:rsidR="004523AB" w:rsidRPr="004523AB">
              <w:rPr>
                <w:rFonts w:ascii="Calibri" w:eastAsia="Times New Roman" w:hAnsi="Calibri" w:cs="Calibri"/>
                <w:color w:val="000000"/>
                <w:sz w:val="22"/>
                <w:szCs w:val="22"/>
              </w:rPr>
              <w:t>2 month.</w:t>
            </w:r>
            <w:r>
              <w:rPr>
                <w:rFonts w:ascii="Calibri" w:eastAsia="Times New Roman" w:hAnsi="Calibri" w:cs="Calibri"/>
                <w:color w:val="000000"/>
                <w:sz w:val="22"/>
                <w:szCs w:val="22"/>
              </w:rPr>
              <w:t xml:space="preserve"> (</w:t>
            </w:r>
            <w:r>
              <w:rPr>
                <w:rFonts w:eastAsia="Times New Roman" w:cs="Calibri"/>
                <w:color w:val="000000"/>
                <w:sz w:val="22"/>
                <w:szCs w:val="22"/>
                <w:lang w:val="ka-GE"/>
              </w:rPr>
              <w:t xml:space="preserve">იხ. დანართი </w:t>
            </w:r>
            <w:r>
              <w:rPr>
                <w:rFonts w:eastAsia="Times New Roman" w:cs="Calibri"/>
                <w:color w:val="000000"/>
                <w:sz w:val="22"/>
                <w:szCs w:val="22"/>
              </w:rPr>
              <w:t>N2</w:t>
            </w:r>
            <w:r>
              <w:rPr>
                <w:rFonts w:eastAsia="Times New Roman" w:cs="Calibri"/>
                <w:color w:val="000000"/>
                <w:sz w:val="22"/>
                <w:szCs w:val="22"/>
                <w:lang w:val="ka-GE"/>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788D577" w14:textId="4A0B7A88" w:rsidR="00D502B3" w:rsidRPr="00870A14" w:rsidRDefault="00D502B3" w:rsidP="00D502B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7771EB47" w14:textId="77777777" w:rsidR="00D502B3" w:rsidRPr="00870A14" w:rsidRDefault="00D502B3" w:rsidP="00D502B3">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85BF3B5" w14:textId="77777777" w:rsidR="00D502B3" w:rsidRPr="00870A14" w:rsidRDefault="00D502B3" w:rsidP="00D502B3">
            <w:pPr>
              <w:jc w:val="left"/>
              <w:rPr>
                <w:rFonts w:ascii="Calibri" w:eastAsia="Times New Roman" w:hAnsi="Calibri" w:cs="Calibri"/>
                <w:color w:val="000000"/>
                <w:sz w:val="22"/>
                <w:szCs w:val="22"/>
              </w:rPr>
            </w:pPr>
          </w:p>
        </w:tc>
      </w:tr>
      <w:tr w:rsidR="00D502B3" w:rsidRPr="00870A14" w14:paraId="72889F5C" w14:textId="77777777" w:rsidTr="00D502B3">
        <w:trPr>
          <w:trHeight w:val="288"/>
        </w:trPr>
        <w:tc>
          <w:tcPr>
            <w:tcW w:w="5980" w:type="dxa"/>
            <w:tcBorders>
              <w:top w:val="nil"/>
              <w:left w:val="single" w:sz="4" w:space="0" w:color="auto"/>
              <w:bottom w:val="nil"/>
              <w:right w:val="single" w:sz="4" w:space="0" w:color="auto"/>
            </w:tcBorders>
            <w:shd w:val="clear" w:color="auto" w:fill="auto"/>
            <w:noWrap/>
            <w:vAlign w:val="bottom"/>
          </w:tcPr>
          <w:p w14:paraId="5FC4E143" w14:textId="52CEA81A" w:rsidR="00D502B3" w:rsidRPr="00D502B3" w:rsidRDefault="00D502B3" w:rsidP="00D502B3">
            <w:pPr>
              <w:jc w:val="left"/>
              <w:rPr>
                <w:rFonts w:eastAsia="Times New Roman" w:cs="Calibri"/>
                <w:color w:val="000000"/>
                <w:sz w:val="22"/>
                <w:szCs w:val="22"/>
              </w:rPr>
            </w:pPr>
            <w:r>
              <w:rPr>
                <w:rFonts w:eastAsia="Times New Roman" w:cs="Calibri"/>
                <w:color w:val="000000"/>
                <w:sz w:val="22"/>
                <w:szCs w:val="22"/>
              </w:rPr>
              <w:t>Proactive Suppor</w:t>
            </w:r>
            <w:r w:rsidR="00C105D4">
              <w:rPr>
                <w:rFonts w:eastAsia="Times New Roman" w:cs="Calibri"/>
                <w:color w:val="000000"/>
                <w:sz w:val="22"/>
                <w:szCs w:val="22"/>
              </w:rPr>
              <w:t>t</w:t>
            </w:r>
            <w:r>
              <w:rPr>
                <w:rFonts w:eastAsia="Times New Roman" w:cs="Calibri"/>
                <w:color w:val="000000"/>
                <w:sz w:val="22"/>
                <w:szCs w:val="22"/>
              </w:rPr>
              <w:t xml:space="preserve"> 6 month (</w:t>
            </w:r>
            <w:r>
              <w:rPr>
                <w:rFonts w:eastAsia="Times New Roman" w:cs="Calibri"/>
                <w:color w:val="000000"/>
                <w:sz w:val="22"/>
                <w:szCs w:val="22"/>
                <w:lang w:val="ka-GE"/>
              </w:rPr>
              <w:t xml:space="preserve">იხ. დანართი </w:t>
            </w:r>
            <w:r>
              <w:rPr>
                <w:rFonts w:eastAsia="Times New Roman" w:cs="Calibri"/>
                <w:color w:val="000000"/>
                <w:sz w:val="22"/>
                <w:szCs w:val="22"/>
              </w:rPr>
              <w:t>N2)</w:t>
            </w:r>
          </w:p>
        </w:tc>
        <w:tc>
          <w:tcPr>
            <w:tcW w:w="960" w:type="dxa"/>
            <w:tcBorders>
              <w:top w:val="nil"/>
              <w:left w:val="nil"/>
              <w:bottom w:val="nil"/>
              <w:right w:val="single" w:sz="4" w:space="0" w:color="auto"/>
            </w:tcBorders>
            <w:shd w:val="clear" w:color="auto" w:fill="auto"/>
            <w:noWrap/>
            <w:vAlign w:val="center"/>
          </w:tcPr>
          <w:p w14:paraId="1F02BDF4" w14:textId="1F33B216" w:rsidR="00D502B3" w:rsidRPr="00870A14" w:rsidRDefault="00D502B3" w:rsidP="00D502B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1175" w:type="dxa"/>
            <w:tcBorders>
              <w:top w:val="nil"/>
              <w:left w:val="nil"/>
              <w:bottom w:val="nil"/>
              <w:right w:val="single" w:sz="4" w:space="0" w:color="auto"/>
            </w:tcBorders>
            <w:shd w:val="clear" w:color="auto" w:fill="auto"/>
            <w:noWrap/>
            <w:vAlign w:val="bottom"/>
          </w:tcPr>
          <w:p w14:paraId="473E01B9" w14:textId="2825E13D" w:rsidR="00D502B3" w:rsidRPr="00870A14" w:rsidRDefault="00D502B3" w:rsidP="00D502B3">
            <w:pPr>
              <w:jc w:val="left"/>
              <w:rPr>
                <w:rFonts w:ascii="Calibri" w:eastAsia="Times New Roman" w:hAnsi="Calibri" w:cs="Calibri"/>
                <w:color w:val="000000"/>
                <w:sz w:val="22"/>
                <w:szCs w:val="22"/>
              </w:rPr>
            </w:pPr>
          </w:p>
        </w:tc>
        <w:tc>
          <w:tcPr>
            <w:tcW w:w="1350" w:type="dxa"/>
            <w:tcBorders>
              <w:top w:val="nil"/>
              <w:left w:val="nil"/>
              <w:bottom w:val="nil"/>
              <w:right w:val="single" w:sz="4" w:space="0" w:color="auto"/>
            </w:tcBorders>
            <w:shd w:val="clear" w:color="auto" w:fill="auto"/>
            <w:noWrap/>
            <w:vAlign w:val="bottom"/>
          </w:tcPr>
          <w:p w14:paraId="30D4E602" w14:textId="27E570D2" w:rsidR="00D502B3" w:rsidRPr="00870A14" w:rsidRDefault="00D502B3" w:rsidP="00D502B3">
            <w:pPr>
              <w:jc w:val="left"/>
              <w:rPr>
                <w:rFonts w:ascii="Calibri" w:eastAsia="Times New Roman" w:hAnsi="Calibri" w:cs="Calibri"/>
                <w:color w:val="000000"/>
                <w:sz w:val="22"/>
                <w:szCs w:val="22"/>
              </w:rPr>
            </w:pPr>
          </w:p>
        </w:tc>
      </w:tr>
      <w:tr w:rsidR="00D502B3" w:rsidRPr="00870A14" w14:paraId="2144232E" w14:textId="77777777" w:rsidTr="00D502B3">
        <w:trPr>
          <w:trHeight w:val="135"/>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7D908C96" w14:textId="77777777" w:rsidR="00D502B3" w:rsidRDefault="00D502B3" w:rsidP="00D502B3">
            <w:pPr>
              <w:jc w:val="left"/>
              <w:rPr>
                <w:rFonts w:ascii="Calibri" w:eastAsia="Times New Roman"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tcPr>
          <w:p w14:paraId="2D6E5EDD" w14:textId="77777777" w:rsidR="00D502B3" w:rsidRDefault="00D502B3" w:rsidP="00D502B3">
            <w:pPr>
              <w:jc w:val="center"/>
              <w:rPr>
                <w:rFonts w:ascii="Calibri" w:eastAsia="Times New Roman" w:hAnsi="Calibri" w:cs="Calibri"/>
                <w:color w:val="000000"/>
                <w:sz w:val="22"/>
                <w:szCs w:val="22"/>
              </w:rPr>
            </w:pPr>
          </w:p>
        </w:tc>
        <w:tc>
          <w:tcPr>
            <w:tcW w:w="1175" w:type="dxa"/>
            <w:tcBorders>
              <w:top w:val="nil"/>
              <w:left w:val="nil"/>
              <w:bottom w:val="single" w:sz="4" w:space="0" w:color="auto"/>
              <w:right w:val="single" w:sz="4" w:space="0" w:color="auto"/>
            </w:tcBorders>
            <w:shd w:val="clear" w:color="auto" w:fill="auto"/>
            <w:noWrap/>
            <w:vAlign w:val="bottom"/>
          </w:tcPr>
          <w:p w14:paraId="7E3A0E3C" w14:textId="77777777" w:rsidR="00D502B3" w:rsidRPr="00870A14" w:rsidRDefault="00D502B3" w:rsidP="00D502B3">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14411EB8" w14:textId="77777777" w:rsidR="00D502B3" w:rsidRPr="00870A14" w:rsidRDefault="00D502B3" w:rsidP="00D502B3">
            <w:pPr>
              <w:jc w:val="left"/>
              <w:rPr>
                <w:rFonts w:ascii="Calibri" w:eastAsia="Times New Roman" w:hAnsi="Calibri" w:cs="Calibri"/>
                <w:color w:val="000000"/>
                <w:sz w:val="22"/>
                <w:szCs w:val="22"/>
              </w:rPr>
            </w:pPr>
          </w:p>
        </w:tc>
      </w:tr>
    </w:tbl>
    <w:p w14:paraId="0A5BB364" w14:textId="7EEDC20E" w:rsidR="00D502B3" w:rsidRDefault="00D502B3">
      <w:pPr>
        <w:jc w:val="left"/>
      </w:pPr>
    </w:p>
    <w:p w14:paraId="7FB9F75F" w14:textId="77777777" w:rsidR="00D502B3" w:rsidRPr="00D502B3" w:rsidRDefault="00D502B3" w:rsidP="00D502B3"/>
    <w:p w14:paraId="5B30A636" w14:textId="77777777" w:rsidR="00D502B3" w:rsidRPr="00D502B3" w:rsidRDefault="00D502B3" w:rsidP="00D502B3"/>
    <w:p w14:paraId="701165B1" w14:textId="77777777" w:rsidR="00D502B3" w:rsidRPr="00D502B3" w:rsidRDefault="00D502B3" w:rsidP="00D502B3"/>
    <w:p w14:paraId="060F27D2" w14:textId="77777777" w:rsidR="00D502B3" w:rsidRPr="00D502B3" w:rsidRDefault="00D502B3" w:rsidP="00D502B3"/>
    <w:p w14:paraId="15287948" w14:textId="77777777" w:rsidR="00D502B3" w:rsidRPr="00D502B3" w:rsidRDefault="00D502B3" w:rsidP="00D502B3"/>
    <w:p w14:paraId="349F5F4B" w14:textId="77777777" w:rsidR="00D502B3" w:rsidRPr="00D502B3" w:rsidRDefault="00D502B3" w:rsidP="00D502B3"/>
    <w:p w14:paraId="023A88A7" w14:textId="61177F56" w:rsidR="00D502B3" w:rsidRDefault="00D502B3">
      <w:pPr>
        <w:jc w:val="left"/>
      </w:pPr>
    </w:p>
    <w:p w14:paraId="1A571B2F" w14:textId="77777777" w:rsidR="00D502B3" w:rsidRDefault="00D502B3">
      <w:pPr>
        <w:jc w:val="left"/>
      </w:pPr>
    </w:p>
    <w:p w14:paraId="5D7CDDD5" w14:textId="77777777" w:rsidR="000238DE" w:rsidRPr="00870A14" w:rsidRDefault="00D502B3">
      <w:pPr>
        <w:jc w:val="left"/>
      </w:pPr>
      <w:r>
        <w:br w:type="textWrapping" w:clear="all"/>
      </w:r>
    </w:p>
    <w:p w14:paraId="7AFDC290" w14:textId="77777777" w:rsidR="000238DE" w:rsidRDefault="000238DE">
      <w:pPr>
        <w:jc w:val="left"/>
        <w:rPr>
          <w:lang w:val="ka-GE"/>
        </w:rPr>
      </w:pPr>
    </w:p>
    <w:p w14:paraId="741E1A33" w14:textId="58B7B9A9" w:rsidR="000238DE" w:rsidRDefault="00AE130F">
      <w:pPr>
        <w:jc w:val="left"/>
        <w:rPr>
          <w:b/>
          <w:u w:val="single"/>
          <w:lang w:val="ka-GE"/>
        </w:rPr>
      </w:pPr>
      <w:r w:rsidRPr="00AE130F">
        <w:rPr>
          <w:b/>
          <w:u w:val="single"/>
          <w:lang w:val="ka-GE"/>
        </w:rPr>
        <w:t>შეფასები კრიტერიუმები:</w:t>
      </w:r>
    </w:p>
    <w:p w14:paraId="1B5A6562" w14:textId="520E042E" w:rsidR="00AE130F" w:rsidRDefault="00274A2A">
      <w:pPr>
        <w:jc w:val="left"/>
      </w:pPr>
      <w:r w:rsidRPr="00274A2A">
        <w:rPr>
          <w:lang w:val="ka-GE"/>
        </w:rPr>
        <w:t>გამარჯვებული გამოვლინდება 5 წელზე ფლობის სრული ხარჯის ჯამური მაჩვენებლით.</w:t>
      </w:r>
    </w:p>
    <w:p w14:paraId="7EC32C2D" w14:textId="32063657" w:rsidR="00274A2A" w:rsidRDefault="00274A2A">
      <w:pPr>
        <w:jc w:val="left"/>
      </w:pPr>
      <w:r>
        <w:t>PV(5 years x(license+Support)+Implementation + Proactive Support.</w:t>
      </w:r>
    </w:p>
    <w:p w14:paraId="7D5E9EFC" w14:textId="77777777" w:rsidR="00274A2A" w:rsidRDefault="00274A2A">
      <w:pPr>
        <w:jc w:val="left"/>
      </w:pPr>
    </w:p>
    <w:p w14:paraId="335F66C5" w14:textId="77777777" w:rsidR="00274A2A" w:rsidRPr="00274A2A" w:rsidRDefault="00274A2A">
      <w:pPr>
        <w:jc w:val="left"/>
      </w:pPr>
    </w:p>
    <w:p w14:paraId="41E01B86" w14:textId="2F3B57D5" w:rsidR="000238DE" w:rsidRDefault="00DF0E35" w:rsidP="00453E35">
      <w:pPr>
        <w:tabs>
          <w:tab w:val="left" w:pos="840"/>
        </w:tabs>
        <w:jc w:val="left"/>
        <w:rPr>
          <w:lang w:val="ka-GE"/>
        </w:rPr>
      </w:pPr>
      <w:r>
        <w:rPr>
          <w:lang w:val="ka-GE"/>
        </w:rPr>
        <w:t>გადახდის პირობობა  - მხარდაჭერის თანხის გადახდა მოხდება ყოველწლიური თანაბარი გადანაწილებით.</w:t>
      </w:r>
      <w:r w:rsidR="00453E35">
        <w:rPr>
          <w:lang w:val="ka-GE"/>
        </w:rPr>
        <w:tab/>
      </w:r>
      <w:bookmarkStart w:id="6" w:name="_GoBack"/>
      <w:bookmarkEnd w:id="6"/>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319390C2" w:rsidR="007B085E" w:rsidRPr="0094236E" w:rsidRDefault="00D502B3" w:rsidP="00C525A4">
      <w:pPr>
        <w:pStyle w:val="a"/>
        <w:numPr>
          <w:ilvl w:val="0"/>
          <w:numId w:val="0"/>
        </w:numPr>
        <w:rPr>
          <w:color w:val="auto"/>
        </w:rPr>
      </w:pPr>
      <w:r w:rsidRPr="0094236E">
        <w:rPr>
          <w:color w:val="auto"/>
        </w:rPr>
        <w:lastRenderedPageBreak/>
        <w:t>დანართი 2:</w:t>
      </w:r>
    </w:p>
    <w:p w14:paraId="35CDC1E0" w14:textId="22BBB126" w:rsidR="00D502B3" w:rsidRPr="00C105D4" w:rsidRDefault="0094236E" w:rsidP="00D502B3">
      <w:pPr>
        <w:pStyle w:val="a0"/>
        <w:numPr>
          <w:ilvl w:val="0"/>
          <w:numId w:val="0"/>
        </w:numPr>
        <w:ind w:left="360"/>
        <w:rPr>
          <w:rFonts w:eastAsia="Times New Roman" w:cs="Calibri"/>
          <w:b/>
          <w:color w:val="FF0000"/>
          <w:sz w:val="22"/>
          <w:szCs w:val="22"/>
          <w:u w:val="single"/>
        </w:rPr>
      </w:pPr>
      <w:r w:rsidRPr="0094236E">
        <w:rPr>
          <w:rFonts w:ascii="Calibri" w:eastAsia="Times New Roman" w:hAnsi="Calibri" w:cs="Calibri"/>
          <w:b/>
          <w:color w:val="000000"/>
          <w:sz w:val="22"/>
          <w:szCs w:val="22"/>
          <w:u w:val="single"/>
        </w:rPr>
        <w:t>Rancher implementation</w:t>
      </w:r>
      <w:r w:rsidRPr="0094236E">
        <w:rPr>
          <w:rFonts w:eastAsia="Times New Roman" w:cs="Calibri"/>
          <w:b/>
          <w:color w:val="000000"/>
          <w:sz w:val="22"/>
          <w:szCs w:val="22"/>
          <w:u w:val="single"/>
          <w:lang w:val="ka-GE"/>
        </w:rPr>
        <w:t xml:space="preserve"> </w:t>
      </w:r>
      <w:r w:rsidRPr="0094236E">
        <w:rPr>
          <w:rFonts w:eastAsia="Times New Roman" w:cs="Calibri"/>
          <w:b/>
          <w:color w:val="000000"/>
          <w:sz w:val="22"/>
          <w:szCs w:val="22"/>
          <w:u w:val="single"/>
        </w:rPr>
        <w:t>Scope</w:t>
      </w:r>
      <w:r w:rsidR="00C105D4">
        <w:rPr>
          <w:rFonts w:eastAsia="Times New Roman" w:cs="Calibri"/>
          <w:b/>
          <w:color w:val="000000"/>
          <w:sz w:val="22"/>
          <w:szCs w:val="22"/>
          <w:u w:val="single"/>
        </w:rPr>
        <w:t xml:space="preserve">  </w:t>
      </w:r>
      <w:r w:rsidR="00C105D4" w:rsidRPr="00C105D4">
        <w:rPr>
          <w:rFonts w:eastAsia="Times New Roman" w:cs="Calibri"/>
          <w:b/>
          <w:color w:val="FF0000"/>
          <w:sz w:val="22"/>
          <w:szCs w:val="22"/>
          <w:u w:val="single"/>
        </w:rPr>
        <w:t>- 2 month deliver time.</w:t>
      </w:r>
    </w:p>
    <w:tbl>
      <w:tblPr>
        <w:tblW w:w="10780" w:type="dxa"/>
        <w:tblInd w:w="93" w:type="dxa"/>
        <w:tblLook w:val="04A0" w:firstRow="1" w:lastRow="0" w:firstColumn="1" w:lastColumn="0" w:noHBand="0" w:noVBand="1"/>
      </w:tblPr>
      <w:tblGrid>
        <w:gridCol w:w="10780"/>
      </w:tblGrid>
      <w:tr w:rsidR="0094236E" w:rsidRPr="0094236E" w14:paraId="5A455554" w14:textId="77777777" w:rsidTr="0094236E">
        <w:trPr>
          <w:trHeight w:val="375"/>
        </w:trPr>
        <w:tc>
          <w:tcPr>
            <w:tcW w:w="10780" w:type="dxa"/>
            <w:tcBorders>
              <w:top w:val="single" w:sz="4" w:space="0" w:color="auto"/>
              <w:left w:val="single" w:sz="4" w:space="0" w:color="auto"/>
              <w:bottom w:val="nil"/>
              <w:right w:val="single" w:sz="4" w:space="0" w:color="auto"/>
            </w:tcBorders>
            <w:shd w:val="clear" w:color="auto" w:fill="auto"/>
            <w:noWrap/>
            <w:vAlign w:val="bottom"/>
            <w:hideMark/>
          </w:tcPr>
          <w:p w14:paraId="20899C7E" w14:textId="77777777" w:rsidR="0094236E" w:rsidRPr="0094236E" w:rsidRDefault="0094236E" w:rsidP="0094236E">
            <w:pPr>
              <w:jc w:val="left"/>
              <w:rPr>
                <w:rFonts w:ascii="Calibri" w:eastAsia="Times New Roman" w:hAnsi="Calibri" w:cs="Calibri"/>
                <w:b/>
                <w:bCs/>
                <w:color w:val="000000"/>
                <w:sz w:val="28"/>
                <w:szCs w:val="28"/>
              </w:rPr>
            </w:pPr>
            <w:r w:rsidRPr="0094236E">
              <w:rPr>
                <w:rFonts w:ascii="Calibri" w:eastAsia="Times New Roman" w:hAnsi="Calibri" w:cs="Calibri"/>
                <w:b/>
                <w:bCs/>
                <w:color w:val="000000"/>
                <w:sz w:val="28"/>
                <w:szCs w:val="28"/>
              </w:rPr>
              <w:t>Infrastructure Provisioning</w:t>
            </w:r>
          </w:p>
        </w:tc>
      </w:tr>
      <w:tr w:rsidR="0094236E" w:rsidRPr="0094236E" w14:paraId="37D7E2D3" w14:textId="77777777" w:rsidTr="0094236E">
        <w:trPr>
          <w:trHeight w:val="300"/>
        </w:trPr>
        <w:tc>
          <w:tcPr>
            <w:tcW w:w="10780" w:type="dxa"/>
            <w:tcBorders>
              <w:top w:val="nil"/>
              <w:left w:val="single" w:sz="4" w:space="0" w:color="auto"/>
              <w:bottom w:val="nil"/>
              <w:right w:val="single" w:sz="4" w:space="0" w:color="auto"/>
            </w:tcBorders>
            <w:shd w:val="clear" w:color="auto" w:fill="auto"/>
            <w:hideMark/>
          </w:tcPr>
          <w:p w14:paraId="30E76344"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Planning and designing solution architecture:</w:t>
            </w:r>
          </w:p>
        </w:tc>
      </w:tr>
      <w:tr w:rsidR="0094236E" w:rsidRPr="0094236E" w14:paraId="6880CAD6"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70257830"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Network;</w:t>
            </w:r>
          </w:p>
        </w:tc>
      </w:tr>
      <w:tr w:rsidR="0094236E" w:rsidRPr="0094236E" w14:paraId="019670C4"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2FF26842"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Compute;</w:t>
            </w:r>
          </w:p>
        </w:tc>
      </w:tr>
      <w:tr w:rsidR="0094236E" w:rsidRPr="0094236E" w14:paraId="1673AFB3"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0370B8F1"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Storage;</w:t>
            </w:r>
          </w:p>
        </w:tc>
      </w:tr>
      <w:tr w:rsidR="0094236E" w:rsidRPr="0094236E" w14:paraId="71DB7AC9"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6F282334"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High Availability.</w:t>
            </w:r>
          </w:p>
        </w:tc>
      </w:tr>
      <w:tr w:rsidR="0094236E" w:rsidRPr="0094236E" w14:paraId="52518563" w14:textId="77777777" w:rsidTr="0094236E">
        <w:trPr>
          <w:trHeight w:val="300"/>
        </w:trPr>
        <w:tc>
          <w:tcPr>
            <w:tcW w:w="10780" w:type="dxa"/>
            <w:tcBorders>
              <w:top w:val="nil"/>
              <w:left w:val="single" w:sz="4" w:space="0" w:color="auto"/>
              <w:bottom w:val="nil"/>
              <w:right w:val="single" w:sz="4" w:space="0" w:color="auto"/>
            </w:tcBorders>
            <w:shd w:val="clear" w:color="auto" w:fill="auto"/>
            <w:hideMark/>
          </w:tcPr>
          <w:p w14:paraId="0C02610A"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Prepare and setup vSphere environment;</w:t>
            </w:r>
          </w:p>
        </w:tc>
      </w:tr>
      <w:tr w:rsidR="0094236E" w:rsidRPr="0094236E" w14:paraId="1E8BB7CF" w14:textId="77777777" w:rsidTr="0094236E">
        <w:trPr>
          <w:trHeight w:val="300"/>
        </w:trPr>
        <w:tc>
          <w:tcPr>
            <w:tcW w:w="10780" w:type="dxa"/>
            <w:tcBorders>
              <w:top w:val="nil"/>
              <w:left w:val="single" w:sz="4" w:space="0" w:color="auto"/>
              <w:bottom w:val="nil"/>
              <w:right w:val="single" w:sz="4" w:space="0" w:color="auto"/>
            </w:tcBorders>
            <w:shd w:val="clear" w:color="auto" w:fill="auto"/>
            <w:hideMark/>
          </w:tcPr>
          <w:p w14:paraId="1C770F1E"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Implement patterns to use Topology Awareness for Multi-Zone clusters, node tagging</w:t>
            </w:r>
          </w:p>
        </w:tc>
      </w:tr>
      <w:tr w:rsidR="0094236E" w:rsidRPr="0094236E" w14:paraId="24DB065B" w14:textId="77777777" w:rsidTr="0094236E">
        <w:trPr>
          <w:trHeight w:val="300"/>
        </w:trPr>
        <w:tc>
          <w:tcPr>
            <w:tcW w:w="10780" w:type="dxa"/>
            <w:tcBorders>
              <w:top w:val="nil"/>
              <w:left w:val="single" w:sz="4" w:space="0" w:color="auto"/>
              <w:bottom w:val="single" w:sz="4" w:space="0" w:color="auto"/>
              <w:right w:val="single" w:sz="4" w:space="0" w:color="auto"/>
            </w:tcBorders>
            <w:shd w:val="clear" w:color="auto" w:fill="auto"/>
            <w:hideMark/>
          </w:tcPr>
          <w:p w14:paraId="711745BB"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Plan and Deploy Rancher highly available Production and Development management Clusters</w:t>
            </w:r>
          </w:p>
        </w:tc>
      </w:tr>
      <w:tr w:rsidR="0094236E" w:rsidRPr="0094236E" w14:paraId="7A71C6B7" w14:textId="77777777" w:rsidTr="0094236E">
        <w:trPr>
          <w:trHeight w:val="300"/>
        </w:trPr>
        <w:tc>
          <w:tcPr>
            <w:tcW w:w="10780" w:type="dxa"/>
            <w:tcBorders>
              <w:top w:val="nil"/>
              <w:left w:val="nil"/>
              <w:bottom w:val="nil"/>
              <w:right w:val="nil"/>
            </w:tcBorders>
            <w:shd w:val="clear" w:color="auto" w:fill="auto"/>
            <w:hideMark/>
          </w:tcPr>
          <w:p w14:paraId="018F886F" w14:textId="77777777" w:rsidR="0094236E" w:rsidRPr="0094236E" w:rsidRDefault="0094236E" w:rsidP="0094236E">
            <w:pPr>
              <w:jc w:val="left"/>
              <w:rPr>
                <w:rFonts w:ascii="Calibri" w:eastAsia="Times New Roman" w:hAnsi="Calibri" w:cs="Calibri"/>
                <w:color w:val="000000"/>
                <w:sz w:val="22"/>
                <w:szCs w:val="22"/>
              </w:rPr>
            </w:pPr>
          </w:p>
        </w:tc>
      </w:tr>
      <w:tr w:rsidR="0094236E" w:rsidRPr="0094236E" w14:paraId="51F13048" w14:textId="77777777" w:rsidTr="0094236E">
        <w:trPr>
          <w:trHeight w:val="375"/>
        </w:trPr>
        <w:tc>
          <w:tcPr>
            <w:tcW w:w="10780" w:type="dxa"/>
            <w:tcBorders>
              <w:top w:val="single" w:sz="4" w:space="0" w:color="auto"/>
              <w:left w:val="single" w:sz="4" w:space="0" w:color="auto"/>
              <w:bottom w:val="nil"/>
              <w:right w:val="single" w:sz="4" w:space="0" w:color="auto"/>
            </w:tcBorders>
            <w:shd w:val="clear" w:color="auto" w:fill="auto"/>
            <w:noWrap/>
            <w:vAlign w:val="bottom"/>
            <w:hideMark/>
          </w:tcPr>
          <w:p w14:paraId="79E143C1" w14:textId="77777777" w:rsidR="0094236E" w:rsidRPr="0094236E" w:rsidRDefault="0094236E" w:rsidP="0094236E">
            <w:pPr>
              <w:jc w:val="left"/>
              <w:rPr>
                <w:rFonts w:ascii="Calibri" w:eastAsia="Times New Roman" w:hAnsi="Calibri" w:cs="Calibri"/>
                <w:b/>
                <w:bCs/>
                <w:color w:val="000000"/>
                <w:sz w:val="28"/>
                <w:szCs w:val="28"/>
              </w:rPr>
            </w:pPr>
            <w:r w:rsidRPr="0094236E">
              <w:rPr>
                <w:rFonts w:ascii="Calibri" w:eastAsia="Times New Roman" w:hAnsi="Calibri" w:cs="Calibri"/>
                <w:b/>
                <w:bCs/>
                <w:color w:val="000000"/>
                <w:sz w:val="28"/>
                <w:szCs w:val="28"/>
              </w:rPr>
              <w:t>Cluster Setup</w:t>
            </w:r>
          </w:p>
        </w:tc>
      </w:tr>
      <w:tr w:rsidR="0094236E" w:rsidRPr="0094236E" w14:paraId="2F8A041D"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2CD62D06"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xml:space="preserve"> ● Configure Rancher integration with Active Directory;</w:t>
            </w:r>
          </w:p>
        </w:tc>
      </w:tr>
      <w:tr w:rsidR="0094236E" w:rsidRPr="0094236E" w14:paraId="32B87B4E"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5CCCAA92"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xml:space="preserve"> ● Planning, deploying configuring Production and Development Kubernetes clusters:</w:t>
            </w:r>
          </w:p>
        </w:tc>
      </w:tr>
      <w:tr w:rsidR="0094236E" w:rsidRPr="0094236E" w14:paraId="61F906D4"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6A5F3820"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Deployments</w:t>
            </w:r>
          </w:p>
        </w:tc>
      </w:tr>
      <w:tr w:rsidR="0094236E" w:rsidRPr="0094236E" w14:paraId="5C9F1EA4"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2987DFBD"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Configmaps;</w:t>
            </w:r>
          </w:p>
        </w:tc>
      </w:tr>
      <w:tr w:rsidR="0094236E" w:rsidRPr="0094236E" w14:paraId="197F46FA"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5F675045"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xml:space="preserve">○ Secrets And Secret Encryption </w:t>
            </w:r>
          </w:p>
        </w:tc>
      </w:tr>
      <w:tr w:rsidR="0094236E" w:rsidRPr="0094236E" w14:paraId="27094C2D"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42D2AB7A"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xml:space="preserve"> ○ Services;</w:t>
            </w:r>
          </w:p>
        </w:tc>
      </w:tr>
      <w:tr w:rsidR="0094236E" w:rsidRPr="0094236E" w14:paraId="0E39C8FF"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2ABC208F"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Persistent storage.</w:t>
            </w:r>
          </w:p>
        </w:tc>
      </w:tr>
      <w:tr w:rsidR="0094236E" w:rsidRPr="0094236E" w14:paraId="1815AB6A"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59E09735"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Configure Role Based Access Control;</w:t>
            </w:r>
          </w:p>
        </w:tc>
      </w:tr>
      <w:tr w:rsidR="0094236E" w:rsidRPr="0094236E" w14:paraId="33E30BF5"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125DCF36"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Kubernetes clusters high availability and failover  testing;</w:t>
            </w:r>
          </w:p>
        </w:tc>
      </w:tr>
      <w:tr w:rsidR="0094236E" w:rsidRPr="0094236E" w14:paraId="65704B7D"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284E7878"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Kubernetes clusters backup/restore configuration:</w:t>
            </w:r>
          </w:p>
        </w:tc>
      </w:tr>
      <w:tr w:rsidR="0094236E" w:rsidRPr="0094236E" w14:paraId="2A1D0B8F" w14:textId="77777777" w:rsidTr="0094236E">
        <w:trPr>
          <w:trHeight w:val="288"/>
        </w:trPr>
        <w:tc>
          <w:tcPr>
            <w:tcW w:w="10780" w:type="dxa"/>
            <w:tcBorders>
              <w:top w:val="nil"/>
              <w:left w:val="single" w:sz="4" w:space="0" w:color="auto"/>
              <w:bottom w:val="single" w:sz="4" w:space="0" w:color="auto"/>
              <w:right w:val="single" w:sz="4" w:space="0" w:color="auto"/>
            </w:tcBorders>
            <w:shd w:val="clear" w:color="auto" w:fill="auto"/>
            <w:hideMark/>
          </w:tcPr>
          <w:p w14:paraId="200CE795"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Etcd backup/restore.</w:t>
            </w:r>
          </w:p>
        </w:tc>
      </w:tr>
      <w:tr w:rsidR="0094236E" w:rsidRPr="0094236E" w14:paraId="3FE8352A" w14:textId="77777777" w:rsidTr="0094236E">
        <w:trPr>
          <w:trHeight w:val="288"/>
        </w:trPr>
        <w:tc>
          <w:tcPr>
            <w:tcW w:w="10780" w:type="dxa"/>
            <w:tcBorders>
              <w:top w:val="nil"/>
              <w:left w:val="nil"/>
              <w:bottom w:val="nil"/>
              <w:right w:val="nil"/>
            </w:tcBorders>
            <w:shd w:val="clear" w:color="auto" w:fill="auto"/>
            <w:noWrap/>
            <w:vAlign w:val="bottom"/>
            <w:hideMark/>
          </w:tcPr>
          <w:p w14:paraId="37512AEA" w14:textId="77777777" w:rsidR="0094236E" w:rsidRPr="0094236E" w:rsidRDefault="0094236E" w:rsidP="0094236E">
            <w:pPr>
              <w:jc w:val="left"/>
              <w:rPr>
                <w:rFonts w:ascii="Calibri" w:eastAsia="Times New Roman" w:hAnsi="Calibri" w:cs="Calibri"/>
                <w:color w:val="000000"/>
                <w:sz w:val="22"/>
                <w:szCs w:val="22"/>
              </w:rPr>
            </w:pPr>
          </w:p>
        </w:tc>
      </w:tr>
      <w:tr w:rsidR="0094236E" w:rsidRPr="0094236E" w14:paraId="6FAAE21D" w14:textId="77777777" w:rsidTr="0094236E">
        <w:trPr>
          <w:trHeight w:val="300"/>
        </w:trPr>
        <w:tc>
          <w:tcPr>
            <w:tcW w:w="10780" w:type="dxa"/>
            <w:tcBorders>
              <w:top w:val="nil"/>
              <w:left w:val="nil"/>
              <w:bottom w:val="nil"/>
              <w:right w:val="nil"/>
            </w:tcBorders>
            <w:shd w:val="clear" w:color="auto" w:fill="auto"/>
            <w:hideMark/>
          </w:tcPr>
          <w:p w14:paraId="4A4C6426" w14:textId="77777777" w:rsidR="0094236E" w:rsidRPr="0094236E" w:rsidRDefault="0094236E" w:rsidP="0094236E">
            <w:pPr>
              <w:jc w:val="left"/>
              <w:rPr>
                <w:rFonts w:ascii="Calibri" w:eastAsia="Times New Roman" w:hAnsi="Calibri" w:cs="Calibri"/>
                <w:color w:val="000000"/>
                <w:sz w:val="22"/>
                <w:szCs w:val="22"/>
              </w:rPr>
            </w:pPr>
          </w:p>
        </w:tc>
      </w:tr>
      <w:tr w:rsidR="0094236E" w:rsidRPr="0094236E" w14:paraId="76499CE3" w14:textId="77777777" w:rsidTr="0094236E">
        <w:trPr>
          <w:trHeight w:val="375"/>
        </w:trPr>
        <w:tc>
          <w:tcPr>
            <w:tcW w:w="10780" w:type="dxa"/>
            <w:tcBorders>
              <w:top w:val="single" w:sz="4" w:space="0" w:color="auto"/>
              <w:left w:val="single" w:sz="4" w:space="0" w:color="auto"/>
              <w:bottom w:val="nil"/>
              <w:right w:val="single" w:sz="4" w:space="0" w:color="auto"/>
            </w:tcBorders>
            <w:shd w:val="clear" w:color="auto" w:fill="auto"/>
            <w:noWrap/>
            <w:vAlign w:val="bottom"/>
            <w:hideMark/>
          </w:tcPr>
          <w:p w14:paraId="09B16A59" w14:textId="77777777" w:rsidR="0094236E" w:rsidRPr="0094236E" w:rsidRDefault="0094236E" w:rsidP="0094236E">
            <w:pPr>
              <w:jc w:val="left"/>
              <w:rPr>
                <w:rFonts w:ascii="Calibri" w:eastAsia="Times New Roman" w:hAnsi="Calibri" w:cs="Calibri"/>
                <w:b/>
                <w:bCs/>
                <w:color w:val="000000"/>
                <w:sz w:val="28"/>
                <w:szCs w:val="28"/>
              </w:rPr>
            </w:pPr>
            <w:r w:rsidRPr="0094236E">
              <w:rPr>
                <w:rFonts w:ascii="Calibri" w:eastAsia="Times New Roman" w:hAnsi="Calibri" w:cs="Calibri"/>
                <w:b/>
                <w:bCs/>
                <w:color w:val="000000"/>
                <w:sz w:val="28"/>
                <w:szCs w:val="28"/>
              </w:rPr>
              <w:t>Networking</w:t>
            </w:r>
          </w:p>
        </w:tc>
      </w:tr>
      <w:tr w:rsidR="0094236E" w:rsidRPr="0094236E" w14:paraId="12F2747A"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0114B864"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Implement And Configure Calico CNI :</w:t>
            </w:r>
          </w:p>
        </w:tc>
      </w:tr>
      <w:tr w:rsidR="0094236E" w:rsidRPr="0094236E" w14:paraId="7A3F9753"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7A6B1CDF"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Calico Network policy;</w:t>
            </w:r>
          </w:p>
        </w:tc>
      </w:tr>
      <w:tr w:rsidR="0094236E" w:rsidRPr="0094236E" w14:paraId="4ED71108"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749D3A6B"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CNI network logs;</w:t>
            </w:r>
          </w:p>
        </w:tc>
      </w:tr>
      <w:tr w:rsidR="0094236E" w:rsidRPr="0094236E" w14:paraId="650A4850"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2BB54AFB"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Flow visualizer.</w:t>
            </w:r>
          </w:p>
        </w:tc>
      </w:tr>
      <w:tr w:rsidR="0094236E" w:rsidRPr="0094236E" w14:paraId="48D1A2F7" w14:textId="77777777" w:rsidTr="0094236E">
        <w:trPr>
          <w:trHeight w:val="288"/>
        </w:trPr>
        <w:tc>
          <w:tcPr>
            <w:tcW w:w="10780" w:type="dxa"/>
            <w:tcBorders>
              <w:top w:val="nil"/>
              <w:left w:val="single" w:sz="4" w:space="0" w:color="auto"/>
              <w:bottom w:val="single" w:sz="4" w:space="0" w:color="auto"/>
              <w:right w:val="single" w:sz="4" w:space="0" w:color="auto"/>
            </w:tcBorders>
            <w:shd w:val="clear" w:color="auto" w:fill="auto"/>
            <w:vAlign w:val="bottom"/>
            <w:hideMark/>
          </w:tcPr>
          <w:p w14:paraId="568509B1"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Implement Ingress traﬃc pattern for Ingress-Nginx(possibly with MetalLB) along with external HAproxy.</w:t>
            </w:r>
          </w:p>
        </w:tc>
      </w:tr>
      <w:tr w:rsidR="0094236E" w:rsidRPr="0094236E" w14:paraId="353CCB50" w14:textId="77777777" w:rsidTr="0094236E">
        <w:trPr>
          <w:trHeight w:val="288"/>
        </w:trPr>
        <w:tc>
          <w:tcPr>
            <w:tcW w:w="10780" w:type="dxa"/>
            <w:tcBorders>
              <w:top w:val="nil"/>
              <w:left w:val="nil"/>
              <w:bottom w:val="nil"/>
              <w:right w:val="nil"/>
            </w:tcBorders>
            <w:shd w:val="clear" w:color="auto" w:fill="auto"/>
            <w:noWrap/>
            <w:vAlign w:val="bottom"/>
            <w:hideMark/>
          </w:tcPr>
          <w:p w14:paraId="2D65CB80" w14:textId="77777777" w:rsidR="0094236E" w:rsidRPr="0094236E" w:rsidRDefault="0094236E" w:rsidP="0094236E">
            <w:pPr>
              <w:jc w:val="left"/>
              <w:rPr>
                <w:rFonts w:ascii="Calibri" w:eastAsia="Times New Roman" w:hAnsi="Calibri" w:cs="Calibri"/>
                <w:color w:val="000000"/>
                <w:sz w:val="22"/>
                <w:szCs w:val="22"/>
              </w:rPr>
            </w:pPr>
          </w:p>
        </w:tc>
      </w:tr>
      <w:tr w:rsidR="0094236E" w:rsidRPr="0094236E" w14:paraId="43353763" w14:textId="77777777" w:rsidTr="0094236E">
        <w:trPr>
          <w:trHeight w:val="375"/>
        </w:trPr>
        <w:tc>
          <w:tcPr>
            <w:tcW w:w="10780" w:type="dxa"/>
            <w:tcBorders>
              <w:top w:val="single" w:sz="4" w:space="0" w:color="auto"/>
              <w:left w:val="single" w:sz="4" w:space="0" w:color="auto"/>
              <w:bottom w:val="nil"/>
              <w:right w:val="single" w:sz="4" w:space="0" w:color="auto"/>
            </w:tcBorders>
            <w:shd w:val="clear" w:color="auto" w:fill="auto"/>
            <w:noWrap/>
            <w:vAlign w:val="bottom"/>
            <w:hideMark/>
          </w:tcPr>
          <w:p w14:paraId="78507F6C" w14:textId="77777777" w:rsidR="0094236E" w:rsidRPr="0094236E" w:rsidRDefault="0094236E" w:rsidP="0094236E">
            <w:pPr>
              <w:jc w:val="left"/>
              <w:rPr>
                <w:rFonts w:ascii="Calibri" w:eastAsia="Times New Roman" w:hAnsi="Calibri" w:cs="Calibri"/>
                <w:b/>
                <w:bCs/>
                <w:color w:val="000000"/>
                <w:sz w:val="28"/>
                <w:szCs w:val="28"/>
              </w:rPr>
            </w:pPr>
            <w:r w:rsidRPr="0094236E">
              <w:rPr>
                <w:rFonts w:ascii="Calibri" w:eastAsia="Times New Roman" w:hAnsi="Calibri" w:cs="Calibri"/>
                <w:b/>
                <w:bCs/>
                <w:color w:val="000000"/>
                <w:sz w:val="28"/>
                <w:szCs w:val="28"/>
              </w:rPr>
              <w:t>Application</w:t>
            </w:r>
          </w:p>
        </w:tc>
      </w:tr>
      <w:tr w:rsidR="0094236E" w:rsidRPr="0094236E" w14:paraId="28D3A449" w14:textId="77777777" w:rsidTr="0094236E">
        <w:trPr>
          <w:trHeight w:val="300"/>
        </w:trPr>
        <w:tc>
          <w:tcPr>
            <w:tcW w:w="10780" w:type="dxa"/>
            <w:tcBorders>
              <w:top w:val="nil"/>
              <w:left w:val="single" w:sz="4" w:space="0" w:color="auto"/>
              <w:bottom w:val="nil"/>
              <w:right w:val="single" w:sz="4" w:space="0" w:color="auto"/>
            </w:tcBorders>
            <w:shd w:val="clear" w:color="auto" w:fill="auto"/>
            <w:hideMark/>
          </w:tcPr>
          <w:p w14:paraId="6B9AB30B"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Implement CI/CD Pipelines and GitOps Automation</w:t>
            </w:r>
          </w:p>
        </w:tc>
      </w:tr>
      <w:tr w:rsidR="0094236E" w:rsidRPr="0094236E" w14:paraId="2037F7EE"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5A523E96"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Tune application patterns to perform smooth upgrades,ﬁne-grained requests/limits, HPA.</w:t>
            </w:r>
          </w:p>
        </w:tc>
      </w:tr>
      <w:tr w:rsidR="0094236E" w:rsidRPr="0094236E" w14:paraId="12F01D6D" w14:textId="77777777" w:rsidTr="0094236E">
        <w:trPr>
          <w:trHeight w:val="288"/>
        </w:trPr>
        <w:tc>
          <w:tcPr>
            <w:tcW w:w="10780" w:type="dxa"/>
            <w:tcBorders>
              <w:top w:val="nil"/>
              <w:left w:val="single" w:sz="4" w:space="0" w:color="auto"/>
              <w:bottom w:val="single" w:sz="4" w:space="0" w:color="auto"/>
              <w:right w:val="single" w:sz="4" w:space="0" w:color="auto"/>
            </w:tcBorders>
            <w:shd w:val="clear" w:color="auto" w:fill="auto"/>
            <w:hideMark/>
          </w:tcPr>
          <w:p w14:paraId="1E2F2D78"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Application Migration assistance;</w:t>
            </w:r>
          </w:p>
        </w:tc>
      </w:tr>
      <w:tr w:rsidR="0094236E" w:rsidRPr="0094236E" w14:paraId="0E120FD9" w14:textId="77777777" w:rsidTr="0094236E">
        <w:trPr>
          <w:trHeight w:val="288"/>
        </w:trPr>
        <w:tc>
          <w:tcPr>
            <w:tcW w:w="10780" w:type="dxa"/>
            <w:tcBorders>
              <w:top w:val="nil"/>
              <w:left w:val="nil"/>
              <w:bottom w:val="nil"/>
              <w:right w:val="nil"/>
            </w:tcBorders>
            <w:shd w:val="clear" w:color="auto" w:fill="auto"/>
            <w:noWrap/>
            <w:vAlign w:val="bottom"/>
            <w:hideMark/>
          </w:tcPr>
          <w:p w14:paraId="20A5A75B" w14:textId="77777777" w:rsidR="0094236E" w:rsidRPr="0094236E" w:rsidRDefault="0094236E" w:rsidP="0094236E">
            <w:pPr>
              <w:jc w:val="left"/>
              <w:rPr>
                <w:rFonts w:ascii="Calibri" w:eastAsia="Times New Roman" w:hAnsi="Calibri" w:cs="Calibri"/>
                <w:color w:val="000000"/>
                <w:sz w:val="22"/>
                <w:szCs w:val="22"/>
              </w:rPr>
            </w:pPr>
          </w:p>
        </w:tc>
      </w:tr>
      <w:tr w:rsidR="0094236E" w:rsidRPr="0094236E" w14:paraId="45D9E78F" w14:textId="77777777" w:rsidTr="0094236E">
        <w:trPr>
          <w:trHeight w:val="360"/>
        </w:trPr>
        <w:tc>
          <w:tcPr>
            <w:tcW w:w="10780" w:type="dxa"/>
            <w:tcBorders>
              <w:top w:val="single" w:sz="4" w:space="0" w:color="auto"/>
              <w:left w:val="single" w:sz="4" w:space="0" w:color="auto"/>
              <w:bottom w:val="nil"/>
              <w:right w:val="single" w:sz="4" w:space="0" w:color="auto"/>
            </w:tcBorders>
            <w:shd w:val="clear" w:color="auto" w:fill="auto"/>
            <w:noWrap/>
            <w:vAlign w:val="bottom"/>
            <w:hideMark/>
          </w:tcPr>
          <w:p w14:paraId="65F6BDBD" w14:textId="77777777" w:rsidR="0094236E" w:rsidRPr="0094236E" w:rsidRDefault="0094236E" w:rsidP="0094236E">
            <w:pPr>
              <w:jc w:val="left"/>
              <w:rPr>
                <w:rFonts w:ascii="Calibri" w:eastAsia="Times New Roman" w:hAnsi="Calibri" w:cs="Calibri"/>
                <w:b/>
                <w:bCs/>
                <w:color w:val="000000"/>
                <w:sz w:val="28"/>
                <w:szCs w:val="28"/>
              </w:rPr>
            </w:pPr>
            <w:r w:rsidRPr="0094236E">
              <w:rPr>
                <w:rFonts w:ascii="Calibri" w:eastAsia="Times New Roman" w:hAnsi="Calibri" w:cs="Calibri"/>
                <w:b/>
                <w:bCs/>
                <w:color w:val="000000"/>
                <w:sz w:val="28"/>
                <w:szCs w:val="28"/>
              </w:rPr>
              <w:t>Logging , Alerting, Tracing, Monitoring</w:t>
            </w:r>
          </w:p>
        </w:tc>
      </w:tr>
      <w:tr w:rsidR="0094236E" w:rsidRPr="0094236E" w14:paraId="1B465E07" w14:textId="77777777" w:rsidTr="0094236E">
        <w:trPr>
          <w:trHeight w:val="576"/>
        </w:trPr>
        <w:tc>
          <w:tcPr>
            <w:tcW w:w="10780" w:type="dxa"/>
            <w:tcBorders>
              <w:top w:val="nil"/>
              <w:left w:val="single" w:sz="4" w:space="0" w:color="auto"/>
              <w:bottom w:val="nil"/>
              <w:right w:val="single" w:sz="4" w:space="0" w:color="auto"/>
            </w:tcBorders>
            <w:shd w:val="clear" w:color="auto" w:fill="auto"/>
            <w:hideMark/>
          </w:tcPr>
          <w:p w14:paraId="53952201"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xml:space="preserve">Create ﬁlebeat/metricbeat/Fluentd conﬁguration to streamContainer, Ingress logs, Kubernetes  Host logs And Audit Logs  to Elastic Cluster </w:t>
            </w:r>
          </w:p>
        </w:tc>
      </w:tr>
      <w:tr w:rsidR="0094236E" w:rsidRPr="0094236E" w14:paraId="797CDC1F"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7591E7F7"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Create Kibana Dashboards and Alerting rules  to observe logs and react on incidents.</w:t>
            </w:r>
          </w:p>
        </w:tc>
      </w:tr>
      <w:tr w:rsidR="0094236E" w:rsidRPr="0094236E" w14:paraId="4599C70B"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461598F5"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Implement automation for provisioning Prometheus Grafana and AlertManager stack.</w:t>
            </w:r>
          </w:p>
        </w:tc>
      </w:tr>
      <w:tr w:rsidR="0094236E" w:rsidRPr="0094236E" w14:paraId="3F68C918" w14:textId="77777777" w:rsidTr="0094236E">
        <w:trPr>
          <w:trHeight w:val="288"/>
        </w:trPr>
        <w:tc>
          <w:tcPr>
            <w:tcW w:w="10780" w:type="dxa"/>
            <w:tcBorders>
              <w:top w:val="nil"/>
              <w:left w:val="single" w:sz="4" w:space="0" w:color="auto"/>
              <w:bottom w:val="nil"/>
              <w:right w:val="single" w:sz="4" w:space="0" w:color="auto"/>
            </w:tcBorders>
            <w:shd w:val="clear" w:color="auto" w:fill="auto"/>
            <w:vAlign w:val="bottom"/>
            <w:hideMark/>
          </w:tcPr>
          <w:p w14:paraId="3775DB3F"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Prepare  Grafana Dashboards and Alerting rules on K8s events and applications</w:t>
            </w:r>
          </w:p>
        </w:tc>
      </w:tr>
      <w:tr w:rsidR="0094236E" w:rsidRPr="0094236E" w14:paraId="7A9BFE2F"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31F762F4"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Configure Dynatrace integration;</w:t>
            </w:r>
          </w:p>
        </w:tc>
      </w:tr>
      <w:tr w:rsidR="0094236E" w:rsidRPr="0094236E" w14:paraId="594D21A2" w14:textId="77777777" w:rsidTr="0094236E">
        <w:trPr>
          <w:trHeight w:val="288"/>
        </w:trPr>
        <w:tc>
          <w:tcPr>
            <w:tcW w:w="10780" w:type="dxa"/>
            <w:tcBorders>
              <w:top w:val="nil"/>
              <w:left w:val="single" w:sz="4" w:space="0" w:color="auto"/>
              <w:bottom w:val="nil"/>
              <w:right w:val="single" w:sz="4" w:space="0" w:color="auto"/>
            </w:tcBorders>
            <w:shd w:val="clear" w:color="auto" w:fill="auto"/>
            <w:hideMark/>
          </w:tcPr>
          <w:p w14:paraId="4D733F38"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Prepare ,Install And Configure Falco</w:t>
            </w:r>
          </w:p>
        </w:tc>
      </w:tr>
      <w:tr w:rsidR="0094236E" w:rsidRPr="0094236E" w14:paraId="279AC91F" w14:textId="77777777" w:rsidTr="0094236E">
        <w:trPr>
          <w:trHeight w:val="288"/>
        </w:trPr>
        <w:tc>
          <w:tcPr>
            <w:tcW w:w="10780" w:type="dxa"/>
            <w:tcBorders>
              <w:top w:val="nil"/>
              <w:left w:val="single" w:sz="4" w:space="0" w:color="auto"/>
              <w:bottom w:val="single" w:sz="4" w:space="0" w:color="auto"/>
              <w:right w:val="single" w:sz="4" w:space="0" w:color="auto"/>
            </w:tcBorders>
            <w:shd w:val="clear" w:color="auto" w:fill="auto"/>
            <w:noWrap/>
            <w:vAlign w:val="bottom"/>
            <w:hideMark/>
          </w:tcPr>
          <w:p w14:paraId="7F1018F7" w14:textId="77777777" w:rsidR="0094236E" w:rsidRPr="0094236E" w:rsidRDefault="0094236E" w:rsidP="0094236E">
            <w:pPr>
              <w:jc w:val="left"/>
              <w:rPr>
                <w:rFonts w:ascii="Calibri" w:eastAsia="Times New Roman" w:hAnsi="Calibri" w:cs="Calibri"/>
                <w:color w:val="000000"/>
                <w:sz w:val="22"/>
                <w:szCs w:val="22"/>
              </w:rPr>
            </w:pPr>
            <w:r w:rsidRPr="0094236E">
              <w:rPr>
                <w:rFonts w:ascii="Calibri" w:eastAsia="Times New Roman" w:hAnsi="Calibri" w:cs="Calibri"/>
                <w:color w:val="000000"/>
                <w:sz w:val="22"/>
                <w:szCs w:val="22"/>
              </w:rPr>
              <w:t> </w:t>
            </w:r>
          </w:p>
        </w:tc>
      </w:tr>
    </w:tbl>
    <w:p w14:paraId="04916AC4" w14:textId="77777777" w:rsidR="0094236E" w:rsidRPr="0094236E" w:rsidRDefault="0094236E" w:rsidP="00D502B3">
      <w:pPr>
        <w:pStyle w:val="a0"/>
        <w:numPr>
          <w:ilvl w:val="0"/>
          <w:numId w:val="0"/>
        </w:numPr>
        <w:ind w:left="360"/>
        <w:rPr>
          <w:b/>
          <w:u w:val="single"/>
        </w:rPr>
      </w:pPr>
    </w:p>
    <w:p w14:paraId="4BC02CD8" w14:textId="5D13CEDA" w:rsidR="0094236E" w:rsidRPr="0094236E" w:rsidRDefault="0094236E" w:rsidP="00C525A4">
      <w:pPr>
        <w:pStyle w:val="a"/>
        <w:numPr>
          <w:ilvl w:val="0"/>
          <w:numId w:val="0"/>
        </w:numPr>
        <w:ind w:left="360" w:hanging="360"/>
        <w:jc w:val="left"/>
        <w:rPr>
          <w:rFonts w:eastAsiaTheme="minorHAnsi" w:cs="Sylfaen"/>
          <w:color w:val="231F20"/>
          <w:sz w:val="22"/>
          <w:szCs w:val="20"/>
          <w:u w:val="single"/>
          <w:lang w:val="en-US" w:eastAsia="en-US"/>
        </w:rPr>
      </w:pPr>
      <w:bookmarkStart w:id="7" w:name="_Toc22227849"/>
      <w:r w:rsidRPr="0094236E">
        <w:rPr>
          <w:rFonts w:eastAsiaTheme="minorHAnsi" w:cs="Sylfaen"/>
          <w:color w:val="231F20"/>
          <w:sz w:val="22"/>
          <w:szCs w:val="20"/>
          <w:u w:val="single"/>
          <w:lang w:val="en-US" w:eastAsia="en-US"/>
        </w:rPr>
        <w:lastRenderedPageBreak/>
        <w:t>Pro-active Support 6 month</w:t>
      </w:r>
      <w:r w:rsidR="00C105D4">
        <w:rPr>
          <w:rFonts w:eastAsiaTheme="minorHAnsi" w:cs="Sylfaen"/>
          <w:color w:val="231F20"/>
          <w:sz w:val="22"/>
          <w:szCs w:val="20"/>
          <w:u w:val="single"/>
          <w:lang w:val="en-US" w:eastAsia="en-US"/>
        </w:rPr>
        <w:t xml:space="preserve"> after Go-Live</w:t>
      </w:r>
      <w:r w:rsidRPr="0094236E">
        <w:rPr>
          <w:rFonts w:eastAsiaTheme="minorHAnsi" w:cs="Sylfaen"/>
          <w:color w:val="231F20"/>
          <w:sz w:val="22"/>
          <w:szCs w:val="20"/>
          <w:u w:val="single"/>
          <w:lang w:val="en-US" w:eastAsia="en-US"/>
        </w:rPr>
        <w:t xml:space="preserve"> :</w:t>
      </w:r>
    </w:p>
    <w:p w14:paraId="23273ACE" w14:textId="77777777" w:rsidR="0094236E" w:rsidRPr="0094236E" w:rsidRDefault="0094236E" w:rsidP="0094236E">
      <w:pPr>
        <w:pStyle w:val="a0"/>
        <w:numPr>
          <w:ilvl w:val="0"/>
          <w:numId w:val="0"/>
        </w:numPr>
        <w:ind w:left="360"/>
        <w:rPr>
          <w:lang w:eastAsia="en-US"/>
        </w:rPr>
      </w:pPr>
    </w:p>
    <w:p w14:paraId="4FDEAFAA" w14:textId="77777777" w:rsidR="0094236E" w:rsidRDefault="0094236E" w:rsidP="0094236E">
      <w:pPr>
        <w:pStyle w:val="ListParagraph"/>
        <w:numPr>
          <w:ilvl w:val="0"/>
          <w:numId w:val="24"/>
        </w:numPr>
        <w:contextualSpacing w:val="0"/>
        <w:jc w:val="left"/>
        <w:rPr>
          <w:lang w:val="ka-GE"/>
        </w:rPr>
      </w:pPr>
      <w:r>
        <w:t xml:space="preserve">Knowledge Sharing </w:t>
      </w:r>
    </w:p>
    <w:p w14:paraId="2D05E5ED" w14:textId="77777777" w:rsidR="0094236E" w:rsidRDefault="0094236E" w:rsidP="0094236E">
      <w:pPr>
        <w:pStyle w:val="ListParagraph"/>
        <w:numPr>
          <w:ilvl w:val="0"/>
          <w:numId w:val="24"/>
        </w:numPr>
        <w:contextualSpacing w:val="0"/>
        <w:jc w:val="left"/>
        <w:rPr>
          <w:lang w:val="ka-GE"/>
        </w:rPr>
      </w:pPr>
      <w:r>
        <w:t xml:space="preserve">Tech. Assistance </w:t>
      </w:r>
    </w:p>
    <w:p w14:paraId="56526E6B" w14:textId="77777777" w:rsidR="0094236E" w:rsidRDefault="0094236E" w:rsidP="0094236E">
      <w:pPr>
        <w:pStyle w:val="ListParagraph"/>
        <w:numPr>
          <w:ilvl w:val="0"/>
          <w:numId w:val="24"/>
        </w:numPr>
        <w:contextualSpacing w:val="0"/>
        <w:jc w:val="left"/>
        <w:rPr>
          <w:lang w:val="ka-GE"/>
        </w:rPr>
      </w:pPr>
      <w:r>
        <w:t>Communication with vendor</w:t>
      </w:r>
    </w:p>
    <w:p w14:paraId="3362D6FD" w14:textId="77777777" w:rsidR="0094236E" w:rsidRDefault="0094236E" w:rsidP="0094236E">
      <w:pPr>
        <w:pStyle w:val="ListParagraph"/>
        <w:numPr>
          <w:ilvl w:val="0"/>
          <w:numId w:val="24"/>
        </w:numPr>
        <w:contextualSpacing w:val="0"/>
        <w:jc w:val="left"/>
        <w:rPr>
          <w:lang w:val="ka-GE"/>
        </w:rPr>
      </w:pPr>
      <w:r>
        <w:rPr>
          <w:lang w:val="ka-GE"/>
        </w:rPr>
        <w:t>Support in incident Resolution</w:t>
      </w:r>
    </w:p>
    <w:p w14:paraId="71DE72C3" w14:textId="77777777" w:rsidR="0094236E" w:rsidRDefault="0094236E" w:rsidP="0094236E">
      <w:pPr>
        <w:pStyle w:val="ListParagraph"/>
        <w:numPr>
          <w:ilvl w:val="0"/>
          <w:numId w:val="24"/>
        </w:numPr>
        <w:contextualSpacing w:val="0"/>
        <w:jc w:val="left"/>
        <w:rPr>
          <w:lang w:val="ka-GE"/>
        </w:rPr>
      </w:pPr>
      <w:r>
        <w:rPr>
          <w:lang w:val="ka-GE"/>
        </w:rPr>
        <w:t>Assistance during configuration changes</w:t>
      </w:r>
    </w:p>
    <w:p w14:paraId="7DE58E49" w14:textId="77777777" w:rsidR="0094236E" w:rsidRDefault="0094236E" w:rsidP="0094236E">
      <w:pPr>
        <w:pStyle w:val="ListParagraph"/>
        <w:numPr>
          <w:ilvl w:val="0"/>
          <w:numId w:val="24"/>
        </w:numPr>
        <w:contextualSpacing w:val="0"/>
        <w:jc w:val="left"/>
        <w:rPr>
          <w:lang w:val="ka-GE"/>
        </w:rPr>
      </w:pPr>
      <w:r>
        <w:rPr>
          <w:lang w:val="ka-GE"/>
        </w:rPr>
        <w:t>Involvment/Assistance During Incidents</w:t>
      </w:r>
    </w:p>
    <w:p w14:paraId="6A90727D" w14:textId="77777777" w:rsidR="0094236E" w:rsidRDefault="0094236E" w:rsidP="0094236E">
      <w:pPr>
        <w:rPr>
          <w:lang w:val="ka-GE"/>
        </w:rPr>
      </w:pPr>
    </w:p>
    <w:p w14:paraId="7EC5D5C4" w14:textId="7E85385B" w:rsidR="0094236E" w:rsidRPr="0094236E" w:rsidRDefault="0094236E" w:rsidP="0094236E">
      <w:pPr>
        <w:pStyle w:val="a0"/>
        <w:numPr>
          <w:ilvl w:val="0"/>
          <w:numId w:val="0"/>
        </w:numPr>
        <w:ind w:left="360"/>
        <w:rPr>
          <w:lang w:eastAsia="en-US"/>
        </w:rPr>
      </w:pPr>
      <w:r>
        <w:rPr>
          <w:lang w:eastAsia="en-US"/>
        </w:rPr>
        <w:t>Response time  - 4  hours (in working days)</w:t>
      </w:r>
    </w:p>
    <w:p w14:paraId="5289BE9E" w14:textId="77777777" w:rsidR="0094236E" w:rsidRDefault="0094236E" w:rsidP="0094236E">
      <w:pPr>
        <w:pStyle w:val="a"/>
        <w:numPr>
          <w:ilvl w:val="0"/>
          <w:numId w:val="0"/>
        </w:numPr>
        <w:jc w:val="left"/>
        <w:rPr>
          <w:rFonts w:eastAsiaTheme="minorHAnsi" w:cs="Sylfaen"/>
          <w:color w:val="231F20"/>
          <w:sz w:val="22"/>
          <w:szCs w:val="20"/>
          <w:lang w:val="en-US" w:eastAsia="en-US"/>
        </w:rPr>
      </w:pPr>
    </w:p>
    <w:p w14:paraId="09629B8D" w14:textId="77777777" w:rsidR="0094236E" w:rsidRDefault="0094236E" w:rsidP="0094236E">
      <w:pPr>
        <w:pStyle w:val="a"/>
        <w:numPr>
          <w:ilvl w:val="0"/>
          <w:numId w:val="0"/>
        </w:numPr>
        <w:jc w:val="left"/>
        <w:rPr>
          <w:rFonts w:eastAsiaTheme="minorHAnsi" w:cs="Sylfaen"/>
          <w:color w:val="231F20"/>
          <w:sz w:val="22"/>
          <w:szCs w:val="20"/>
          <w:lang w:val="en-US" w:eastAsia="en-US"/>
        </w:rPr>
      </w:pPr>
    </w:p>
    <w:p w14:paraId="26F63622" w14:textId="77777777" w:rsidR="0094236E" w:rsidRDefault="0094236E" w:rsidP="0094236E">
      <w:pPr>
        <w:pStyle w:val="a"/>
        <w:numPr>
          <w:ilvl w:val="0"/>
          <w:numId w:val="0"/>
        </w:numPr>
        <w:jc w:val="left"/>
        <w:rPr>
          <w:rFonts w:eastAsiaTheme="minorHAnsi" w:cs="Sylfaen"/>
          <w:color w:val="231F20"/>
          <w:sz w:val="22"/>
          <w:szCs w:val="20"/>
          <w:lang w:val="en-US" w:eastAsia="en-US"/>
        </w:rPr>
      </w:pPr>
    </w:p>
    <w:p w14:paraId="4E877BE2" w14:textId="77777777" w:rsidR="0094236E" w:rsidRDefault="0094236E" w:rsidP="0094236E">
      <w:pPr>
        <w:pStyle w:val="a"/>
        <w:numPr>
          <w:ilvl w:val="0"/>
          <w:numId w:val="0"/>
        </w:numPr>
        <w:jc w:val="left"/>
        <w:rPr>
          <w:rFonts w:eastAsiaTheme="minorHAnsi" w:cs="Sylfaen"/>
          <w:color w:val="231F20"/>
          <w:sz w:val="22"/>
          <w:szCs w:val="20"/>
          <w:lang w:val="en-US" w:eastAsia="en-US"/>
        </w:rPr>
      </w:pPr>
    </w:p>
    <w:p w14:paraId="3EA87C85" w14:textId="77777777" w:rsidR="0094236E" w:rsidRDefault="0094236E" w:rsidP="0094236E">
      <w:pPr>
        <w:pStyle w:val="a"/>
        <w:numPr>
          <w:ilvl w:val="0"/>
          <w:numId w:val="0"/>
        </w:numPr>
        <w:jc w:val="left"/>
        <w:rPr>
          <w:rFonts w:eastAsiaTheme="minorHAnsi" w:cs="Sylfaen"/>
          <w:color w:val="231F20"/>
          <w:sz w:val="22"/>
          <w:szCs w:val="20"/>
          <w:lang w:val="en-US" w:eastAsia="en-US"/>
        </w:rPr>
      </w:pPr>
    </w:p>
    <w:p w14:paraId="60BDD7FA" w14:textId="77777777" w:rsidR="0094236E" w:rsidRDefault="0094236E" w:rsidP="0094236E">
      <w:pPr>
        <w:pStyle w:val="a"/>
        <w:numPr>
          <w:ilvl w:val="0"/>
          <w:numId w:val="0"/>
        </w:numPr>
        <w:jc w:val="left"/>
        <w:rPr>
          <w:rFonts w:eastAsiaTheme="minorHAnsi" w:cs="Sylfaen"/>
          <w:color w:val="231F20"/>
          <w:sz w:val="22"/>
          <w:szCs w:val="20"/>
          <w:lang w:val="en-US" w:eastAsia="en-US"/>
        </w:rPr>
      </w:pPr>
    </w:p>
    <w:p w14:paraId="6E136D9B" w14:textId="77777777" w:rsidR="0094236E" w:rsidRDefault="0094236E" w:rsidP="0094236E">
      <w:pPr>
        <w:pStyle w:val="a"/>
        <w:numPr>
          <w:ilvl w:val="0"/>
          <w:numId w:val="0"/>
        </w:numPr>
        <w:jc w:val="left"/>
        <w:rPr>
          <w:rFonts w:eastAsiaTheme="minorHAnsi" w:cs="Sylfaen"/>
          <w:color w:val="231F20"/>
          <w:sz w:val="22"/>
          <w:szCs w:val="20"/>
          <w:lang w:val="en-US" w:eastAsia="en-US"/>
        </w:rPr>
      </w:pPr>
    </w:p>
    <w:p w14:paraId="7A60C0B3" w14:textId="77777777" w:rsidR="0094236E" w:rsidRDefault="0094236E" w:rsidP="0094236E">
      <w:pPr>
        <w:pStyle w:val="a"/>
        <w:numPr>
          <w:ilvl w:val="0"/>
          <w:numId w:val="0"/>
        </w:numPr>
        <w:jc w:val="left"/>
        <w:rPr>
          <w:rFonts w:eastAsiaTheme="minorHAnsi" w:cs="Sylfaen"/>
          <w:color w:val="231F20"/>
          <w:sz w:val="22"/>
          <w:szCs w:val="20"/>
          <w:lang w:val="en-US" w:eastAsia="en-US"/>
        </w:rPr>
      </w:pPr>
    </w:p>
    <w:p w14:paraId="6CCD9AB8" w14:textId="77777777" w:rsidR="0094236E" w:rsidRDefault="0094236E" w:rsidP="0094236E">
      <w:pPr>
        <w:pStyle w:val="a"/>
        <w:numPr>
          <w:ilvl w:val="0"/>
          <w:numId w:val="0"/>
        </w:numPr>
        <w:jc w:val="left"/>
        <w:rPr>
          <w:rFonts w:eastAsiaTheme="minorHAnsi" w:cs="Sylfaen"/>
          <w:color w:val="231F20"/>
          <w:sz w:val="22"/>
          <w:szCs w:val="20"/>
          <w:lang w:val="en-US" w:eastAsia="en-US"/>
        </w:rPr>
      </w:pPr>
    </w:p>
    <w:p w14:paraId="26B58340" w14:textId="77777777" w:rsidR="0094236E" w:rsidRDefault="0094236E" w:rsidP="0094236E">
      <w:pPr>
        <w:pStyle w:val="a"/>
        <w:numPr>
          <w:ilvl w:val="0"/>
          <w:numId w:val="0"/>
        </w:numPr>
        <w:jc w:val="left"/>
        <w:rPr>
          <w:rFonts w:eastAsiaTheme="minorHAnsi" w:cs="Sylfaen"/>
          <w:color w:val="231F20"/>
          <w:sz w:val="22"/>
          <w:szCs w:val="20"/>
          <w:lang w:val="en-US" w:eastAsia="en-US"/>
        </w:rPr>
      </w:pPr>
    </w:p>
    <w:p w14:paraId="6BDF7306" w14:textId="45556FBF" w:rsidR="001804C8" w:rsidRPr="00C525A4" w:rsidRDefault="0016141B" w:rsidP="0094236E">
      <w:pPr>
        <w:pStyle w:val="a"/>
        <w:numPr>
          <w:ilvl w:val="0"/>
          <w:numId w:val="0"/>
        </w:numPr>
        <w:jc w:val="left"/>
        <w:rPr>
          <w:rFonts w:eastAsiaTheme="minorHAnsi" w:cs="Sylfaen"/>
          <w:color w:val="231F20"/>
          <w:sz w:val="22"/>
          <w:szCs w:val="20"/>
          <w:lang w:val="en-US" w:eastAsia="en-US"/>
        </w:rPr>
      </w:pPr>
      <w:r w:rsidRPr="00C525A4">
        <w:rPr>
          <w:rFonts w:eastAsiaTheme="minorHAnsi" w:cs="Sylfaen"/>
          <w:color w:val="231F20"/>
          <w:sz w:val="22"/>
          <w:szCs w:val="20"/>
          <w:lang w:eastAsia="en-US"/>
        </w:rPr>
        <w:t xml:space="preserve">დანართი </w:t>
      </w:r>
      <w:r w:rsidR="00D502B3">
        <w:rPr>
          <w:rFonts w:eastAsiaTheme="minorHAnsi" w:cs="Sylfaen"/>
          <w:color w:val="231F20"/>
          <w:sz w:val="22"/>
          <w:szCs w:val="20"/>
          <w:lang w:eastAsia="en-US"/>
        </w:rPr>
        <w:t>3</w:t>
      </w:r>
      <w:r w:rsidRPr="00C525A4">
        <w:rPr>
          <w:rFonts w:eastAsiaTheme="minorHAnsi" w:cs="Sylfaen"/>
          <w:color w:val="231F20"/>
          <w:sz w:val="22"/>
          <w:szCs w:val="20"/>
          <w:lang w:eastAsia="en-US"/>
        </w:rPr>
        <w:t>: საბანკო რეკვიზიტები</w:t>
      </w:r>
      <w:bookmarkEnd w:id="7"/>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A684E" w14:textId="77777777" w:rsidR="0057169A" w:rsidRDefault="0057169A" w:rsidP="002E7950">
      <w:r>
        <w:separator/>
      </w:r>
    </w:p>
  </w:endnote>
  <w:endnote w:type="continuationSeparator" w:id="0">
    <w:p w14:paraId="3E2C0A3E" w14:textId="77777777" w:rsidR="0057169A" w:rsidRDefault="0057169A"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DF0E35">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DF0E35">
              <w:rPr>
                <w:bCs/>
                <w:noProof/>
                <w:sz w:val="16"/>
                <w:szCs w:val="16"/>
              </w:rPr>
              <w:t>7</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16EDA" w14:textId="77777777" w:rsidR="0057169A" w:rsidRDefault="0057169A" w:rsidP="002E7950">
      <w:r>
        <w:separator/>
      </w:r>
    </w:p>
  </w:footnote>
  <w:footnote w:type="continuationSeparator" w:id="0">
    <w:p w14:paraId="31022FEE" w14:textId="77777777" w:rsidR="0057169A" w:rsidRDefault="0057169A"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1243D00"/>
    <w:multiLevelType w:val="hybridMultilevel"/>
    <w:tmpl w:val="F36C1D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1"/>
  </w:num>
  <w:num w:numId="4">
    <w:abstractNumId w:val="14"/>
  </w:num>
  <w:num w:numId="5">
    <w:abstractNumId w:val="13"/>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8"/>
  </w:num>
  <w:num w:numId="9">
    <w:abstractNumId w:val="20"/>
  </w:num>
  <w:num w:numId="10">
    <w:abstractNumId w:val="4"/>
  </w:num>
  <w:num w:numId="11">
    <w:abstractNumId w:val="19"/>
  </w:num>
  <w:num w:numId="12">
    <w:abstractNumId w:val="0"/>
  </w:num>
  <w:num w:numId="13">
    <w:abstractNumId w:val="1"/>
  </w:num>
  <w:num w:numId="14">
    <w:abstractNumId w:val="22"/>
  </w:num>
  <w:num w:numId="15">
    <w:abstractNumId w:val="7"/>
  </w:num>
  <w:num w:numId="16">
    <w:abstractNumId w:val="17"/>
  </w:num>
  <w:num w:numId="17">
    <w:abstractNumId w:val="8"/>
  </w:num>
  <w:num w:numId="18">
    <w:abstractNumId w:val="11"/>
  </w:num>
  <w:num w:numId="19">
    <w:abstractNumId w:val="15"/>
  </w:num>
  <w:num w:numId="20">
    <w:abstractNumId w:val="12"/>
  </w:num>
  <w:num w:numId="21">
    <w:abstractNumId w:val="5"/>
  </w:num>
  <w:num w:numId="22">
    <w:abstractNumId w:val="9"/>
  </w:num>
  <w:num w:numId="23">
    <w:abstractNumId w:val="10"/>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A2A"/>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3AB"/>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69A"/>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3BF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36E"/>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30F"/>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05D4"/>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2B3"/>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0E3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85619974">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977341894">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779521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FC552D-97CE-4728-8DB6-A82B8B27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7</cp:revision>
  <cp:lastPrinted>2019-10-17T14:03:00Z</cp:lastPrinted>
  <dcterms:created xsi:type="dcterms:W3CDTF">2021-02-16T13:23:00Z</dcterms:created>
  <dcterms:modified xsi:type="dcterms:W3CDTF">2021-04-12T12:02:00Z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